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5E6C" w:rsidRPr="00995E6C" w:rsidRDefault="00995E6C" w:rsidP="00995E6C">
      <w:pPr>
        <w:spacing w:after="0" w:line="240" w:lineRule="auto"/>
        <w:ind w:left="360"/>
        <w:jc w:val="both"/>
        <w:rPr>
          <w:rFonts w:ascii="Verdana" w:eastAsia="Times New Roman" w:hAnsi="Verdana" w:cs="Times New Roman"/>
          <w:b/>
          <w:color w:val="1F497D"/>
          <w:sz w:val="40"/>
          <w:szCs w:val="40"/>
        </w:rPr>
      </w:pPr>
      <w:r w:rsidRPr="00995E6C">
        <w:rPr>
          <w:rFonts w:ascii="Verdana" w:eastAsia="Times New Roman" w:hAnsi="Verdana" w:cs="Times New Roman"/>
          <w:b/>
          <w:color w:val="1F497D"/>
          <w:sz w:val="40"/>
          <w:szCs w:val="40"/>
        </w:rPr>
        <w:t>EMPRESA NACIONAL DE ELECTRICIDAD</w:t>
      </w:r>
    </w:p>
    <w:p w:rsidR="00995E6C" w:rsidRPr="00995E6C" w:rsidRDefault="00995E6C" w:rsidP="00995E6C">
      <w:pPr>
        <w:spacing w:after="0" w:line="240" w:lineRule="auto"/>
        <w:jc w:val="center"/>
        <w:rPr>
          <w:rFonts w:ascii="Verdana" w:eastAsia="Times New Roman" w:hAnsi="Verdana" w:cs="Times New Roman"/>
          <w:b/>
          <w:color w:val="1F497D"/>
          <w:sz w:val="40"/>
          <w:szCs w:val="40"/>
        </w:rPr>
      </w:pPr>
    </w:p>
    <w:p w:rsidR="00995E6C" w:rsidRPr="00995E6C" w:rsidRDefault="00995E6C" w:rsidP="00995E6C">
      <w:pPr>
        <w:spacing w:after="0" w:line="240" w:lineRule="auto"/>
        <w:jc w:val="center"/>
        <w:rPr>
          <w:rFonts w:ascii="Verdana" w:eastAsia="Times New Roman" w:hAnsi="Verdana" w:cs="Times New Roman"/>
          <w:sz w:val="20"/>
          <w:szCs w:val="20"/>
        </w:rPr>
      </w:pPr>
      <w:r w:rsidRPr="00995E6C">
        <w:rPr>
          <w:rFonts w:ascii="Verdana" w:eastAsia="Times New Roman" w:hAnsi="Verdana" w:cs="Tahoma"/>
          <w:noProof/>
          <w:sz w:val="32"/>
          <w:szCs w:val="32"/>
          <w:lang w:eastAsia="es-ES"/>
        </w:rPr>
        <w:drawing>
          <wp:inline distT="0" distB="0" distL="0" distR="0" wp14:anchorId="39315017" wp14:editId="33DA5288">
            <wp:extent cx="1671320" cy="977265"/>
            <wp:effectExtent l="0" t="0" r="5080" b="0"/>
            <wp:docPr id="5" name="Imagen 5" descr="Descripción: C:\Users\hernando.palma\Desktop\Log ENDEcorp Alta Calidad Fondos az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Descripción: C:\Users\hernando.palma\Desktop\Log ENDEcorp Alta Calidad Fondos azules.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71320" cy="977265"/>
                    </a:xfrm>
                    <a:prstGeom prst="rect">
                      <a:avLst/>
                    </a:prstGeom>
                    <a:noFill/>
                    <a:ln>
                      <a:noFill/>
                    </a:ln>
                  </pic:spPr>
                </pic:pic>
              </a:graphicData>
            </a:graphic>
          </wp:inline>
        </w:drawing>
      </w:r>
    </w:p>
    <w:p w:rsidR="00995E6C" w:rsidRPr="00995E6C" w:rsidRDefault="00995E6C" w:rsidP="00995E6C">
      <w:pPr>
        <w:spacing w:after="0" w:line="240" w:lineRule="auto"/>
        <w:jc w:val="center"/>
        <w:rPr>
          <w:rFonts w:ascii="Verdana" w:eastAsia="Times New Roman" w:hAnsi="Verdana" w:cs="Arial"/>
          <w:b/>
          <w:sz w:val="18"/>
          <w:szCs w:val="18"/>
        </w:rPr>
      </w:pPr>
    </w:p>
    <w:p w:rsidR="00995E6C" w:rsidRPr="00995E6C" w:rsidRDefault="00995E6C" w:rsidP="00995E6C">
      <w:pPr>
        <w:spacing w:before="240" w:after="0" w:line="240" w:lineRule="auto"/>
        <w:jc w:val="center"/>
        <w:rPr>
          <w:rFonts w:ascii="Verdana" w:eastAsia="Times New Roman" w:hAnsi="Verdana" w:cs="Times New Roman"/>
          <w:b/>
          <w:color w:val="1F497D"/>
          <w:sz w:val="34"/>
          <w:szCs w:val="34"/>
        </w:rPr>
      </w:pPr>
      <w:r w:rsidRPr="00995E6C">
        <w:rPr>
          <w:rFonts w:ascii="Verdana" w:eastAsia="Times New Roman" w:hAnsi="Verdana" w:cs="Times New Roman"/>
          <w:b/>
          <w:color w:val="1F497D"/>
          <w:sz w:val="34"/>
          <w:szCs w:val="34"/>
        </w:rPr>
        <w:t>PROYECTO HIDROELÉCTRICO SAN JOSÉ</w:t>
      </w:r>
    </w:p>
    <w:p w:rsidR="00995E6C" w:rsidRPr="00995E6C" w:rsidRDefault="00995E6C" w:rsidP="00995E6C">
      <w:pPr>
        <w:spacing w:before="240" w:after="0" w:line="240" w:lineRule="auto"/>
        <w:jc w:val="center"/>
        <w:rPr>
          <w:rFonts w:ascii="Verdana" w:eastAsia="Times New Roman" w:hAnsi="Verdana" w:cs="Arial"/>
          <w:b/>
          <w:sz w:val="32"/>
          <w:szCs w:val="32"/>
        </w:rPr>
      </w:pPr>
    </w:p>
    <w:p w:rsidR="00995E6C" w:rsidRPr="00995E6C" w:rsidRDefault="00995E6C" w:rsidP="00995E6C">
      <w:pPr>
        <w:spacing w:after="0" w:line="240" w:lineRule="auto"/>
        <w:jc w:val="center"/>
        <w:rPr>
          <w:rFonts w:ascii="Verdana" w:eastAsia="Times New Roman" w:hAnsi="Verdana" w:cs="Arial"/>
          <w:b/>
          <w:sz w:val="16"/>
          <w:szCs w:val="16"/>
        </w:rPr>
      </w:pPr>
    </w:p>
    <w:p w:rsidR="00995E6C" w:rsidRPr="00995E6C" w:rsidRDefault="00995E6C" w:rsidP="00995E6C">
      <w:pPr>
        <w:spacing w:after="0" w:line="240" w:lineRule="auto"/>
        <w:jc w:val="center"/>
        <w:rPr>
          <w:rFonts w:ascii="Verdana" w:eastAsia="Times New Roman" w:hAnsi="Verdana" w:cs="Arial"/>
          <w:b/>
          <w:sz w:val="28"/>
          <w:szCs w:val="28"/>
        </w:rPr>
      </w:pPr>
      <w:r w:rsidRPr="00995E6C">
        <w:rPr>
          <w:rFonts w:ascii="Verdana" w:eastAsia="Times New Roman" w:hAnsi="Verdana" w:cs="Arial"/>
          <w:b/>
          <w:sz w:val="28"/>
          <w:szCs w:val="28"/>
        </w:rPr>
        <w:t xml:space="preserve">LICITACIÓN PÚBLICA INTERNACIONAL </w:t>
      </w:r>
    </w:p>
    <w:p w:rsidR="00995E6C" w:rsidRPr="00995E6C" w:rsidRDefault="00995E6C" w:rsidP="00995E6C">
      <w:pPr>
        <w:spacing w:after="0" w:line="240" w:lineRule="auto"/>
        <w:jc w:val="center"/>
        <w:rPr>
          <w:rFonts w:ascii="Verdana" w:eastAsia="Times New Roman" w:hAnsi="Verdana" w:cs="Arial"/>
          <w:b/>
          <w:sz w:val="28"/>
          <w:szCs w:val="28"/>
        </w:rPr>
      </w:pPr>
      <w:r w:rsidRPr="00995E6C">
        <w:rPr>
          <w:rFonts w:ascii="Verdana" w:eastAsia="Times New Roman" w:hAnsi="Verdana" w:cs="Arial"/>
          <w:b/>
          <w:sz w:val="28"/>
          <w:szCs w:val="28"/>
        </w:rPr>
        <w:t>LPI</w:t>
      </w:r>
      <w:r w:rsidRPr="00995E6C">
        <w:rPr>
          <w:rFonts w:ascii="Verdana" w:eastAsia="Times New Roman" w:hAnsi="Verdana" w:cs="Times New Roman"/>
          <w:b/>
          <w:sz w:val="28"/>
          <w:szCs w:val="28"/>
        </w:rPr>
        <w:t>-</w:t>
      </w:r>
      <w:r w:rsidRPr="00995E6C">
        <w:rPr>
          <w:rFonts w:ascii="Verdana" w:eastAsia="Times New Roman" w:hAnsi="Verdana" w:cs="Arial"/>
          <w:b/>
          <w:sz w:val="28"/>
          <w:szCs w:val="28"/>
        </w:rPr>
        <w:t>PHSJ-01/2015</w:t>
      </w:r>
    </w:p>
    <w:p w:rsidR="00995E6C" w:rsidRPr="00995E6C" w:rsidRDefault="00995E6C" w:rsidP="00995E6C">
      <w:pPr>
        <w:spacing w:after="0" w:line="240" w:lineRule="auto"/>
        <w:jc w:val="center"/>
        <w:rPr>
          <w:rFonts w:ascii="Verdana" w:eastAsia="Times New Roman" w:hAnsi="Verdana" w:cs="Times New Roman"/>
          <w:b/>
          <w:color w:val="1F497D"/>
          <w:sz w:val="24"/>
          <w:szCs w:val="24"/>
        </w:rPr>
      </w:pPr>
      <w:r w:rsidRPr="00995E6C">
        <w:rPr>
          <w:rFonts w:ascii="Verdana" w:eastAsia="Times New Roman" w:hAnsi="Verdana" w:cs="Times New Roman"/>
          <w:b/>
          <w:color w:val="1F497D"/>
          <w:sz w:val="24"/>
          <w:szCs w:val="24"/>
        </w:rPr>
        <w:t>SEGUNDA CONVOCATORIA</w:t>
      </w:r>
    </w:p>
    <w:p w:rsidR="00995E6C" w:rsidRPr="00995E6C" w:rsidRDefault="00995E6C" w:rsidP="00995E6C">
      <w:pPr>
        <w:spacing w:after="0" w:line="240" w:lineRule="auto"/>
        <w:jc w:val="center"/>
        <w:rPr>
          <w:rFonts w:ascii="Verdana" w:eastAsia="Times New Roman" w:hAnsi="Verdana" w:cs="Arial"/>
          <w:b/>
          <w:sz w:val="32"/>
          <w:szCs w:val="32"/>
        </w:rPr>
      </w:pPr>
    </w:p>
    <w:p w:rsidR="00995E6C" w:rsidRPr="00995E6C" w:rsidRDefault="00995E6C" w:rsidP="00995E6C">
      <w:pPr>
        <w:spacing w:after="0" w:line="240" w:lineRule="auto"/>
        <w:rPr>
          <w:rFonts w:ascii="Verdana" w:eastAsia="Times New Roman" w:hAnsi="Verdana" w:cs="Arial"/>
          <w:b/>
          <w:sz w:val="28"/>
          <w:szCs w:val="28"/>
        </w:rPr>
      </w:pPr>
    </w:p>
    <w:p w:rsidR="00995E6C" w:rsidRPr="00995E6C" w:rsidRDefault="00995E6C" w:rsidP="00995E6C">
      <w:pPr>
        <w:spacing w:after="120" w:line="240" w:lineRule="auto"/>
        <w:jc w:val="center"/>
        <w:rPr>
          <w:rFonts w:ascii="Verdana" w:eastAsia="Times New Roman" w:hAnsi="Verdana" w:cs="Arial"/>
          <w:b/>
          <w:sz w:val="28"/>
          <w:szCs w:val="28"/>
        </w:rPr>
      </w:pPr>
      <w:r w:rsidRPr="00995E6C">
        <w:rPr>
          <w:rFonts w:ascii="Verdana" w:eastAsia="Times New Roman" w:hAnsi="Verdana" w:cs="Arial"/>
          <w:b/>
          <w:sz w:val="36"/>
          <w:szCs w:val="28"/>
        </w:rPr>
        <w:t>DISEÑO, SUMINISTRO Y MONTAJE EQUIPO DE SUBESTACIONES Y LÍNEAS DE TRANSMISIÓN DEL PROYECTO HIDROELÉCTRICO SAN JOSÉ</w:t>
      </w:r>
    </w:p>
    <w:p w:rsidR="00995E6C" w:rsidRPr="00995E6C" w:rsidRDefault="00995E6C" w:rsidP="00995E6C">
      <w:pPr>
        <w:spacing w:after="120" w:line="240" w:lineRule="auto"/>
        <w:jc w:val="center"/>
        <w:rPr>
          <w:rFonts w:ascii="Verdana" w:eastAsia="Times New Roman" w:hAnsi="Verdana" w:cs="Arial"/>
          <w:b/>
          <w:sz w:val="28"/>
          <w:szCs w:val="28"/>
        </w:rPr>
      </w:pPr>
    </w:p>
    <w:p w:rsidR="00995E6C" w:rsidRPr="00995E6C" w:rsidRDefault="00995E6C" w:rsidP="00995E6C">
      <w:pPr>
        <w:spacing w:after="120" w:line="240" w:lineRule="auto"/>
        <w:jc w:val="center"/>
        <w:rPr>
          <w:rFonts w:ascii="Verdana" w:eastAsia="Times New Roman" w:hAnsi="Verdana" w:cs="Arial"/>
          <w:b/>
          <w:sz w:val="28"/>
          <w:szCs w:val="28"/>
        </w:rPr>
      </w:pPr>
      <w:r w:rsidRPr="00995E6C">
        <w:rPr>
          <w:rFonts w:ascii="Verdana" w:eastAsia="Times New Roman" w:hAnsi="Verdana" w:cs="Arial"/>
          <w:b/>
          <w:sz w:val="28"/>
          <w:szCs w:val="28"/>
        </w:rPr>
        <w:t>CONTRATACIÓN: LLAVE EN MANO</w:t>
      </w:r>
    </w:p>
    <w:p w:rsidR="001F4991" w:rsidRPr="003117CB" w:rsidRDefault="001F4991" w:rsidP="001F4991">
      <w:pPr>
        <w:spacing w:after="120"/>
        <w:jc w:val="center"/>
        <w:rPr>
          <w:rFonts w:cs="Arial"/>
          <w:b/>
          <w:sz w:val="24"/>
          <w:szCs w:val="32"/>
        </w:rPr>
      </w:pPr>
    </w:p>
    <w:p w:rsidR="001F4991" w:rsidRPr="003117CB" w:rsidRDefault="001F4991" w:rsidP="00F059E7">
      <w:pPr>
        <w:tabs>
          <w:tab w:val="left" w:pos="2835"/>
        </w:tabs>
        <w:spacing w:after="120"/>
        <w:ind w:left="2835" w:hanging="1984"/>
        <w:rPr>
          <w:rFonts w:cs="Arial"/>
          <w:b/>
          <w:sz w:val="24"/>
          <w:szCs w:val="32"/>
        </w:rPr>
      </w:pPr>
      <w:r w:rsidRPr="003117CB">
        <w:rPr>
          <w:rFonts w:cs="Arial"/>
          <w:b/>
          <w:sz w:val="24"/>
          <w:szCs w:val="32"/>
        </w:rPr>
        <w:tab/>
      </w:r>
    </w:p>
    <w:p w:rsidR="00995E6C" w:rsidRPr="00995E6C" w:rsidRDefault="00995E6C" w:rsidP="00995E6C">
      <w:pPr>
        <w:widowControl w:val="0"/>
        <w:autoSpaceDE w:val="0"/>
        <w:autoSpaceDN w:val="0"/>
        <w:adjustRightInd w:val="0"/>
        <w:spacing w:after="0" w:line="240" w:lineRule="auto"/>
        <w:ind w:right="-114"/>
        <w:jc w:val="center"/>
        <w:rPr>
          <w:rFonts w:ascii="Verdana" w:eastAsia="Times New Roman" w:hAnsi="Verdana" w:cs="Calibri"/>
          <w:b/>
          <w:sz w:val="38"/>
          <w:szCs w:val="38"/>
          <w:lang w:eastAsia="es-ES"/>
        </w:rPr>
      </w:pPr>
      <w:r>
        <w:rPr>
          <w:rFonts w:ascii="Verdana" w:eastAsia="Times New Roman" w:hAnsi="Verdana" w:cs="Calibri"/>
          <w:b/>
          <w:sz w:val="34"/>
          <w:szCs w:val="34"/>
          <w:lang w:eastAsia="es-ES"/>
        </w:rPr>
        <w:t xml:space="preserve">VOLUMEN 2: </w:t>
      </w:r>
      <w:r w:rsidRPr="00995E6C">
        <w:rPr>
          <w:rFonts w:ascii="Verdana" w:eastAsia="Times New Roman" w:hAnsi="Verdana" w:cs="Calibri"/>
          <w:b/>
          <w:sz w:val="34"/>
          <w:szCs w:val="34"/>
          <w:lang w:eastAsia="es-ES"/>
        </w:rPr>
        <w:t>ESPECIFICACIONES TÉCNICAS SUBESTACIONES</w:t>
      </w:r>
    </w:p>
    <w:p w:rsidR="00995E6C" w:rsidRPr="00995E6C" w:rsidRDefault="00995E6C" w:rsidP="00995E6C">
      <w:pPr>
        <w:spacing w:after="120" w:line="240" w:lineRule="auto"/>
        <w:jc w:val="center"/>
        <w:rPr>
          <w:rFonts w:ascii="Verdana" w:eastAsia="Times New Roman" w:hAnsi="Verdana" w:cs="Arial"/>
          <w:b/>
          <w:sz w:val="28"/>
          <w:szCs w:val="28"/>
        </w:rPr>
      </w:pPr>
    </w:p>
    <w:p w:rsidR="00995E6C" w:rsidRPr="00995E6C" w:rsidRDefault="00995E6C" w:rsidP="00995E6C">
      <w:pPr>
        <w:spacing w:after="120" w:line="240" w:lineRule="auto"/>
        <w:jc w:val="center"/>
        <w:rPr>
          <w:rFonts w:ascii="Verdana" w:eastAsia="Times New Roman" w:hAnsi="Verdana" w:cs="Arial"/>
          <w:b/>
          <w:sz w:val="28"/>
          <w:szCs w:val="28"/>
        </w:rPr>
      </w:pPr>
    </w:p>
    <w:p w:rsidR="00995E6C" w:rsidRPr="00995E6C" w:rsidRDefault="00995E6C" w:rsidP="00995E6C">
      <w:pPr>
        <w:spacing w:after="120" w:line="240" w:lineRule="auto"/>
        <w:jc w:val="center"/>
        <w:rPr>
          <w:rFonts w:ascii="Verdana" w:eastAsia="Times New Roman" w:hAnsi="Verdana" w:cs="Arial"/>
          <w:b/>
          <w:sz w:val="28"/>
          <w:szCs w:val="28"/>
        </w:rPr>
      </w:pPr>
    </w:p>
    <w:p w:rsidR="00995E6C" w:rsidRPr="00995E6C" w:rsidRDefault="00995E6C" w:rsidP="00995E6C">
      <w:pPr>
        <w:spacing w:after="120" w:line="240" w:lineRule="auto"/>
        <w:jc w:val="center"/>
        <w:rPr>
          <w:rFonts w:ascii="Verdana" w:eastAsia="Times New Roman" w:hAnsi="Verdana" w:cs="Arial"/>
          <w:b/>
          <w:sz w:val="28"/>
          <w:szCs w:val="28"/>
        </w:rPr>
      </w:pPr>
    </w:p>
    <w:p w:rsidR="00995E6C" w:rsidRPr="00995E6C" w:rsidRDefault="00995E6C" w:rsidP="00995E6C">
      <w:pPr>
        <w:spacing w:after="120" w:line="240" w:lineRule="auto"/>
        <w:jc w:val="center"/>
        <w:rPr>
          <w:rFonts w:ascii="Verdana" w:eastAsia="Times New Roman" w:hAnsi="Verdana" w:cs="Arial"/>
          <w:b/>
          <w:sz w:val="28"/>
          <w:szCs w:val="28"/>
        </w:rPr>
      </w:pPr>
    </w:p>
    <w:p w:rsidR="00995E6C" w:rsidRPr="00995E6C" w:rsidRDefault="00995E6C" w:rsidP="00995E6C">
      <w:pPr>
        <w:spacing w:after="0" w:line="240" w:lineRule="auto"/>
        <w:ind w:left="706"/>
        <w:jc w:val="center"/>
        <w:rPr>
          <w:rFonts w:ascii="Verdana" w:eastAsia="Times New Roman" w:hAnsi="Verdana" w:cs="Arial"/>
          <w:b/>
          <w:sz w:val="16"/>
          <w:szCs w:val="16"/>
          <w:lang w:val="es-BO"/>
        </w:rPr>
      </w:pPr>
      <w:r w:rsidRPr="00995E6C">
        <w:rPr>
          <w:rFonts w:ascii="Verdana" w:eastAsia="Times New Roman" w:hAnsi="Verdana" w:cs="Arial"/>
          <w:b/>
          <w:sz w:val="24"/>
        </w:rPr>
        <w:t>COCHABAMBA, SEPTIEMBRE 2015</w:t>
      </w:r>
    </w:p>
    <w:p w:rsidR="001F4991" w:rsidRPr="003117CB" w:rsidRDefault="001F4991" w:rsidP="001F4991">
      <w:pPr>
        <w:spacing w:after="120"/>
        <w:jc w:val="center"/>
        <w:rPr>
          <w:rFonts w:cs="Arial"/>
          <w:b/>
          <w:sz w:val="24"/>
          <w:szCs w:val="32"/>
        </w:rPr>
      </w:pPr>
    </w:p>
    <w:p w:rsidR="00C8472A" w:rsidRDefault="00C8472A" w:rsidP="00F059E7">
      <w:pPr>
        <w:jc w:val="center"/>
        <w:rPr>
          <w:rFonts w:cs="Arial"/>
          <w:b/>
          <w:sz w:val="32"/>
          <w:szCs w:val="32"/>
        </w:rPr>
      </w:pPr>
      <w:r>
        <w:rPr>
          <w:rFonts w:cs="Arial"/>
          <w:b/>
          <w:sz w:val="32"/>
          <w:szCs w:val="32"/>
        </w:rPr>
        <w:br w:type="page"/>
      </w:r>
    </w:p>
    <w:p w:rsidR="00C8472A" w:rsidRDefault="00C8472A" w:rsidP="00C8472A">
      <w:pPr>
        <w:rPr>
          <w:rFonts w:cs="Arial"/>
          <w:b/>
          <w:lang w:val="es-MX"/>
        </w:rPr>
        <w:sectPr w:rsidR="00C8472A" w:rsidSect="00C8472A">
          <w:headerReference w:type="default" r:id="rId10"/>
          <w:footerReference w:type="default" r:id="rId11"/>
          <w:headerReference w:type="first" r:id="rId12"/>
          <w:footerReference w:type="first" r:id="rId13"/>
          <w:type w:val="oddPage"/>
          <w:pgSz w:w="12242" w:h="15842" w:code="1"/>
          <w:pgMar w:top="1588" w:right="1134" w:bottom="1588" w:left="1588" w:header="737" w:footer="964" w:gutter="0"/>
          <w:pgNumType w:fmt="lowerRoman" w:start="0" w:chapSep="period"/>
          <w:cols w:space="720"/>
          <w:titlePg/>
          <w:docGrid w:linePitch="360"/>
        </w:sectPr>
      </w:pPr>
    </w:p>
    <w:p w:rsidR="00F36507" w:rsidRPr="00F36507" w:rsidRDefault="00F36507" w:rsidP="00F36507">
      <w:pPr>
        <w:jc w:val="center"/>
        <w:rPr>
          <w:rFonts w:cs="Arial"/>
          <w:b/>
          <w:lang w:val="es-MX"/>
        </w:rPr>
      </w:pPr>
      <w:r w:rsidRPr="00F36507">
        <w:rPr>
          <w:rFonts w:cs="Arial"/>
          <w:b/>
          <w:lang w:val="es-MX"/>
        </w:rPr>
        <w:lastRenderedPageBreak/>
        <w:t>CONTENIDO</w:t>
      </w:r>
    </w:p>
    <w:p w:rsidR="00D14536" w:rsidRDefault="00F76B33">
      <w:pPr>
        <w:pStyle w:val="TDC1"/>
        <w:rPr>
          <w:rFonts w:eastAsiaTheme="minorEastAsia"/>
          <w:noProof/>
          <w:lang w:eastAsia="es-ES"/>
        </w:rPr>
      </w:pPr>
      <w:r>
        <w:rPr>
          <w:rFonts w:eastAsiaTheme="majorEastAsia" w:cs="Arial"/>
          <w:bCs/>
          <w:color w:val="000000" w:themeColor="text1"/>
          <w:sz w:val="20"/>
          <w:lang w:val="es-MX"/>
        </w:rPr>
        <w:fldChar w:fldCharType="begin"/>
      </w:r>
      <w:r>
        <w:rPr>
          <w:rFonts w:eastAsiaTheme="majorEastAsia" w:cs="Arial"/>
          <w:bCs/>
          <w:color w:val="000000" w:themeColor="text1"/>
          <w:sz w:val="20"/>
          <w:lang w:val="es-MX"/>
        </w:rPr>
        <w:instrText xml:space="preserve"> TOC \o "1-2" \h \z \u </w:instrText>
      </w:r>
      <w:r>
        <w:rPr>
          <w:rFonts w:eastAsiaTheme="majorEastAsia" w:cs="Arial"/>
          <w:bCs/>
          <w:color w:val="000000" w:themeColor="text1"/>
          <w:sz w:val="20"/>
          <w:lang w:val="es-MX"/>
        </w:rPr>
        <w:fldChar w:fldCharType="separate"/>
      </w:r>
      <w:hyperlink w:anchor="_Toc428201005" w:history="1">
        <w:r w:rsidR="00D14536" w:rsidRPr="000F37FE">
          <w:rPr>
            <w:rStyle w:val="Hipervnculo"/>
            <w:rFonts w:cs="Arial"/>
            <w:noProof/>
          </w:rPr>
          <w:t>1</w:t>
        </w:r>
        <w:r w:rsidR="00D14536">
          <w:rPr>
            <w:rFonts w:eastAsiaTheme="minorEastAsia"/>
            <w:noProof/>
            <w:lang w:eastAsia="es-ES"/>
          </w:rPr>
          <w:tab/>
        </w:r>
        <w:r w:rsidR="00D14536" w:rsidRPr="000F37FE">
          <w:rPr>
            <w:rStyle w:val="Hipervnculo"/>
            <w:rFonts w:cs="Arial"/>
            <w:noProof/>
          </w:rPr>
          <w:t>INTRODUCCION</w:t>
        </w:r>
        <w:r w:rsidR="00D14536">
          <w:rPr>
            <w:noProof/>
            <w:webHidden/>
          </w:rPr>
          <w:tab/>
        </w:r>
        <w:r w:rsidR="00D14536">
          <w:rPr>
            <w:noProof/>
            <w:webHidden/>
          </w:rPr>
          <w:fldChar w:fldCharType="begin"/>
        </w:r>
        <w:r w:rsidR="00D14536">
          <w:rPr>
            <w:noProof/>
            <w:webHidden/>
          </w:rPr>
          <w:instrText xml:space="preserve"> PAGEREF _Toc428201005 \h </w:instrText>
        </w:r>
        <w:r w:rsidR="00D14536">
          <w:rPr>
            <w:noProof/>
            <w:webHidden/>
          </w:rPr>
        </w:r>
        <w:r w:rsidR="00D14536">
          <w:rPr>
            <w:noProof/>
            <w:webHidden/>
          </w:rPr>
          <w:fldChar w:fldCharType="separate"/>
        </w:r>
        <w:r w:rsidR="00DE6CD7">
          <w:rPr>
            <w:noProof/>
            <w:webHidden/>
          </w:rPr>
          <w:t>1</w:t>
        </w:r>
        <w:r w:rsidR="00D14536">
          <w:rPr>
            <w:noProof/>
            <w:webHidden/>
          </w:rPr>
          <w:fldChar w:fldCharType="end"/>
        </w:r>
      </w:hyperlink>
    </w:p>
    <w:p w:rsidR="00D14536" w:rsidRDefault="009A3BF9">
      <w:pPr>
        <w:pStyle w:val="TDC2"/>
        <w:rPr>
          <w:rFonts w:eastAsiaTheme="minorEastAsia"/>
          <w:noProof/>
          <w:lang w:eastAsia="es-ES"/>
        </w:rPr>
      </w:pPr>
      <w:hyperlink w:anchor="_Toc428201006" w:history="1">
        <w:r w:rsidR="00D14536" w:rsidRPr="000F37FE">
          <w:rPr>
            <w:rStyle w:val="Hipervnculo"/>
            <w:rFonts w:cs="Arial"/>
            <w:noProof/>
          </w:rPr>
          <w:t>1.1</w:t>
        </w:r>
        <w:r w:rsidR="00D14536">
          <w:rPr>
            <w:rFonts w:eastAsiaTheme="minorEastAsia"/>
            <w:noProof/>
            <w:lang w:eastAsia="es-ES"/>
          </w:rPr>
          <w:tab/>
        </w:r>
        <w:r w:rsidR="00D14536" w:rsidRPr="000F37FE">
          <w:rPr>
            <w:rStyle w:val="Hipervnculo"/>
            <w:rFonts w:cs="Arial"/>
            <w:noProof/>
          </w:rPr>
          <w:t>Información general</w:t>
        </w:r>
        <w:r w:rsidR="00D14536">
          <w:rPr>
            <w:noProof/>
            <w:webHidden/>
          </w:rPr>
          <w:tab/>
        </w:r>
        <w:r w:rsidR="00D14536">
          <w:rPr>
            <w:noProof/>
            <w:webHidden/>
          </w:rPr>
          <w:fldChar w:fldCharType="begin"/>
        </w:r>
        <w:r w:rsidR="00D14536">
          <w:rPr>
            <w:noProof/>
            <w:webHidden/>
          </w:rPr>
          <w:instrText xml:space="preserve"> PAGEREF _Toc428201006 \h </w:instrText>
        </w:r>
        <w:r w:rsidR="00D14536">
          <w:rPr>
            <w:noProof/>
            <w:webHidden/>
          </w:rPr>
        </w:r>
        <w:r w:rsidR="00D14536">
          <w:rPr>
            <w:noProof/>
            <w:webHidden/>
          </w:rPr>
          <w:fldChar w:fldCharType="separate"/>
        </w:r>
        <w:r w:rsidR="00DE6CD7">
          <w:rPr>
            <w:noProof/>
            <w:webHidden/>
          </w:rPr>
          <w:t>1</w:t>
        </w:r>
        <w:r w:rsidR="00D14536">
          <w:rPr>
            <w:noProof/>
            <w:webHidden/>
          </w:rPr>
          <w:fldChar w:fldCharType="end"/>
        </w:r>
      </w:hyperlink>
    </w:p>
    <w:p w:rsidR="00D14536" w:rsidRDefault="009A3BF9">
      <w:pPr>
        <w:pStyle w:val="TDC2"/>
        <w:rPr>
          <w:rFonts w:eastAsiaTheme="minorEastAsia"/>
          <w:noProof/>
          <w:lang w:eastAsia="es-ES"/>
        </w:rPr>
      </w:pPr>
      <w:hyperlink w:anchor="_Toc428201007" w:history="1">
        <w:r w:rsidR="00D14536" w:rsidRPr="000F37FE">
          <w:rPr>
            <w:rStyle w:val="Hipervnculo"/>
            <w:noProof/>
          </w:rPr>
          <w:t>1.2</w:t>
        </w:r>
        <w:r w:rsidR="00D14536">
          <w:rPr>
            <w:rFonts w:eastAsiaTheme="minorEastAsia"/>
            <w:noProof/>
            <w:lang w:eastAsia="es-ES"/>
          </w:rPr>
          <w:tab/>
        </w:r>
        <w:r w:rsidR="00D14536" w:rsidRPr="000F37FE">
          <w:rPr>
            <w:rStyle w:val="Hipervnculo"/>
            <w:noProof/>
          </w:rPr>
          <w:t>Objeto y alcance</w:t>
        </w:r>
        <w:r w:rsidR="00D14536">
          <w:rPr>
            <w:noProof/>
            <w:webHidden/>
          </w:rPr>
          <w:tab/>
        </w:r>
        <w:r w:rsidR="00D14536">
          <w:rPr>
            <w:noProof/>
            <w:webHidden/>
          </w:rPr>
          <w:fldChar w:fldCharType="begin"/>
        </w:r>
        <w:r w:rsidR="00D14536">
          <w:rPr>
            <w:noProof/>
            <w:webHidden/>
          </w:rPr>
          <w:instrText xml:space="preserve"> PAGEREF _Toc428201007 \h </w:instrText>
        </w:r>
        <w:r w:rsidR="00D14536">
          <w:rPr>
            <w:noProof/>
            <w:webHidden/>
          </w:rPr>
        </w:r>
        <w:r w:rsidR="00D14536">
          <w:rPr>
            <w:noProof/>
            <w:webHidden/>
          </w:rPr>
          <w:fldChar w:fldCharType="separate"/>
        </w:r>
        <w:r w:rsidR="00DE6CD7">
          <w:rPr>
            <w:noProof/>
            <w:webHidden/>
          </w:rPr>
          <w:t>1</w:t>
        </w:r>
        <w:r w:rsidR="00D14536">
          <w:rPr>
            <w:noProof/>
            <w:webHidden/>
          </w:rPr>
          <w:fldChar w:fldCharType="end"/>
        </w:r>
      </w:hyperlink>
    </w:p>
    <w:p w:rsidR="00D14536" w:rsidRDefault="009A3BF9">
      <w:pPr>
        <w:pStyle w:val="TDC2"/>
        <w:rPr>
          <w:rFonts w:eastAsiaTheme="minorEastAsia"/>
          <w:noProof/>
          <w:lang w:eastAsia="es-ES"/>
        </w:rPr>
      </w:pPr>
      <w:hyperlink w:anchor="_Toc428201008" w:history="1">
        <w:r w:rsidR="00D14536" w:rsidRPr="000F37FE">
          <w:rPr>
            <w:rStyle w:val="Hipervnculo"/>
            <w:noProof/>
          </w:rPr>
          <w:t>1.3</w:t>
        </w:r>
        <w:r w:rsidR="00D14536">
          <w:rPr>
            <w:rFonts w:eastAsiaTheme="minorEastAsia"/>
            <w:noProof/>
            <w:lang w:eastAsia="es-ES"/>
          </w:rPr>
          <w:tab/>
        </w:r>
        <w:r w:rsidR="00D14536" w:rsidRPr="000F37FE">
          <w:rPr>
            <w:rStyle w:val="Hipervnculo"/>
            <w:noProof/>
          </w:rPr>
          <w:t>Alcance del suministro para subestaciones</w:t>
        </w:r>
        <w:r w:rsidR="00D14536">
          <w:rPr>
            <w:noProof/>
            <w:webHidden/>
          </w:rPr>
          <w:tab/>
        </w:r>
        <w:r w:rsidR="00D14536">
          <w:rPr>
            <w:noProof/>
            <w:webHidden/>
          </w:rPr>
          <w:fldChar w:fldCharType="begin"/>
        </w:r>
        <w:r w:rsidR="00D14536">
          <w:rPr>
            <w:noProof/>
            <w:webHidden/>
          </w:rPr>
          <w:instrText xml:space="preserve"> PAGEREF _Toc428201008 \h </w:instrText>
        </w:r>
        <w:r w:rsidR="00D14536">
          <w:rPr>
            <w:noProof/>
            <w:webHidden/>
          </w:rPr>
        </w:r>
        <w:r w:rsidR="00D14536">
          <w:rPr>
            <w:noProof/>
            <w:webHidden/>
          </w:rPr>
          <w:fldChar w:fldCharType="separate"/>
        </w:r>
        <w:r w:rsidR="00DE6CD7">
          <w:rPr>
            <w:noProof/>
            <w:webHidden/>
          </w:rPr>
          <w:t>2</w:t>
        </w:r>
        <w:r w:rsidR="00D14536">
          <w:rPr>
            <w:noProof/>
            <w:webHidden/>
          </w:rPr>
          <w:fldChar w:fldCharType="end"/>
        </w:r>
      </w:hyperlink>
    </w:p>
    <w:p w:rsidR="00D14536" w:rsidRDefault="009A3BF9">
      <w:pPr>
        <w:pStyle w:val="TDC1"/>
        <w:rPr>
          <w:rFonts w:eastAsiaTheme="minorEastAsia"/>
          <w:noProof/>
          <w:lang w:eastAsia="es-ES"/>
        </w:rPr>
      </w:pPr>
      <w:hyperlink w:anchor="_Toc428201009" w:history="1">
        <w:r w:rsidR="00D14536" w:rsidRPr="000F37FE">
          <w:rPr>
            <w:rStyle w:val="Hipervnculo"/>
            <w:rFonts w:cs="Arial"/>
            <w:noProof/>
          </w:rPr>
          <w:t>2</w:t>
        </w:r>
        <w:r w:rsidR="00D14536">
          <w:rPr>
            <w:rFonts w:eastAsiaTheme="minorEastAsia"/>
            <w:noProof/>
            <w:lang w:eastAsia="es-ES"/>
          </w:rPr>
          <w:tab/>
        </w:r>
        <w:r w:rsidR="00D14536" w:rsidRPr="000F37FE">
          <w:rPr>
            <w:rStyle w:val="Hipervnculo"/>
            <w:rFonts w:cs="Arial"/>
            <w:noProof/>
          </w:rPr>
          <w:t>INFORMACIÓN GENERAL DE LOS EQUIPOS DE SUBESTACIONES</w:t>
        </w:r>
        <w:r w:rsidR="00D14536">
          <w:rPr>
            <w:noProof/>
            <w:webHidden/>
          </w:rPr>
          <w:tab/>
        </w:r>
        <w:r w:rsidR="00D14536">
          <w:rPr>
            <w:noProof/>
            <w:webHidden/>
          </w:rPr>
          <w:fldChar w:fldCharType="begin"/>
        </w:r>
        <w:r w:rsidR="00D14536">
          <w:rPr>
            <w:noProof/>
            <w:webHidden/>
          </w:rPr>
          <w:instrText xml:space="preserve"> PAGEREF _Toc428201009 \h </w:instrText>
        </w:r>
        <w:r w:rsidR="00D14536">
          <w:rPr>
            <w:noProof/>
            <w:webHidden/>
          </w:rPr>
        </w:r>
        <w:r w:rsidR="00D14536">
          <w:rPr>
            <w:noProof/>
            <w:webHidden/>
          </w:rPr>
          <w:fldChar w:fldCharType="separate"/>
        </w:r>
        <w:r w:rsidR="00DE6CD7">
          <w:rPr>
            <w:noProof/>
            <w:webHidden/>
          </w:rPr>
          <w:t>3</w:t>
        </w:r>
        <w:r w:rsidR="00D14536">
          <w:rPr>
            <w:noProof/>
            <w:webHidden/>
          </w:rPr>
          <w:fldChar w:fldCharType="end"/>
        </w:r>
      </w:hyperlink>
    </w:p>
    <w:p w:rsidR="00D14536" w:rsidRDefault="009A3BF9">
      <w:pPr>
        <w:pStyle w:val="TDC2"/>
        <w:rPr>
          <w:rFonts w:eastAsiaTheme="minorEastAsia"/>
          <w:noProof/>
          <w:lang w:eastAsia="es-ES"/>
        </w:rPr>
      </w:pPr>
      <w:hyperlink w:anchor="_Toc428201010" w:history="1">
        <w:r w:rsidR="00D14536" w:rsidRPr="000F37FE">
          <w:rPr>
            <w:rStyle w:val="Hipervnculo"/>
            <w:rFonts w:cs="Arial"/>
            <w:noProof/>
          </w:rPr>
          <w:t>2.1</w:t>
        </w:r>
        <w:r w:rsidR="00D14536">
          <w:rPr>
            <w:rFonts w:eastAsiaTheme="minorEastAsia"/>
            <w:noProof/>
            <w:lang w:eastAsia="es-ES"/>
          </w:rPr>
          <w:tab/>
        </w:r>
        <w:r w:rsidR="00D14536" w:rsidRPr="000F37FE">
          <w:rPr>
            <w:rStyle w:val="Hipervnculo"/>
            <w:rFonts w:cs="Arial"/>
            <w:noProof/>
          </w:rPr>
          <w:t>Introducción</w:t>
        </w:r>
        <w:r w:rsidR="00D14536">
          <w:rPr>
            <w:noProof/>
            <w:webHidden/>
          </w:rPr>
          <w:tab/>
        </w:r>
        <w:r w:rsidR="00D14536">
          <w:rPr>
            <w:noProof/>
            <w:webHidden/>
          </w:rPr>
          <w:fldChar w:fldCharType="begin"/>
        </w:r>
        <w:r w:rsidR="00D14536">
          <w:rPr>
            <w:noProof/>
            <w:webHidden/>
          </w:rPr>
          <w:instrText xml:space="preserve"> PAGEREF _Toc428201010 \h </w:instrText>
        </w:r>
        <w:r w:rsidR="00D14536">
          <w:rPr>
            <w:noProof/>
            <w:webHidden/>
          </w:rPr>
        </w:r>
        <w:r w:rsidR="00D14536">
          <w:rPr>
            <w:noProof/>
            <w:webHidden/>
          </w:rPr>
          <w:fldChar w:fldCharType="separate"/>
        </w:r>
        <w:r w:rsidR="00DE6CD7">
          <w:rPr>
            <w:noProof/>
            <w:webHidden/>
          </w:rPr>
          <w:t>3</w:t>
        </w:r>
        <w:r w:rsidR="00D14536">
          <w:rPr>
            <w:noProof/>
            <w:webHidden/>
          </w:rPr>
          <w:fldChar w:fldCharType="end"/>
        </w:r>
      </w:hyperlink>
    </w:p>
    <w:p w:rsidR="00D14536" w:rsidRDefault="009A3BF9">
      <w:pPr>
        <w:pStyle w:val="TDC2"/>
        <w:rPr>
          <w:rFonts w:eastAsiaTheme="minorEastAsia"/>
          <w:noProof/>
          <w:lang w:eastAsia="es-ES"/>
        </w:rPr>
      </w:pPr>
      <w:hyperlink w:anchor="_Toc428201011" w:history="1">
        <w:r w:rsidR="00D14536" w:rsidRPr="000F37FE">
          <w:rPr>
            <w:rStyle w:val="Hipervnculo"/>
            <w:rFonts w:cs="Arial"/>
            <w:noProof/>
          </w:rPr>
          <w:t>2.2</w:t>
        </w:r>
        <w:r w:rsidR="00D14536">
          <w:rPr>
            <w:rFonts w:eastAsiaTheme="minorEastAsia"/>
            <w:noProof/>
            <w:lang w:eastAsia="es-ES"/>
          </w:rPr>
          <w:tab/>
        </w:r>
        <w:r w:rsidR="00D14536" w:rsidRPr="000F37FE">
          <w:rPr>
            <w:rStyle w:val="Hipervnculo"/>
            <w:rFonts w:cs="Arial"/>
            <w:noProof/>
          </w:rPr>
          <w:t>Características básicas del proyecto</w:t>
        </w:r>
        <w:r w:rsidR="00D14536">
          <w:rPr>
            <w:noProof/>
            <w:webHidden/>
          </w:rPr>
          <w:tab/>
        </w:r>
        <w:r w:rsidR="00D14536">
          <w:rPr>
            <w:noProof/>
            <w:webHidden/>
          </w:rPr>
          <w:fldChar w:fldCharType="begin"/>
        </w:r>
        <w:r w:rsidR="00D14536">
          <w:rPr>
            <w:noProof/>
            <w:webHidden/>
          </w:rPr>
          <w:instrText xml:space="preserve"> PAGEREF _Toc428201011 \h </w:instrText>
        </w:r>
        <w:r w:rsidR="00D14536">
          <w:rPr>
            <w:noProof/>
            <w:webHidden/>
          </w:rPr>
        </w:r>
        <w:r w:rsidR="00D14536">
          <w:rPr>
            <w:noProof/>
            <w:webHidden/>
          </w:rPr>
          <w:fldChar w:fldCharType="separate"/>
        </w:r>
        <w:r w:rsidR="00DE6CD7">
          <w:rPr>
            <w:noProof/>
            <w:webHidden/>
          </w:rPr>
          <w:t>3</w:t>
        </w:r>
        <w:r w:rsidR="00D14536">
          <w:rPr>
            <w:noProof/>
            <w:webHidden/>
          </w:rPr>
          <w:fldChar w:fldCharType="end"/>
        </w:r>
      </w:hyperlink>
    </w:p>
    <w:p w:rsidR="00D14536" w:rsidRDefault="009A3BF9">
      <w:pPr>
        <w:pStyle w:val="TDC2"/>
        <w:rPr>
          <w:rFonts w:eastAsiaTheme="minorEastAsia"/>
          <w:noProof/>
          <w:lang w:eastAsia="es-ES"/>
        </w:rPr>
      </w:pPr>
      <w:hyperlink w:anchor="_Toc428201012" w:history="1">
        <w:r w:rsidR="00D14536" w:rsidRPr="000F37FE">
          <w:rPr>
            <w:rStyle w:val="Hipervnculo"/>
            <w:rFonts w:cs="Arial"/>
            <w:noProof/>
          </w:rPr>
          <w:t>2.3</w:t>
        </w:r>
        <w:r w:rsidR="00D14536">
          <w:rPr>
            <w:rFonts w:eastAsiaTheme="minorEastAsia"/>
            <w:noProof/>
            <w:lang w:eastAsia="es-ES"/>
          </w:rPr>
          <w:tab/>
        </w:r>
        <w:r w:rsidR="00D14536" w:rsidRPr="000F37FE">
          <w:rPr>
            <w:rStyle w:val="Hipervnculo"/>
            <w:rFonts w:cs="Arial"/>
            <w:noProof/>
          </w:rPr>
          <w:t>Distancias eléctricas</w:t>
        </w:r>
        <w:r w:rsidR="00D14536">
          <w:rPr>
            <w:noProof/>
            <w:webHidden/>
          </w:rPr>
          <w:tab/>
        </w:r>
        <w:r w:rsidR="00D14536">
          <w:rPr>
            <w:noProof/>
            <w:webHidden/>
          </w:rPr>
          <w:fldChar w:fldCharType="begin"/>
        </w:r>
        <w:r w:rsidR="00D14536">
          <w:rPr>
            <w:noProof/>
            <w:webHidden/>
          </w:rPr>
          <w:instrText xml:space="preserve"> PAGEREF _Toc428201012 \h </w:instrText>
        </w:r>
        <w:r w:rsidR="00D14536">
          <w:rPr>
            <w:noProof/>
            <w:webHidden/>
          </w:rPr>
        </w:r>
        <w:r w:rsidR="00D14536">
          <w:rPr>
            <w:noProof/>
            <w:webHidden/>
          </w:rPr>
          <w:fldChar w:fldCharType="separate"/>
        </w:r>
        <w:r w:rsidR="00DE6CD7">
          <w:rPr>
            <w:noProof/>
            <w:webHidden/>
          </w:rPr>
          <w:t>5</w:t>
        </w:r>
        <w:r w:rsidR="00D14536">
          <w:rPr>
            <w:noProof/>
            <w:webHidden/>
          </w:rPr>
          <w:fldChar w:fldCharType="end"/>
        </w:r>
      </w:hyperlink>
    </w:p>
    <w:p w:rsidR="00D14536" w:rsidRDefault="009A3BF9">
      <w:pPr>
        <w:pStyle w:val="TDC2"/>
        <w:rPr>
          <w:rFonts w:eastAsiaTheme="minorEastAsia"/>
          <w:noProof/>
          <w:lang w:eastAsia="es-ES"/>
        </w:rPr>
      </w:pPr>
      <w:hyperlink w:anchor="_Toc428201013" w:history="1">
        <w:r w:rsidR="00D14536" w:rsidRPr="000F37FE">
          <w:rPr>
            <w:rStyle w:val="Hipervnculo"/>
            <w:rFonts w:cs="Arial"/>
            <w:noProof/>
          </w:rPr>
          <w:t>2.4</w:t>
        </w:r>
        <w:r w:rsidR="00D14536">
          <w:rPr>
            <w:rFonts w:eastAsiaTheme="minorEastAsia"/>
            <w:noProof/>
            <w:lang w:eastAsia="es-ES"/>
          </w:rPr>
          <w:tab/>
        </w:r>
        <w:r w:rsidR="00D14536" w:rsidRPr="000F37FE">
          <w:rPr>
            <w:rStyle w:val="Hipervnculo"/>
            <w:rFonts w:cs="Arial"/>
            <w:noProof/>
          </w:rPr>
          <w:t>Normas</w:t>
        </w:r>
        <w:r w:rsidR="00D14536">
          <w:rPr>
            <w:noProof/>
            <w:webHidden/>
          </w:rPr>
          <w:tab/>
        </w:r>
        <w:r w:rsidR="00D14536">
          <w:rPr>
            <w:noProof/>
            <w:webHidden/>
          </w:rPr>
          <w:fldChar w:fldCharType="begin"/>
        </w:r>
        <w:r w:rsidR="00D14536">
          <w:rPr>
            <w:noProof/>
            <w:webHidden/>
          </w:rPr>
          <w:instrText xml:space="preserve"> PAGEREF _Toc428201013 \h </w:instrText>
        </w:r>
        <w:r w:rsidR="00D14536">
          <w:rPr>
            <w:noProof/>
            <w:webHidden/>
          </w:rPr>
        </w:r>
        <w:r w:rsidR="00D14536">
          <w:rPr>
            <w:noProof/>
            <w:webHidden/>
          </w:rPr>
          <w:fldChar w:fldCharType="separate"/>
        </w:r>
        <w:r w:rsidR="00DE6CD7">
          <w:rPr>
            <w:noProof/>
            <w:webHidden/>
          </w:rPr>
          <w:t>5</w:t>
        </w:r>
        <w:r w:rsidR="00D14536">
          <w:rPr>
            <w:noProof/>
            <w:webHidden/>
          </w:rPr>
          <w:fldChar w:fldCharType="end"/>
        </w:r>
      </w:hyperlink>
    </w:p>
    <w:p w:rsidR="00D14536" w:rsidRDefault="009A3BF9">
      <w:pPr>
        <w:pStyle w:val="TDC2"/>
        <w:rPr>
          <w:rFonts w:eastAsiaTheme="minorEastAsia"/>
          <w:noProof/>
          <w:lang w:eastAsia="es-ES"/>
        </w:rPr>
      </w:pPr>
      <w:hyperlink w:anchor="_Toc428201014" w:history="1">
        <w:r w:rsidR="00D14536" w:rsidRPr="000F37FE">
          <w:rPr>
            <w:rStyle w:val="Hipervnculo"/>
            <w:rFonts w:cs="Arial"/>
            <w:noProof/>
          </w:rPr>
          <w:t>2.5</w:t>
        </w:r>
        <w:r w:rsidR="00D14536">
          <w:rPr>
            <w:rFonts w:eastAsiaTheme="minorEastAsia"/>
            <w:noProof/>
            <w:lang w:eastAsia="es-ES"/>
          </w:rPr>
          <w:tab/>
        </w:r>
        <w:r w:rsidR="00D14536" w:rsidRPr="000F37FE">
          <w:rPr>
            <w:rStyle w:val="Hipervnculo"/>
            <w:rFonts w:cs="Arial"/>
            <w:noProof/>
          </w:rPr>
          <w:t>Condiciones sísmicas de equipos</w:t>
        </w:r>
        <w:r w:rsidR="00D14536">
          <w:rPr>
            <w:noProof/>
            <w:webHidden/>
          </w:rPr>
          <w:tab/>
        </w:r>
        <w:r w:rsidR="00D14536">
          <w:rPr>
            <w:noProof/>
            <w:webHidden/>
          </w:rPr>
          <w:fldChar w:fldCharType="begin"/>
        </w:r>
        <w:r w:rsidR="00D14536">
          <w:rPr>
            <w:noProof/>
            <w:webHidden/>
          </w:rPr>
          <w:instrText xml:space="preserve"> PAGEREF _Toc428201014 \h </w:instrText>
        </w:r>
        <w:r w:rsidR="00D14536">
          <w:rPr>
            <w:noProof/>
            <w:webHidden/>
          </w:rPr>
        </w:r>
        <w:r w:rsidR="00D14536">
          <w:rPr>
            <w:noProof/>
            <w:webHidden/>
          </w:rPr>
          <w:fldChar w:fldCharType="separate"/>
        </w:r>
        <w:r w:rsidR="00DE6CD7">
          <w:rPr>
            <w:noProof/>
            <w:webHidden/>
          </w:rPr>
          <w:t>5</w:t>
        </w:r>
        <w:r w:rsidR="00D14536">
          <w:rPr>
            <w:noProof/>
            <w:webHidden/>
          </w:rPr>
          <w:fldChar w:fldCharType="end"/>
        </w:r>
      </w:hyperlink>
    </w:p>
    <w:p w:rsidR="00D14536" w:rsidRDefault="009A3BF9">
      <w:pPr>
        <w:pStyle w:val="TDC2"/>
        <w:rPr>
          <w:rFonts w:eastAsiaTheme="minorEastAsia"/>
          <w:noProof/>
          <w:lang w:eastAsia="es-ES"/>
        </w:rPr>
      </w:pPr>
      <w:hyperlink w:anchor="_Toc428201015" w:history="1">
        <w:r w:rsidR="00D14536" w:rsidRPr="000F37FE">
          <w:rPr>
            <w:rStyle w:val="Hipervnculo"/>
            <w:rFonts w:cs="Arial"/>
            <w:noProof/>
          </w:rPr>
          <w:t>2.6</w:t>
        </w:r>
        <w:r w:rsidR="00D14536">
          <w:rPr>
            <w:rFonts w:eastAsiaTheme="minorEastAsia"/>
            <w:noProof/>
            <w:lang w:eastAsia="es-ES"/>
          </w:rPr>
          <w:tab/>
        </w:r>
        <w:r w:rsidR="00D14536" w:rsidRPr="000F37FE">
          <w:rPr>
            <w:rStyle w:val="Hipervnculo"/>
            <w:rFonts w:cs="Arial"/>
            <w:noProof/>
          </w:rPr>
          <w:t>Requisitos mínimos para los equipos</w:t>
        </w:r>
        <w:r w:rsidR="00D14536">
          <w:rPr>
            <w:noProof/>
            <w:webHidden/>
          </w:rPr>
          <w:tab/>
        </w:r>
        <w:r w:rsidR="00D14536">
          <w:rPr>
            <w:noProof/>
            <w:webHidden/>
          </w:rPr>
          <w:fldChar w:fldCharType="begin"/>
        </w:r>
        <w:r w:rsidR="00D14536">
          <w:rPr>
            <w:noProof/>
            <w:webHidden/>
          </w:rPr>
          <w:instrText xml:space="preserve"> PAGEREF _Toc428201015 \h </w:instrText>
        </w:r>
        <w:r w:rsidR="00D14536">
          <w:rPr>
            <w:noProof/>
            <w:webHidden/>
          </w:rPr>
        </w:r>
        <w:r w:rsidR="00D14536">
          <w:rPr>
            <w:noProof/>
            <w:webHidden/>
          </w:rPr>
          <w:fldChar w:fldCharType="separate"/>
        </w:r>
        <w:r w:rsidR="00DE6CD7">
          <w:rPr>
            <w:noProof/>
            <w:webHidden/>
          </w:rPr>
          <w:t>6</w:t>
        </w:r>
        <w:r w:rsidR="00D14536">
          <w:rPr>
            <w:noProof/>
            <w:webHidden/>
          </w:rPr>
          <w:fldChar w:fldCharType="end"/>
        </w:r>
      </w:hyperlink>
    </w:p>
    <w:p w:rsidR="00D14536" w:rsidRDefault="009A3BF9">
      <w:pPr>
        <w:pStyle w:val="TDC2"/>
        <w:rPr>
          <w:rFonts w:eastAsiaTheme="minorEastAsia"/>
          <w:noProof/>
          <w:lang w:eastAsia="es-ES"/>
        </w:rPr>
      </w:pPr>
      <w:hyperlink w:anchor="_Toc428201016" w:history="1">
        <w:r w:rsidR="00D14536" w:rsidRPr="000F37FE">
          <w:rPr>
            <w:rStyle w:val="Hipervnculo"/>
            <w:rFonts w:cs="Arial"/>
            <w:noProof/>
          </w:rPr>
          <w:t>2.7</w:t>
        </w:r>
        <w:r w:rsidR="00D14536">
          <w:rPr>
            <w:rFonts w:eastAsiaTheme="minorEastAsia"/>
            <w:noProof/>
            <w:lang w:eastAsia="es-ES"/>
          </w:rPr>
          <w:tab/>
        </w:r>
        <w:r w:rsidR="00D14536" w:rsidRPr="000F37FE">
          <w:rPr>
            <w:rStyle w:val="Hipervnculo"/>
            <w:rFonts w:cs="Arial"/>
            <w:noProof/>
          </w:rPr>
          <w:t>Requerimientos para los equipos de alta tensión</w:t>
        </w:r>
        <w:r w:rsidR="00D14536">
          <w:rPr>
            <w:noProof/>
            <w:webHidden/>
          </w:rPr>
          <w:tab/>
        </w:r>
        <w:r w:rsidR="00D14536">
          <w:rPr>
            <w:noProof/>
            <w:webHidden/>
          </w:rPr>
          <w:fldChar w:fldCharType="begin"/>
        </w:r>
        <w:r w:rsidR="00D14536">
          <w:rPr>
            <w:noProof/>
            <w:webHidden/>
          </w:rPr>
          <w:instrText xml:space="preserve"> PAGEREF _Toc428201016 \h </w:instrText>
        </w:r>
        <w:r w:rsidR="00D14536">
          <w:rPr>
            <w:noProof/>
            <w:webHidden/>
          </w:rPr>
        </w:r>
        <w:r w:rsidR="00D14536">
          <w:rPr>
            <w:noProof/>
            <w:webHidden/>
          </w:rPr>
          <w:fldChar w:fldCharType="separate"/>
        </w:r>
        <w:r w:rsidR="00DE6CD7">
          <w:rPr>
            <w:noProof/>
            <w:webHidden/>
          </w:rPr>
          <w:t>9</w:t>
        </w:r>
        <w:r w:rsidR="00D14536">
          <w:rPr>
            <w:noProof/>
            <w:webHidden/>
          </w:rPr>
          <w:fldChar w:fldCharType="end"/>
        </w:r>
      </w:hyperlink>
    </w:p>
    <w:p w:rsidR="00D14536" w:rsidRDefault="009A3BF9">
      <w:pPr>
        <w:pStyle w:val="TDC2"/>
        <w:rPr>
          <w:rFonts w:eastAsiaTheme="minorEastAsia"/>
          <w:noProof/>
          <w:lang w:eastAsia="es-ES"/>
        </w:rPr>
      </w:pPr>
      <w:hyperlink w:anchor="_Toc428201017" w:history="1">
        <w:r w:rsidR="00D14536" w:rsidRPr="000F37FE">
          <w:rPr>
            <w:rStyle w:val="Hipervnculo"/>
            <w:rFonts w:cs="Arial"/>
            <w:noProof/>
          </w:rPr>
          <w:t>2.8</w:t>
        </w:r>
        <w:r w:rsidR="00D14536">
          <w:rPr>
            <w:rFonts w:eastAsiaTheme="minorEastAsia"/>
            <w:noProof/>
            <w:lang w:eastAsia="es-ES"/>
          </w:rPr>
          <w:tab/>
        </w:r>
        <w:r w:rsidR="00D14536" w:rsidRPr="000F37FE">
          <w:rPr>
            <w:rStyle w:val="Hipervnculo"/>
            <w:rFonts w:cs="Arial"/>
            <w:noProof/>
          </w:rPr>
          <w:t>Aparatos de baja tensión, relés auxiliares e interfaces</w:t>
        </w:r>
        <w:r w:rsidR="00D14536">
          <w:rPr>
            <w:noProof/>
            <w:webHidden/>
          </w:rPr>
          <w:tab/>
        </w:r>
        <w:r w:rsidR="00D14536">
          <w:rPr>
            <w:noProof/>
            <w:webHidden/>
          </w:rPr>
          <w:fldChar w:fldCharType="begin"/>
        </w:r>
        <w:r w:rsidR="00D14536">
          <w:rPr>
            <w:noProof/>
            <w:webHidden/>
          </w:rPr>
          <w:instrText xml:space="preserve"> PAGEREF _Toc428201017 \h </w:instrText>
        </w:r>
        <w:r w:rsidR="00D14536">
          <w:rPr>
            <w:noProof/>
            <w:webHidden/>
          </w:rPr>
        </w:r>
        <w:r w:rsidR="00D14536">
          <w:rPr>
            <w:noProof/>
            <w:webHidden/>
          </w:rPr>
          <w:fldChar w:fldCharType="separate"/>
        </w:r>
        <w:r w:rsidR="00DE6CD7">
          <w:rPr>
            <w:noProof/>
            <w:webHidden/>
          </w:rPr>
          <w:t>10</w:t>
        </w:r>
        <w:r w:rsidR="00D14536">
          <w:rPr>
            <w:noProof/>
            <w:webHidden/>
          </w:rPr>
          <w:fldChar w:fldCharType="end"/>
        </w:r>
      </w:hyperlink>
    </w:p>
    <w:p w:rsidR="00D14536" w:rsidRDefault="009A3BF9">
      <w:pPr>
        <w:pStyle w:val="TDC2"/>
        <w:rPr>
          <w:rFonts w:eastAsiaTheme="minorEastAsia"/>
          <w:noProof/>
          <w:lang w:eastAsia="es-ES"/>
        </w:rPr>
      </w:pPr>
      <w:hyperlink w:anchor="_Toc428201018" w:history="1">
        <w:r w:rsidR="00D14536" w:rsidRPr="000F37FE">
          <w:rPr>
            <w:rStyle w:val="Hipervnculo"/>
            <w:rFonts w:cs="Arial"/>
            <w:noProof/>
          </w:rPr>
          <w:t>2.9</w:t>
        </w:r>
        <w:r w:rsidR="00D14536">
          <w:rPr>
            <w:rFonts w:eastAsiaTheme="minorEastAsia"/>
            <w:noProof/>
            <w:lang w:eastAsia="es-ES"/>
          </w:rPr>
          <w:tab/>
        </w:r>
        <w:r w:rsidR="00D14536" w:rsidRPr="000F37FE">
          <w:rPr>
            <w:rStyle w:val="Hipervnculo"/>
            <w:rFonts w:cs="Arial"/>
            <w:noProof/>
          </w:rPr>
          <w:t>Requisitos para equipos electrónicos</w:t>
        </w:r>
        <w:r w:rsidR="00D14536">
          <w:rPr>
            <w:noProof/>
            <w:webHidden/>
          </w:rPr>
          <w:tab/>
        </w:r>
        <w:r w:rsidR="00D14536">
          <w:rPr>
            <w:noProof/>
            <w:webHidden/>
          </w:rPr>
          <w:fldChar w:fldCharType="begin"/>
        </w:r>
        <w:r w:rsidR="00D14536">
          <w:rPr>
            <w:noProof/>
            <w:webHidden/>
          </w:rPr>
          <w:instrText xml:space="preserve"> PAGEREF _Toc428201018 \h </w:instrText>
        </w:r>
        <w:r w:rsidR="00D14536">
          <w:rPr>
            <w:noProof/>
            <w:webHidden/>
          </w:rPr>
        </w:r>
        <w:r w:rsidR="00D14536">
          <w:rPr>
            <w:noProof/>
            <w:webHidden/>
          </w:rPr>
          <w:fldChar w:fldCharType="separate"/>
        </w:r>
        <w:r w:rsidR="00DE6CD7">
          <w:rPr>
            <w:noProof/>
            <w:webHidden/>
          </w:rPr>
          <w:t>11</w:t>
        </w:r>
        <w:r w:rsidR="00D14536">
          <w:rPr>
            <w:noProof/>
            <w:webHidden/>
          </w:rPr>
          <w:fldChar w:fldCharType="end"/>
        </w:r>
      </w:hyperlink>
    </w:p>
    <w:p w:rsidR="00D14536" w:rsidRDefault="009A3BF9">
      <w:pPr>
        <w:pStyle w:val="TDC2"/>
        <w:rPr>
          <w:rFonts w:eastAsiaTheme="minorEastAsia"/>
          <w:noProof/>
          <w:lang w:eastAsia="es-ES"/>
        </w:rPr>
      </w:pPr>
      <w:hyperlink w:anchor="_Toc428201019" w:history="1">
        <w:r w:rsidR="00D14536" w:rsidRPr="000F37FE">
          <w:rPr>
            <w:rStyle w:val="Hipervnculo"/>
            <w:rFonts w:cs="Arial"/>
            <w:noProof/>
          </w:rPr>
          <w:t>2.10</w:t>
        </w:r>
        <w:r w:rsidR="00D14536">
          <w:rPr>
            <w:rFonts w:eastAsiaTheme="minorEastAsia"/>
            <w:noProof/>
            <w:lang w:eastAsia="es-ES"/>
          </w:rPr>
          <w:tab/>
        </w:r>
        <w:r w:rsidR="00D14536" w:rsidRPr="000F37FE">
          <w:rPr>
            <w:rStyle w:val="Hipervnculo"/>
            <w:rFonts w:cs="Arial"/>
            <w:noProof/>
          </w:rPr>
          <w:t>Gabinetes</w:t>
        </w:r>
        <w:r w:rsidR="00D14536">
          <w:rPr>
            <w:noProof/>
            <w:webHidden/>
          </w:rPr>
          <w:tab/>
        </w:r>
        <w:r w:rsidR="00D14536">
          <w:rPr>
            <w:noProof/>
            <w:webHidden/>
          </w:rPr>
          <w:fldChar w:fldCharType="begin"/>
        </w:r>
        <w:r w:rsidR="00D14536">
          <w:rPr>
            <w:noProof/>
            <w:webHidden/>
          </w:rPr>
          <w:instrText xml:space="preserve"> PAGEREF _Toc428201019 \h </w:instrText>
        </w:r>
        <w:r w:rsidR="00D14536">
          <w:rPr>
            <w:noProof/>
            <w:webHidden/>
          </w:rPr>
        </w:r>
        <w:r w:rsidR="00D14536">
          <w:rPr>
            <w:noProof/>
            <w:webHidden/>
          </w:rPr>
          <w:fldChar w:fldCharType="separate"/>
        </w:r>
        <w:r w:rsidR="00DE6CD7">
          <w:rPr>
            <w:noProof/>
            <w:webHidden/>
          </w:rPr>
          <w:t>13</w:t>
        </w:r>
        <w:r w:rsidR="00D14536">
          <w:rPr>
            <w:noProof/>
            <w:webHidden/>
          </w:rPr>
          <w:fldChar w:fldCharType="end"/>
        </w:r>
      </w:hyperlink>
    </w:p>
    <w:p w:rsidR="00D14536" w:rsidRDefault="009A3BF9">
      <w:pPr>
        <w:pStyle w:val="TDC2"/>
        <w:rPr>
          <w:rFonts w:eastAsiaTheme="minorEastAsia"/>
          <w:noProof/>
          <w:lang w:eastAsia="es-ES"/>
        </w:rPr>
      </w:pPr>
      <w:hyperlink w:anchor="_Toc428201020" w:history="1">
        <w:r w:rsidR="00D14536" w:rsidRPr="000F37FE">
          <w:rPr>
            <w:rStyle w:val="Hipervnculo"/>
            <w:rFonts w:cs="Arial"/>
            <w:noProof/>
          </w:rPr>
          <w:t>2.11</w:t>
        </w:r>
        <w:r w:rsidR="00D14536">
          <w:rPr>
            <w:rFonts w:eastAsiaTheme="minorEastAsia"/>
            <w:noProof/>
            <w:lang w:eastAsia="es-ES"/>
          </w:rPr>
          <w:tab/>
        </w:r>
        <w:r w:rsidR="00D14536" w:rsidRPr="000F37FE">
          <w:rPr>
            <w:rStyle w:val="Hipervnculo"/>
            <w:rFonts w:cs="Arial"/>
            <w:noProof/>
          </w:rPr>
          <w:t>Condiciones ambientales</w:t>
        </w:r>
        <w:r w:rsidR="00D14536">
          <w:rPr>
            <w:noProof/>
            <w:webHidden/>
          </w:rPr>
          <w:tab/>
        </w:r>
        <w:r w:rsidR="00D14536">
          <w:rPr>
            <w:noProof/>
            <w:webHidden/>
          </w:rPr>
          <w:fldChar w:fldCharType="begin"/>
        </w:r>
        <w:r w:rsidR="00D14536">
          <w:rPr>
            <w:noProof/>
            <w:webHidden/>
          </w:rPr>
          <w:instrText xml:space="preserve"> PAGEREF _Toc428201020 \h </w:instrText>
        </w:r>
        <w:r w:rsidR="00D14536">
          <w:rPr>
            <w:noProof/>
            <w:webHidden/>
          </w:rPr>
        </w:r>
        <w:r w:rsidR="00D14536">
          <w:rPr>
            <w:noProof/>
            <w:webHidden/>
          </w:rPr>
          <w:fldChar w:fldCharType="separate"/>
        </w:r>
        <w:r w:rsidR="00DE6CD7">
          <w:rPr>
            <w:noProof/>
            <w:webHidden/>
          </w:rPr>
          <w:t>17</w:t>
        </w:r>
        <w:r w:rsidR="00D14536">
          <w:rPr>
            <w:noProof/>
            <w:webHidden/>
          </w:rPr>
          <w:fldChar w:fldCharType="end"/>
        </w:r>
      </w:hyperlink>
    </w:p>
    <w:p w:rsidR="00D14536" w:rsidRDefault="009A3BF9">
      <w:pPr>
        <w:pStyle w:val="TDC2"/>
        <w:rPr>
          <w:rFonts w:eastAsiaTheme="minorEastAsia"/>
          <w:noProof/>
          <w:lang w:eastAsia="es-ES"/>
        </w:rPr>
      </w:pPr>
      <w:hyperlink w:anchor="_Toc428201021" w:history="1">
        <w:r w:rsidR="00D14536" w:rsidRPr="000F37FE">
          <w:rPr>
            <w:rStyle w:val="Hipervnculo"/>
            <w:rFonts w:cs="Arial"/>
            <w:noProof/>
          </w:rPr>
          <w:t>2.12</w:t>
        </w:r>
        <w:r w:rsidR="00D14536">
          <w:rPr>
            <w:rFonts w:eastAsiaTheme="minorEastAsia"/>
            <w:noProof/>
            <w:lang w:eastAsia="es-ES"/>
          </w:rPr>
          <w:tab/>
        </w:r>
        <w:r w:rsidR="00D14536" w:rsidRPr="000F37FE">
          <w:rPr>
            <w:rStyle w:val="Hipervnculo"/>
            <w:rFonts w:cs="Arial"/>
            <w:noProof/>
          </w:rPr>
          <w:t>Condiciones de empaque y embalaje</w:t>
        </w:r>
        <w:r w:rsidR="00D14536">
          <w:rPr>
            <w:noProof/>
            <w:webHidden/>
          </w:rPr>
          <w:tab/>
        </w:r>
        <w:r w:rsidR="00D14536">
          <w:rPr>
            <w:noProof/>
            <w:webHidden/>
          </w:rPr>
          <w:fldChar w:fldCharType="begin"/>
        </w:r>
        <w:r w:rsidR="00D14536">
          <w:rPr>
            <w:noProof/>
            <w:webHidden/>
          </w:rPr>
          <w:instrText xml:space="preserve"> PAGEREF _Toc428201021 \h </w:instrText>
        </w:r>
        <w:r w:rsidR="00D14536">
          <w:rPr>
            <w:noProof/>
            <w:webHidden/>
          </w:rPr>
        </w:r>
        <w:r w:rsidR="00D14536">
          <w:rPr>
            <w:noProof/>
            <w:webHidden/>
          </w:rPr>
          <w:fldChar w:fldCharType="separate"/>
        </w:r>
        <w:r w:rsidR="00DE6CD7">
          <w:rPr>
            <w:noProof/>
            <w:webHidden/>
          </w:rPr>
          <w:t>17</w:t>
        </w:r>
        <w:r w:rsidR="00D14536">
          <w:rPr>
            <w:noProof/>
            <w:webHidden/>
          </w:rPr>
          <w:fldChar w:fldCharType="end"/>
        </w:r>
      </w:hyperlink>
    </w:p>
    <w:p w:rsidR="00D14536" w:rsidRDefault="009A3BF9">
      <w:pPr>
        <w:pStyle w:val="TDC1"/>
        <w:rPr>
          <w:rFonts w:eastAsiaTheme="minorEastAsia"/>
          <w:noProof/>
          <w:lang w:eastAsia="es-ES"/>
        </w:rPr>
      </w:pPr>
      <w:hyperlink w:anchor="_Toc428201022" w:history="1">
        <w:r w:rsidR="00D14536" w:rsidRPr="000F37FE">
          <w:rPr>
            <w:rStyle w:val="Hipervnculo"/>
            <w:rFonts w:cs="Arial"/>
            <w:noProof/>
          </w:rPr>
          <w:t>3</w:t>
        </w:r>
        <w:r w:rsidR="00D14536">
          <w:rPr>
            <w:rFonts w:eastAsiaTheme="minorEastAsia"/>
            <w:noProof/>
            <w:lang w:eastAsia="es-ES"/>
          </w:rPr>
          <w:tab/>
        </w:r>
        <w:r w:rsidR="00D14536" w:rsidRPr="000F37FE">
          <w:rPr>
            <w:rStyle w:val="Hipervnculo"/>
            <w:rFonts w:cs="Arial"/>
            <w:noProof/>
          </w:rPr>
          <w:t>ESPECIFICACIONES DE DISEÑO DE LOS EQUIPOS DE SUBESTACIONES</w:t>
        </w:r>
        <w:r w:rsidR="00D14536">
          <w:rPr>
            <w:noProof/>
            <w:webHidden/>
          </w:rPr>
          <w:tab/>
        </w:r>
        <w:r w:rsidR="00D14536">
          <w:rPr>
            <w:noProof/>
            <w:webHidden/>
          </w:rPr>
          <w:fldChar w:fldCharType="begin"/>
        </w:r>
        <w:r w:rsidR="00D14536">
          <w:rPr>
            <w:noProof/>
            <w:webHidden/>
          </w:rPr>
          <w:instrText xml:space="preserve"> PAGEREF _Toc428201022 \h </w:instrText>
        </w:r>
        <w:r w:rsidR="00D14536">
          <w:rPr>
            <w:noProof/>
            <w:webHidden/>
          </w:rPr>
        </w:r>
        <w:r w:rsidR="00D14536">
          <w:rPr>
            <w:noProof/>
            <w:webHidden/>
          </w:rPr>
          <w:fldChar w:fldCharType="separate"/>
        </w:r>
        <w:r w:rsidR="00DE6CD7">
          <w:rPr>
            <w:noProof/>
            <w:webHidden/>
          </w:rPr>
          <w:t>22</w:t>
        </w:r>
        <w:r w:rsidR="00D14536">
          <w:rPr>
            <w:noProof/>
            <w:webHidden/>
          </w:rPr>
          <w:fldChar w:fldCharType="end"/>
        </w:r>
      </w:hyperlink>
    </w:p>
    <w:p w:rsidR="00D14536" w:rsidRDefault="009A3BF9">
      <w:pPr>
        <w:pStyle w:val="TDC2"/>
        <w:rPr>
          <w:rFonts w:eastAsiaTheme="minorEastAsia"/>
          <w:noProof/>
          <w:lang w:eastAsia="es-ES"/>
        </w:rPr>
      </w:pPr>
      <w:hyperlink w:anchor="_Toc428201023" w:history="1">
        <w:r w:rsidR="00D14536" w:rsidRPr="000F37FE">
          <w:rPr>
            <w:rStyle w:val="Hipervnculo"/>
            <w:rFonts w:cs="Arial"/>
            <w:noProof/>
          </w:rPr>
          <w:t>3.1</w:t>
        </w:r>
        <w:r w:rsidR="00D14536">
          <w:rPr>
            <w:rFonts w:eastAsiaTheme="minorEastAsia"/>
            <w:noProof/>
            <w:lang w:eastAsia="es-ES"/>
          </w:rPr>
          <w:tab/>
        </w:r>
        <w:r w:rsidR="00D14536" w:rsidRPr="000F37FE">
          <w:rPr>
            <w:rStyle w:val="Hipervnculo"/>
            <w:rFonts w:cs="Arial"/>
            <w:noProof/>
          </w:rPr>
          <w:t>Alcance</w:t>
        </w:r>
        <w:r w:rsidR="00D14536">
          <w:rPr>
            <w:noProof/>
            <w:webHidden/>
          </w:rPr>
          <w:tab/>
        </w:r>
        <w:r w:rsidR="00D14536">
          <w:rPr>
            <w:noProof/>
            <w:webHidden/>
          </w:rPr>
          <w:fldChar w:fldCharType="begin"/>
        </w:r>
        <w:r w:rsidR="00D14536">
          <w:rPr>
            <w:noProof/>
            <w:webHidden/>
          </w:rPr>
          <w:instrText xml:space="preserve"> PAGEREF _Toc428201023 \h </w:instrText>
        </w:r>
        <w:r w:rsidR="00D14536">
          <w:rPr>
            <w:noProof/>
            <w:webHidden/>
          </w:rPr>
        </w:r>
        <w:r w:rsidR="00D14536">
          <w:rPr>
            <w:noProof/>
            <w:webHidden/>
          </w:rPr>
          <w:fldChar w:fldCharType="separate"/>
        </w:r>
        <w:r w:rsidR="00DE6CD7">
          <w:rPr>
            <w:noProof/>
            <w:webHidden/>
          </w:rPr>
          <w:t>22</w:t>
        </w:r>
        <w:r w:rsidR="00D14536">
          <w:rPr>
            <w:noProof/>
            <w:webHidden/>
          </w:rPr>
          <w:fldChar w:fldCharType="end"/>
        </w:r>
      </w:hyperlink>
    </w:p>
    <w:p w:rsidR="00D14536" w:rsidRDefault="009A3BF9">
      <w:pPr>
        <w:pStyle w:val="TDC2"/>
        <w:rPr>
          <w:rFonts w:eastAsiaTheme="minorEastAsia"/>
          <w:noProof/>
          <w:lang w:eastAsia="es-ES"/>
        </w:rPr>
      </w:pPr>
      <w:hyperlink w:anchor="_Toc428201024" w:history="1">
        <w:r w:rsidR="00D14536" w:rsidRPr="000F37FE">
          <w:rPr>
            <w:rStyle w:val="Hipervnculo"/>
            <w:rFonts w:cs="Arial"/>
            <w:noProof/>
          </w:rPr>
          <w:t>3.2</w:t>
        </w:r>
        <w:r w:rsidR="00D14536">
          <w:rPr>
            <w:rFonts w:eastAsiaTheme="minorEastAsia"/>
            <w:noProof/>
            <w:lang w:eastAsia="es-ES"/>
          </w:rPr>
          <w:tab/>
        </w:r>
        <w:r w:rsidR="00D14536" w:rsidRPr="000F37FE">
          <w:rPr>
            <w:rStyle w:val="Hipervnculo"/>
            <w:rFonts w:cs="Arial"/>
            <w:noProof/>
          </w:rPr>
          <w:t>Lista de documentos</w:t>
        </w:r>
        <w:r w:rsidR="00D14536">
          <w:rPr>
            <w:noProof/>
            <w:webHidden/>
          </w:rPr>
          <w:tab/>
        </w:r>
        <w:r w:rsidR="00D14536">
          <w:rPr>
            <w:noProof/>
            <w:webHidden/>
          </w:rPr>
          <w:fldChar w:fldCharType="begin"/>
        </w:r>
        <w:r w:rsidR="00D14536">
          <w:rPr>
            <w:noProof/>
            <w:webHidden/>
          </w:rPr>
          <w:instrText xml:space="preserve"> PAGEREF _Toc428201024 \h </w:instrText>
        </w:r>
        <w:r w:rsidR="00D14536">
          <w:rPr>
            <w:noProof/>
            <w:webHidden/>
          </w:rPr>
        </w:r>
        <w:r w:rsidR="00D14536">
          <w:rPr>
            <w:noProof/>
            <w:webHidden/>
          </w:rPr>
          <w:fldChar w:fldCharType="separate"/>
        </w:r>
        <w:r w:rsidR="00DE6CD7">
          <w:rPr>
            <w:noProof/>
            <w:webHidden/>
          </w:rPr>
          <w:t>22</w:t>
        </w:r>
        <w:r w:rsidR="00D14536">
          <w:rPr>
            <w:noProof/>
            <w:webHidden/>
          </w:rPr>
          <w:fldChar w:fldCharType="end"/>
        </w:r>
      </w:hyperlink>
    </w:p>
    <w:p w:rsidR="00D14536" w:rsidRDefault="009A3BF9">
      <w:pPr>
        <w:pStyle w:val="TDC2"/>
        <w:rPr>
          <w:rFonts w:eastAsiaTheme="minorEastAsia"/>
          <w:noProof/>
          <w:lang w:eastAsia="es-ES"/>
        </w:rPr>
      </w:pPr>
      <w:hyperlink w:anchor="_Toc428201025" w:history="1">
        <w:r w:rsidR="00D14536" w:rsidRPr="000F37FE">
          <w:rPr>
            <w:rStyle w:val="Hipervnculo"/>
            <w:rFonts w:cs="Arial"/>
            <w:noProof/>
          </w:rPr>
          <w:t>3.3</w:t>
        </w:r>
        <w:r w:rsidR="00D14536">
          <w:rPr>
            <w:rFonts w:eastAsiaTheme="minorEastAsia"/>
            <w:noProof/>
            <w:lang w:eastAsia="es-ES"/>
          </w:rPr>
          <w:tab/>
        </w:r>
        <w:r w:rsidR="00D14536" w:rsidRPr="000F37FE">
          <w:rPr>
            <w:rStyle w:val="Hipervnculo"/>
            <w:rFonts w:cs="Arial"/>
            <w:noProof/>
          </w:rPr>
          <w:t>Planos</w:t>
        </w:r>
        <w:r w:rsidR="00D14536">
          <w:rPr>
            <w:noProof/>
            <w:webHidden/>
          </w:rPr>
          <w:tab/>
        </w:r>
        <w:r w:rsidR="00D14536">
          <w:rPr>
            <w:noProof/>
            <w:webHidden/>
          </w:rPr>
          <w:fldChar w:fldCharType="begin"/>
        </w:r>
        <w:r w:rsidR="00D14536">
          <w:rPr>
            <w:noProof/>
            <w:webHidden/>
          </w:rPr>
          <w:instrText xml:space="preserve"> PAGEREF _Toc428201025 \h </w:instrText>
        </w:r>
        <w:r w:rsidR="00D14536">
          <w:rPr>
            <w:noProof/>
            <w:webHidden/>
          </w:rPr>
        </w:r>
        <w:r w:rsidR="00D14536">
          <w:rPr>
            <w:noProof/>
            <w:webHidden/>
          </w:rPr>
          <w:fldChar w:fldCharType="separate"/>
        </w:r>
        <w:r w:rsidR="00DE6CD7">
          <w:rPr>
            <w:noProof/>
            <w:webHidden/>
          </w:rPr>
          <w:t>24</w:t>
        </w:r>
        <w:r w:rsidR="00D14536">
          <w:rPr>
            <w:noProof/>
            <w:webHidden/>
          </w:rPr>
          <w:fldChar w:fldCharType="end"/>
        </w:r>
      </w:hyperlink>
    </w:p>
    <w:p w:rsidR="00D14536" w:rsidRDefault="009A3BF9">
      <w:pPr>
        <w:pStyle w:val="TDC2"/>
        <w:rPr>
          <w:rFonts w:eastAsiaTheme="minorEastAsia"/>
          <w:noProof/>
          <w:lang w:eastAsia="es-ES"/>
        </w:rPr>
      </w:pPr>
      <w:hyperlink w:anchor="_Toc428201026" w:history="1">
        <w:r w:rsidR="00D14536" w:rsidRPr="000F37FE">
          <w:rPr>
            <w:rStyle w:val="Hipervnculo"/>
            <w:rFonts w:cs="Arial"/>
            <w:noProof/>
          </w:rPr>
          <w:t>3.4</w:t>
        </w:r>
        <w:r w:rsidR="00D14536">
          <w:rPr>
            <w:rFonts w:eastAsiaTheme="minorEastAsia"/>
            <w:noProof/>
            <w:lang w:eastAsia="es-ES"/>
          </w:rPr>
          <w:tab/>
        </w:r>
        <w:r w:rsidR="00D14536" w:rsidRPr="000F37FE">
          <w:rPr>
            <w:rStyle w:val="Hipervnculo"/>
            <w:rFonts w:cs="Arial"/>
            <w:noProof/>
          </w:rPr>
          <w:t>Manuales</w:t>
        </w:r>
        <w:r w:rsidR="00D14536">
          <w:rPr>
            <w:noProof/>
            <w:webHidden/>
          </w:rPr>
          <w:tab/>
        </w:r>
        <w:r w:rsidR="00D14536">
          <w:rPr>
            <w:noProof/>
            <w:webHidden/>
          </w:rPr>
          <w:fldChar w:fldCharType="begin"/>
        </w:r>
        <w:r w:rsidR="00D14536">
          <w:rPr>
            <w:noProof/>
            <w:webHidden/>
          </w:rPr>
          <w:instrText xml:space="preserve"> PAGEREF _Toc428201026 \h </w:instrText>
        </w:r>
        <w:r w:rsidR="00D14536">
          <w:rPr>
            <w:noProof/>
            <w:webHidden/>
          </w:rPr>
        </w:r>
        <w:r w:rsidR="00D14536">
          <w:rPr>
            <w:noProof/>
            <w:webHidden/>
          </w:rPr>
          <w:fldChar w:fldCharType="separate"/>
        </w:r>
        <w:r w:rsidR="00DE6CD7">
          <w:rPr>
            <w:noProof/>
            <w:webHidden/>
          </w:rPr>
          <w:t>32</w:t>
        </w:r>
        <w:r w:rsidR="00D14536">
          <w:rPr>
            <w:noProof/>
            <w:webHidden/>
          </w:rPr>
          <w:fldChar w:fldCharType="end"/>
        </w:r>
      </w:hyperlink>
    </w:p>
    <w:p w:rsidR="00D14536" w:rsidRDefault="009A3BF9">
      <w:pPr>
        <w:pStyle w:val="TDC2"/>
        <w:rPr>
          <w:rFonts w:eastAsiaTheme="minorEastAsia"/>
          <w:noProof/>
          <w:lang w:eastAsia="es-ES"/>
        </w:rPr>
      </w:pPr>
      <w:hyperlink w:anchor="_Toc428201027" w:history="1">
        <w:r w:rsidR="00D14536" w:rsidRPr="000F37FE">
          <w:rPr>
            <w:rStyle w:val="Hipervnculo"/>
            <w:rFonts w:cs="Arial"/>
            <w:noProof/>
          </w:rPr>
          <w:t>3.5</w:t>
        </w:r>
        <w:r w:rsidR="00D14536">
          <w:rPr>
            <w:rFonts w:eastAsiaTheme="minorEastAsia"/>
            <w:noProof/>
            <w:lang w:eastAsia="es-ES"/>
          </w:rPr>
          <w:tab/>
        </w:r>
        <w:r w:rsidR="00D14536" w:rsidRPr="000F37FE">
          <w:rPr>
            <w:rStyle w:val="Hipervnculo"/>
            <w:rFonts w:cs="Arial"/>
            <w:noProof/>
          </w:rPr>
          <w:t>Pruebas en fábrica</w:t>
        </w:r>
        <w:r w:rsidR="00D14536">
          <w:rPr>
            <w:noProof/>
            <w:webHidden/>
          </w:rPr>
          <w:tab/>
        </w:r>
        <w:r w:rsidR="00D14536">
          <w:rPr>
            <w:noProof/>
            <w:webHidden/>
          </w:rPr>
          <w:fldChar w:fldCharType="begin"/>
        </w:r>
        <w:r w:rsidR="00D14536">
          <w:rPr>
            <w:noProof/>
            <w:webHidden/>
          </w:rPr>
          <w:instrText xml:space="preserve"> PAGEREF _Toc428201027 \h </w:instrText>
        </w:r>
        <w:r w:rsidR="00D14536">
          <w:rPr>
            <w:noProof/>
            <w:webHidden/>
          </w:rPr>
        </w:r>
        <w:r w:rsidR="00D14536">
          <w:rPr>
            <w:noProof/>
            <w:webHidden/>
          </w:rPr>
          <w:fldChar w:fldCharType="separate"/>
        </w:r>
        <w:r w:rsidR="00DE6CD7">
          <w:rPr>
            <w:noProof/>
            <w:webHidden/>
          </w:rPr>
          <w:t>40</w:t>
        </w:r>
        <w:r w:rsidR="00D14536">
          <w:rPr>
            <w:noProof/>
            <w:webHidden/>
          </w:rPr>
          <w:fldChar w:fldCharType="end"/>
        </w:r>
      </w:hyperlink>
    </w:p>
    <w:p w:rsidR="00D14536" w:rsidRDefault="009A3BF9">
      <w:pPr>
        <w:pStyle w:val="TDC2"/>
        <w:rPr>
          <w:rFonts w:eastAsiaTheme="minorEastAsia"/>
          <w:noProof/>
          <w:lang w:eastAsia="es-ES"/>
        </w:rPr>
      </w:pPr>
      <w:hyperlink w:anchor="_Toc428201028" w:history="1">
        <w:r w:rsidR="00D14536" w:rsidRPr="000F37FE">
          <w:rPr>
            <w:rStyle w:val="Hipervnculo"/>
            <w:rFonts w:cs="Arial"/>
            <w:noProof/>
          </w:rPr>
          <w:t>3.6</w:t>
        </w:r>
        <w:r w:rsidR="00D14536">
          <w:rPr>
            <w:rFonts w:eastAsiaTheme="minorEastAsia"/>
            <w:noProof/>
            <w:lang w:eastAsia="es-ES"/>
          </w:rPr>
          <w:tab/>
        </w:r>
        <w:r w:rsidR="00D14536" w:rsidRPr="000F37FE">
          <w:rPr>
            <w:rStyle w:val="Hipervnculo"/>
            <w:rFonts w:cs="Arial"/>
            <w:noProof/>
          </w:rPr>
          <w:t>Pruebas de campo y puesta en servicio</w:t>
        </w:r>
        <w:r w:rsidR="00D14536">
          <w:rPr>
            <w:noProof/>
            <w:webHidden/>
          </w:rPr>
          <w:tab/>
        </w:r>
        <w:r w:rsidR="00D14536">
          <w:rPr>
            <w:noProof/>
            <w:webHidden/>
          </w:rPr>
          <w:fldChar w:fldCharType="begin"/>
        </w:r>
        <w:r w:rsidR="00D14536">
          <w:rPr>
            <w:noProof/>
            <w:webHidden/>
          </w:rPr>
          <w:instrText xml:space="preserve"> PAGEREF _Toc428201028 \h </w:instrText>
        </w:r>
        <w:r w:rsidR="00D14536">
          <w:rPr>
            <w:noProof/>
            <w:webHidden/>
          </w:rPr>
        </w:r>
        <w:r w:rsidR="00D14536">
          <w:rPr>
            <w:noProof/>
            <w:webHidden/>
          </w:rPr>
          <w:fldChar w:fldCharType="separate"/>
        </w:r>
        <w:r w:rsidR="00DE6CD7">
          <w:rPr>
            <w:noProof/>
            <w:webHidden/>
          </w:rPr>
          <w:t>41</w:t>
        </w:r>
        <w:r w:rsidR="00D14536">
          <w:rPr>
            <w:noProof/>
            <w:webHidden/>
          </w:rPr>
          <w:fldChar w:fldCharType="end"/>
        </w:r>
      </w:hyperlink>
    </w:p>
    <w:p w:rsidR="00D14536" w:rsidRDefault="009A3BF9">
      <w:pPr>
        <w:pStyle w:val="TDC2"/>
        <w:rPr>
          <w:rFonts w:eastAsiaTheme="minorEastAsia"/>
          <w:noProof/>
          <w:lang w:eastAsia="es-ES"/>
        </w:rPr>
      </w:pPr>
      <w:hyperlink w:anchor="_Toc428201029" w:history="1">
        <w:r w:rsidR="00D14536" w:rsidRPr="000F37FE">
          <w:rPr>
            <w:rStyle w:val="Hipervnculo"/>
            <w:rFonts w:cs="Arial"/>
            <w:noProof/>
          </w:rPr>
          <w:t>3.7</w:t>
        </w:r>
        <w:r w:rsidR="00D14536">
          <w:rPr>
            <w:rFonts w:eastAsiaTheme="minorEastAsia"/>
            <w:noProof/>
            <w:lang w:eastAsia="es-ES"/>
          </w:rPr>
          <w:tab/>
        </w:r>
        <w:r w:rsidR="00D14536" w:rsidRPr="000F37FE">
          <w:rPr>
            <w:rStyle w:val="Hipervnculo"/>
            <w:rFonts w:cs="Arial"/>
            <w:noProof/>
          </w:rPr>
          <w:t>Memorias de cálculo</w:t>
        </w:r>
        <w:r w:rsidR="00D14536">
          <w:rPr>
            <w:noProof/>
            <w:webHidden/>
          </w:rPr>
          <w:tab/>
        </w:r>
        <w:r w:rsidR="00D14536">
          <w:rPr>
            <w:noProof/>
            <w:webHidden/>
          </w:rPr>
          <w:fldChar w:fldCharType="begin"/>
        </w:r>
        <w:r w:rsidR="00D14536">
          <w:rPr>
            <w:noProof/>
            <w:webHidden/>
          </w:rPr>
          <w:instrText xml:space="preserve"> PAGEREF _Toc428201029 \h </w:instrText>
        </w:r>
        <w:r w:rsidR="00D14536">
          <w:rPr>
            <w:noProof/>
            <w:webHidden/>
          </w:rPr>
        </w:r>
        <w:r w:rsidR="00D14536">
          <w:rPr>
            <w:noProof/>
            <w:webHidden/>
          </w:rPr>
          <w:fldChar w:fldCharType="separate"/>
        </w:r>
        <w:r w:rsidR="00DE6CD7">
          <w:rPr>
            <w:noProof/>
            <w:webHidden/>
          </w:rPr>
          <w:t>45</w:t>
        </w:r>
        <w:r w:rsidR="00D14536">
          <w:rPr>
            <w:noProof/>
            <w:webHidden/>
          </w:rPr>
          <w:fldChar w:fldCharType="end"/>
        </w:r>
      </w:hyperlink>
    </w:p>
    <w:p w:rsidR="00D14536" w:rsidRDefault="009A3BF9">
      <w:pPr>
        <w:pStyle w:val="TDC2"/>
        <w:rPr>
          <w:rFonts w:eastAsiaTheme="minorEastAsia"/>
          <w:noProof/>
          <w:lang w:eastAsia="es-ES"/>
        </w:rPr>
      </w:pPr>
      <w:hyperlink w:anchor="_Toc428201030" w:history="1">
        <w:r w:rsidR="00D14536" w:rsidRPr="000F37FE">
          <w:rPr>
            <w:rStyle w:val="Hipervnculo"/>
            <w:rFonts w:cs="Arial"/>
            <w:noProof/>
          </w:rPr>
          <w:t>3.8</w:t>
        </w:r>
        <w:r w:rsidR="00D14536">
          <w:rPr>
            <w:rFonts w:eastAsiaTheme="minorEastAsia"/>
            <w:noProof/>
            <w:lang w:eastAsia="es-ES"/>
          </w:rPr>
          <w:tab/>
        </w:r>
        <w:r w:rsidR="00D14536" w:rsidRPr="000F37FE">
          <w:rPr>
            <w:rStyle w:val="Hipervnculo"/>
            <w:rFonts w:cs="Arial"/>
            <w:noProof/>
          </w:rPr>
          <w:t>Transferencia de tecnología</w:t>
        </w:r>
        <w:r w:rsidR="00D14536">
          <w:rPr>
            <w:noProof/>
            <w:webHidden/>
          </w:rPr>
          <w:tab/>
        </w:r>
        <w:r w:rsidR="00D14536">
          <w:rPr>
            <w:noProof/>
            <w:webHidden/>
          </w:rPr>
          <w:fldChar w:fldCharType="begin"/>
        </w:r>
        <w:r w:rsidR="00D14536">
          <w:rPr>
            <w:noProof/>
            <w:webHidden/>
          </w:rPr>
          <w:instrText xml:space="preserve"> PAGEREF _Toc428201030 \h </w:instrText>
        </w:r>
        <w:r w:rsidR="00D14536">
          <w:rPr>
            <w:noProof/>
            <w:webHidden/>
          </w:rPr>
        </w:r>
        <w:r w:rsidR="00D14536">
          <w:rPr>
            <w:noProof/>
            <w:webHidden/>
          </w:rPr>
          <w:fldChar w:fldCharType="separate"/>
        </w:r>
        <w:r w:rsidR="00DE6CD7">
          <w:rPr>
            <w:noProof/>
            <w:webHidden/>
          </w:rPr>
          <w:t>48</w:t>
        </w:r>
        <w:r w:rsidR="00D14536">
          <w:rPr>
            <w:noProof/>
            <w:webHidden/>
          </w:rPr>
          <w:fldChar w:fldCharType="end"/>
        </w:r>
      </w:hyperlink>
    </w:p>
    <w:p w:rsidR="00D14536" w:rsidRDefault="009A3BF9">
      <w:pPr>
        <w:pStyle w:val="TDC1"/>
        <w:rPr>
          <w:rFonts w:eastAsiaTheme="minorEastAsia"/>
          <w:noProof/>
          <w:lang w:eastAsia="es-ES"/>
        </w:rPr>
      </w:pPr>
      <w:hyperlink w:anchor="_Toc428201031" w:history="1">
        <w:r w:rsidR="00D14536" w:rsidRPr="000F37FE">
          <w:rPr>
            <w:rStyle w:val="Hipervnculo"/>
            <w:rFonts w:cs="Arial"/>
            <w:noProof/>
          </w:rPr>
          <w:t>4</w:t>
        </w:r>
        <w:r w:rsidR="00D14536">
          <w:rPr>
            <w:rFonts w:eastAsiaTheme="minorEastAsia"/>
            <w:noProof/>
            <w:lang w:eastAsia="es-ES"/>
          </w:rPr>
          <w:tab/>
        </w:r>
        <w:r w:rsidR="00D14536" w:rsidRPr="000F37FE">
          <w:rPr>
            <w:rStyle w:val="Hipervnculo"/>
            <w:rFonts w:cs="Arial"/>
            <w:noProof/>
          </w:rPr>
          <w:t>ESPECIFICACIONES TÉCNICAS DE EQUIPOS DE SUBESTACIONES</w:t>
        </w:r>
        <w:r w:rsidR="00D14536">
          <w:rPr>
            <w:noProof/>
            <w:webHidden/>
          </w:rPr>
          <w:tab/>
        </w:r>
        <w:r w:rsidR="00D14536">
          <w:rPr>
            <w:noProof/>
            <w:webHidden/>
          </w:rPr>
          <w:fldChar w:fldCharType="begin"/>
        </w:r>
        <w:r w:rsidR="00D14536">
          <w:rPr>
            <w:noProof/>
            <w:webHidden/>
          </w:rPr>
          <w:instrText xml:space="preserve"> PAGEREF _Toc428201031 \h </w:instrText>
        </w:r>
        <w:r w:rsidR="00D14536">
          <w:rPr>
            <w:noProof/>
            <w:webHidden/>
          </w:rPr>
        </w:r>
        <w:r w:rsidR="00D14536">
          <w:rPr>
            <w:noProof/>
            <w:webHidden/>
          </w:rPr>
          <w:fldChar w:fldCharType="separate"/>
        </w:r>
        <w:r w:rsidR="00DE6CD7">
          <w:rPr>
            <w:noProof/>
            <w:webHidden/>
          </w:rPr>
          <w:t>50</w:t>
        </w:r>
        <w:r w:rsidR="00D14536">
          <w:rPr>
            <w:noProof/>
            <w:webHidden/>
          </w:rPr>
          <w:fldChar w:fldCharType="end"/>
        </w:r>
      </w:hyperlink>
    </w:p>
    <w:p w:rsidR="00D14536" w:rsidRDefault="009A3BF9">
      <w:pPr>
        <w:pStyle w:val="TDC2"/>
        <w:rPr>
          <w:rFonts w:eastAsiaTheme="minorEastAsia"/>
          <w:noProof/>
          <w:lang w:eastAsia="es-ES"/>
        </w:rPr>
      </w:pPr>
      <w:hyperlink w:anchor="_Toc428201032" w:history="1">
        <w:r w:rsidR="00D14536" w:rsidRPr="000F37FE">
          <w:rPr>
            <w:rStyle w:val="Hipervnculo"/>
            <w:rFonts w:cs="Arial"/>
            <w:noProof/>
          </w:rPr>
          <w:t>4.1</w:t>
        </w:r>
        <w:r w:rsidR="00D14536">
          <w:rPr>
            <w:rFonts w:eastAsiaTheme="minorEastAsia"/>
            <w:noProof/>
            <w:lang w:eastAsia="es-ES"/>
          </w:rPr>
          <w:tab/>
        </w:r>
        <w:r w:rsidR="00D14536" w:rsidRPr="000F37FE">
          <w:rPr>
            <w:rStyle w:val="Hipervnculo"/>
            <w:rFonts w:cs="Arial"/>
            <w:noProof/>
          </w:rPr>
          <w:t>Objeto</w:t>
        </w:r>
        <w:r w:rsidR="00D14536">
          <w:rPr>
            <w:noProof/>
            <w:webHidden/>
          </w:rPr>
          <w:tab/>
        </w:r>
        <w:r w:rsidR="00D14536">
          <w:rPr>
            <w:noProof/>
            <w:webHidden/>
          </w:rPr>
          <w:fldChar w:fldCharType="begin"/>
        </w:r>
        <w:r w:rsidR="00D14536">
          <w:rPr>
            <w:noProof/>
            <w:webHidden/>
          </w:rPr>
          <w:instrText xml:space="preserve"> PAGEREF _Toc428201032 \h </w:instrText>
        </w:r>
        <w:r w:rsidR="00D14536">
          <w:rPr>
            <w:noProof/>
            <w:webHidden/>
          </w:rPr>
        </w:r>
        <w:r w:rsidR="00D14536">
          <w:rPr>
            <w:noProof/>
            <w:webHidden/>
          </w:rPr>
          <w:fldChar w:fldCharType="separate"/>
        </w:r>
        <w:r w:rsidR="00DE6CD7">
          <w:rPr>
            <w:noProof/>
            <w:webHidden/>
          </w:rPr>
          <w:t>50</w:t>
        </w:r>
        <w:r w:rsidR="00D14536">
          <w:rPr>
            <w:noProof/>
            <w:webHidden/>
          </w:rPr>
          <w:fldChar w:fldCharType="end"/>
        </w:r>
      </w:hyperlink>
    </w:p>
    <w:p w:rsidR="00D14536" w:rsidRDefault="009A3BF9">
      <w:pPr>
        <w:pStyle w:val="TDC2"/>
        <w:rPr>
          <w:rFonts w:eastAsiaTheme="minorEastAsia"/>
          <w:noProof/>
          <w:lang w:eastAsia="es-ES"/>
        </w:rPr>
      </w:pPr>
      <w:hyperlink w:anchor="_Toc428201033" w:history="1">
        <w:r w:rsidR="00D14536" w:rsidRPr="000F37FE">
          <w:rPr>
            <w:rStyle w:val="Hipervnculo"/>
            <w:rFonts w:cs="Arial"/>
            <w:noProof/>
          </w:rPr>
          <w:t>4.2</w:t>
        </w:r>
        <w:r w:rsidR="00D14536">
          <w:rPr>
            <w:rFonts w:eastAsiaTheme="minorEastAsia"/>
            <w:noProof/>
            <w:lang w:eastAsia="es-ES"/>
          </w:rPr>
          <w:tab/>
        </w:r>
        <w:r w:rsidR="00D14536" w:rsidRPr="000F37FE">
          <w:rPr>
            <w:rStyle w:val="Hipervnculo"/>
            <w:rFonts w:cs="Arial"/>
            <w:noProof/>
          </w:rPr>
          <w:t>Descripción técnica del proyecto</w:t>
        </w:r>
        <w:r w:rsidR="00D14536">
          <w:rPr>
            <w:noProof/>
            <w:webHidden/>
          </w:rPr>
          <w:tab/>
        </w:r>
        <w:r w:rsidR="00D14536">
          <w:rPr>
            <w:noProof/>
            <w:webHidden/>
          </w:rPr>
          <w:fldChar w:fldCharType="begin"/>
        </w:r>
        <w:r w:rsidR="00D14536">
          <w:rPr>
            <w:noProof/>
            <w:webHidden/>
          </w:rPr>
          <w:instrText xml:space="preserve"> PAGEREF _Toc428201033 \h </w:instrText>
        </w:r>
        <w:r w:rsidR="00D14536">
          <w:rPr>
            <w:noProof/>
            <w:webHidden/>
          </w:rPr>
        </w:r>
        <w:r w:rsidR="00D14536">
          <w:rPr>
            <w:noProof/>
            <w:webHidden/>
          </w:rPr>
          <w:fldChar w:fldCharType="separate"/>
        </w:r>
        <w:r w:rsidR="00DE6CD7">
          <w:rPr>
            <w:noProof/>
            <w:webHidden/>
          </w:rPr>
          <w:t>50</w:t>
        </w:r>
        <w:r w:rsidR="00D14536">
          <w:rPr>
            <w:noProof/>
            <w:webHidden/>
          </w:rPr>
          <w:fldChar w:fldCharType="end"/>
        </w:r>
      </w:hyperlink>
    </w:p>
    <w:p w:rsidR="00D14536" w:rsidRDefault="009A3BF9">
      <w:pPr>
        <w:pStyle w:val="TDC2"/>
        <w:rPr>
          <w:rFonts w:eastAsiaTheme="minorEastAsia"/>
          <w:noProof/>
          <w:lang w:eastAsia="es-ES"/>
        </w:rPr>
      </w:pPr>
      <w:hyperlink w:anchor="_Toc428201034" w:history="1">
        <w:r w:rsidR="00D14536" w:rsidRPr="000F37FE">
          <w:rPr>
            <w:rStyle w:val="Hipervnculo"/>
            <w:rFonts w:cs="Arial"/>
            <w:noProof/>
          </w:rPr>
          <w:t>4.3</w:t>
        </w:r>
        <w:r w:rsidR="00D14536">
          <w:rPr>
            <w:rFonts w:eastAsiaTheme="minorEastAsia"/>
            <w:noProof/>
            <w:lang w:eastAsia="es-ES"/>
          </w:rPr>
          <w:tab/>
        </w:r>
        <w:r w:rsidR="00D14536" w:rsidRPr="000F37FE">
          <w:rPr>
            <w:rStyle w:val="Hipervnculo"/>
            <w:rFonts w:cs="Arial"/>
            <w:noProof/>
          </w:rPr>
          <w:t>Alcance</w:t>
        </w:r>
        <w:r w:rsidR="00D14536">
          <w:rPr>
            <w:noProof/>
            <w:webHidden/>
          </w:rPr>
          <w:tab/>
        </w:r>
        <w:r w:rsidR="00D14536">
          <w:rPr>
            <w:noProof/>
            <w:webHidden/>
          </w:rPr>
          <w:fldChar w:fldCharType="begin"/>
        </w:r>
        <w:r w:rsidR="00D14536">
          <w:rPr>
            <w:noProof/>
            <w:webHidden/>
          </w:rPr>
          <w:instrText xml:space="preserve"> PAGEREF _Toc428201034 \h </w:instrText>
        </w:r>
        <w:r w:rsidR="00D14536">
          <w:rPr>
            <w:noProof/>
            <w:webHidden/>
          </w:rPr>
        </w:r>
        <w:r w:rsidR="00D14536">
          <w:rPr>
            <w:noProof/>
            <w:webHidden/>
          </w:rPr>
          <w:fldChar w:fldCharType="separate"/>
        </w:r>
        <w:r w:rsidR="00DE6CD7">
          <w:rPr>
            <w:noProof/>
            <w:webHidden/>
          </w:rPr>
          <w:t>50</w:t>
        </w:r>
        <w:r w:rsidR="00D14536">
          <w:rPr>
            <w:noProof/>
            <w:webHidden/>
          </w:rPr>
          <w:fldChar w:fldCharType="end"/>
        </w:r>
      </w:hyperlink>
    </w:p>
    <w:p w:rsidR="00D14536" w:rsidRDefault="009A3BF9">
      <w:pPr>
        <w:pStyle w:val="TDC2"/>
        <w:rPr>
          <w:rFonts w:eastAsiaTheme="minorEastAsia"/>
          <w:noProof/>
          <w:lang w:eastAsia="es-ES"/>
        </w:rPr>
      </w:pPr>
      <w:hyperlink w:anchor="_Toc428201035" w:history="1">
        <w:r w:rsidR="00D14536" w:rsidRPr="000F37FE">
          <w:rPr>
            <w:rStyle w:val="Hipervnculo"/>
            <w:rFonts w:cs="Arial"/>
            <w:noProof/>
          </w:rPr>
          <w:t>4.4</w:t>
        </w:r>
        <w:r w:rsidR="00D14536">
          <w:rPr>
            <w:rFonts w:eastAsiaTheme="minorEastAsia"/>
            <w:noProof/>
            <w:lang w:eastAsia="es-ES"/>
          </w:rPr>
          <w:tab/>
        </w:r>
        <w:r w:rsidR="00D14536" w:rsidRPr="000F37FE">
          <w:rPr>
            <w:rStyle w:val="Hipervnculo"/>
            <w:rFonts w:cs="Arial"/>
            <w:noProof/>
          </w:rPr>
          <w:t>Suministro de equipos.</w:t>
        </w:r>
        <w:r w:rsidR="00D14536">
          <w:rPr>
            <w:noProof/>
            <w:webHidden/>
          </w:rPr>
          <w:tab/>
        </w:r>
        <w:r w:rsidR="00D14536">
          <w:rPr>
            <w:noProof/>
            <w:webHidden/>
          </w:rPr>
          <w:fldChar w:fldCharType="begin"/>
        </w:r>
        <w:r w:rsidR="00D14536">
          <w:rPr>
            <w:noProof/>
            <w:webHidden/>
          </w:rPr>
          <w:instrText xml:space="preserve"> PAGEREF _Toc428201035 \h </w:instrText>
        </w:r>
        <w:r w:rsidR="00D14536">
          <w:rPr>
            <w:noProof/>
            <w:webHidden/>
          </w:rPr>
        </w:r>
        <w:r w:rsidR="00D14536">
          <w:rPr>
            <w:noProof/>
            <w:webHidden/>
          </w:rPr>
          <w:fldChar w:fldCharType="separate"/>
        </w:r>
        <w:r w:rsidR="00DE6CD7">
          <w:rPr>
            <w:noProof/>
            <w:webHidden/>
          </w:rPr>
          <w:t>53</w:t>
        </w:r>
        <w:r w:rsidR="00D14536">
          <w:rPr>
            <w:noProof/>
            <w:webHidden/>
          </w:rPr>
          <w:fldChar w:fldCharType="end"/>
        </w:r>
      </w:hyperlink>
    </w:p>
    <w:p w:rsidR="00D14536" w:rsidRDefault="009A3BF9">
      <w:pPr>
        <w:pStyle w:val="TDC2"/>
        <w:rPr>
          <w:rFonts w:eastAsiaTheme="minorEastAsia"/>
          <w:noProof/>
          <w:lang w:eastAsia="es-ES"/>
        </w:rPr>
      </w:pPr>
      <w:hyperlink w:anchor="_Toc428201036" w:history="1">
        <w:r w:rsidR="00D14536" w:rsidRPr="000F37FE">
          <w:rPr>
            <w:rStyle w:val="Hipervnculo"/>
            <w:rFonts w:cs="Arial"/>
            <w:noProof/>
          </w:rPr>
          <w:t>4.5</w:t>
        </w:r>
        <w:r w:rsidR="00D14536">
          <w:rPr>
            <w:rFonts w:eastAsiaTheme="minorEastAsia"/>
            <w:noProof/>
            <w:lang w:eastAsia="es-ES"/>
          </w:rPr>
          <w:tab/>
        </w:r>
        <w:r w:rsidR="00D14536" w:rsidRPr="000F37FE">
          <w:rPr>
            <w:rStyle w:val="Hipervnculo"/>
            <w:rFonts w:cs="Arial"/>
            <w:noProof/>
          </w:rPr>
          <w:t>Especificaciones técnicas equipos de alta tensión GIS</w:t>
        </w:r>
        <w:r w:rsidR="00D14536">
          <w:rPr>
            <w:noProof/>
            <w:webHidden/>
          </w:rPr>
          <w:tab/>
        </w:r>
        <w:r w:rsidR="00D14536">
          <w:rPr>
            <w:noProof/>
            <w:webHidden/>
          </w:rPr>
          <w:fldChar w:fldCharType="begin"/>
        </w:r>
        <w:r w:rsidR="00D14536">
          <w:rPr>
            <w:noProof/>
            <w:webHidden/>
          </w:rPr>
          <w:instrText xml:space="preserve"> PAGEREF _Toc428201036 \h </w:instrText>
        </w:r>
        <w:r w:rsidR="00D14536">
          <w:rPr>
            <w:noProof/>
            <w:webHidden/>
          </w:rPr>
        </w:r>
        <w:r w:rsidR="00D14536">
          <w:rPr>
            <w:noProof/>
            <w:webHidden/>
          </w:rPr>
          <w:fldChar w:fldCharType="separate"/>
        </w:r>
        <w:r w:rsidR="00DE6CD7">
          <w:rPr>
            <w:noProof/>
            <w:webHidden/>
          </w:rPr>
          <w:t>55</w:t>
        </w:r>
        <w:r w:rsidR="00D14536">
          <w:rPr>
            <w:noProof/>
            <w:webHidden/>
          </w:rPr>
          <w:fldChar w:fldCharType="end"/>
        </w:r>
      </w:hyperlink>
    </w:p>
    <w:p w:rsidR="00D14536" w:rsidRDefault="009A3BF9">
      <w:pPr>
        <w:pStyle w:val="TDC2"/>
        <w:rPr>
          <w:rFonts w:eastAsiaTheme="minorEastAsia"/>
          <w:noProof/>
          <w:lang w:eastAsia="es-ES"/>
        </w:rPr>
      </w:pPr>
      <w:hyperlink w:anchor="_Toc428201037" w:history="1">
        <w:r w:rsidR="00D14536" w:rsidRPr="000F37FE">
          <w:rPr>
            <w:rStyle w:val="Hipervnculo"/>
            <w:rFonts w:cs="Arial"/>
            <w:noProof/>
          </w:rPr>
          <w:t>4.6</w:t>
        </w:r>
        <w:r w:rsidR="00D14536">
          <w:rPr>
            <w:rFonts w:eastAsiaTheme="minorEastAsia"/>
            <w:noProof/>
            <w:lang w:eastAsia="es-ES"/>
          </w:rPr>
          <w:tab/>
        </w:r>
        <w:r w:rsidR="00D14536" w:rsidRPr="000F37FE">
          <w:rPr>
            <w:rStyle w:val="Hipervnculo"/>
            <w:rFonts w:cs="Arial"/>
            <w:noProof/>
          </w:rPr>
          <w:t>Transformador principal de potencia</w:t>
        </w:r>
        <w:r w:rsidR="00D14536">
          <w:rPr>
            <w:noProof/>
            <w:webHidden/>
          </w:rPr>
          <w:tab/>
        </w:r>
        <w:r w:rsidR="00D14536">
          <w:rPr>
            <w:noProof/>
            <w:webHidden/>
          </w:rPr>
          <w:fldChar w:fldCharType="begin"/>
        </w:r>
        <w:r w:rsidR="00D14536">
          <w:rPr>
            <w:noProof/>
            <w:webHidden/>
          </w:rPr>
          <w:instrText xml:space="preserve"> PAGEREF _Toc428201037 \h </w:instrText>
        </w:r>
        <w:r w:rsidR="00D14536">
          <w:rPr>
            <w:noProof/>
            <w:webHidden/>
          </w:rPr>
        </w:r>
        <w:r w:rsidR="00D14536">
          <w:rPr>
            <w:noProof/>
            <w:webHidden/>
          </w:rPr>
          <w:fldChar w:fldCharType="separate"/>
        </w:r>
        <w:r w:rsidR="00DE6CD7">
          <w:rPr>
            <w:noProof/>
            <w:webHidden/>
          </w:rPr>
          <w:t>75</w:t>
        </w:r>
        <w:r w:rsidR="00D14536">
          <w:rPr>
            <w:noProof/>
            <w:webHidden/>
          </w:rPr>
          <w:fldChar w:fldCharType="end"/>
        </w:r>
      </w:hyperlink>
    </w:p>
    <w:p w:rsidR="00D14536" w:rsidRDefault="009A3BF9">
      <w:pPr>
        <w:pStyle w:val="TDC2"/>
        <w:rPr>
          <w:rFonts w:eastAsiaTheme="minorEastAsia"/>
          <w:noProof/>
          <w:lang w:eastAsia="es-ES"/>
        </w:rPr>
      </w:pPr>
      <w:hyperlink w:anchor="_Toc428201038" w:history="1">
        <w:r w:rsidR="00D14536" w:rsidRPr="000F37FE">
          <w:rPr>
            <w:rStyle w:val="Hipervnculo"/>
            <w:rFonts w:cs="Arial"/>
            <w:noProof/>
          </w:rPr>
          <w:t>4.7</w:t>
        </w:r>
        <w:r w:rsidR="00D14536">
          <w:rPr>
            <w:rFonts w:eastAsiaTheme="minorEastAsia"/>
            <w:noProof/>
            <w:lang w:eastAsia="es-ES"/>
          </w:rPr>
          <w:tab/>
        </w:r>
        <w:r w:rsidR="00D14536" w:rsidRPr="000F37FE">
          <w:rPr>
            <w:rStyle w:val="Hipervnculo"/>
            <w:rFonts w:cs="Arial"/>
            <w:noProof/>
          </w:rPr>
          <w:t>Sistema de protección, control y medida</w:t>
        </w:r>
        <w:r w:rsidR="00D14536">
          <w:rPr>
            <w:noProof/>
            <w:webHidden/>
          </w:rPr>
          <w:tab/>
        </w:r>
        <w:r w:rsidR="00D14536">
          <w:rPr>
            <w:noProof/>
            <w:webHidden/>
          </w:rPr>
          <w:fldChar w:fldCharType="begin"/>
        </w:r>
        <w:r w:rsidR="00D14536">
          <w:rPr>
            <w:noProof/>
            <w:webHidden/>
          </w:rPr>
          <w:instrText xml:space="preserve"> PAGEREF _Toc428201038 \h </w:instrText>
        </w:r>
        <w:r w:rsidR="00D14536">
          <w:rPr>
            <w:noProof/>
            <w:webHidden/>
          </w:rPr>
        </w:r>
        <w:r w:rsidR="00D14536">
          <w:rPr>
            <w:noProof/>
            <w:webHidden/>
          </w:rPr>
          <w:fldChar w:fldCharType="separate"/>
        </w:r>
        <w:r w:rsidR="00DE6CD7">
          <w:rPr>
            <w:noProof/>
            <w:webHidden/>
          </w:rPr>
          <w:t>106</w:t>
        </w:r>
        <w:r w:rsidR="00D14536">
          <w:rPr>
            <w:noProof/>
            <w:webHidden/>
          </w:rPr>
          <w:fldChar w:fldCharType="end"/>
        </w:r>
      </w:hyperlink>
    </w:p>
    <w:p w:rsidR="00D14536" w:rsidRDefault="009A3BF9">
      <w:pPr>
        <w:pStyle w:val="TDC2"/>
        <w:rPr>
          <w:rFonts w:eastAsiaTheme="minorEastAsia"/>
          <w:noProof/>
          <w:lang w:eastAsia="es-ES"/>
        </w:rPr>
      </w:pPr>
      <w:hyperlink w:anchor="_Toc428201039" w:history="1">
        <w:r w:rsidR="00D14536" w:rsidRPr="000F37FE">
          <w:rPr>
            <w:rStyle w:val="Hipervnculo"/>
            <w:rFonts w:cs="Arial"/>
            <w:noProof/>
          </w:rPr>
          <w:t>4.8</w:t>
        </w:r>
        <w:r w:rsidR="00D14536">
          <w:rPr>
            <w:rFonts w:eastAsiaTheme="minorEastAsia"/>
            <w:noProof/>
            <w:lang w:eastAsia="es-ES"/>
          </w:rPr>
          <w:tab/>
        </w:r>
        <w:r w:rsidR="00D14536" w:rsidRPr="000F37FE">
          <w:rPr>
            <w:rStyle w:val="Hipervnculo"/>
            <w:rFonts w:cs="Arial"/>
            <w:noProof/>
          </w:rPr>
          <w:t>Sistema de comunicaciones</w:t>
        </w:r>
        <w:r w:rsidR="00D14536">
          <w:rPr>
            <w:noProof/>
            <w:webHidden/>
          </w:rPr>
          <w:tab/>
        </w:r>
        <w:r w:rsidR="00D14536">
          <w:rPr>
            <w:noProof/>
            <w:webHidden/>
          </w:rPr>
          <w:fldChar w:fldCharType="begin"/>
        </w:r>
        <w:r w:rsidR="00D14536">
          <w:rPr>
            <w:noProof/>
            <w:webHidden/>
          </w:rPr>
          <w:instrText xml:space="preserve"> PAGEREF _Toc428201039 \h </w:instrText>
        </w:r>
        <w:r w:rsidR="00D14536">
          <w:rPr>
            <w:noProof/>
            <w:webHidden/>
          </w:rPr>
        </w:r>
        <w:r w:rsidR="00D14536">
          <w:rPr>
            <w:noProof/>
            <w:webHidden/>
          </w:rPr>
          <w:fldChar w:fldCharType="separate"/>
        </w:r>
        <w:r w:rsidR="00DE6CD7">
          <w:rPr>
            <w:noProof/>
            <w:webHidden/>
          </w:rPr>
          <w:t>138</w:t>
        </w:r>
        <w:r w:rsidR="00D14536">
          <w:rPr>
            <w:noProof/>
            <w:webHidden/>
          </w:rPr>
          <w:fldChar w:fldCharType="end"/>
        </w:r>
      </w:hyperlink>
    </w:p>
    <w:p w:rsidR="00D14536" w:rsidRDefault="009A3BF9">
      <w:pPr>
        <w:pStyle w:val="TDC2"/>
        <w:rPr>
          <w:rFonts w:eastAsiaTheme="minorEastAsia"/>
          <w:noProof/>
          <w:lang w:eastAsia="es-ES"/>
        </w:rPr>
      </w:pPr>
      <w:hyperlink w:anchor="_Toc428201040" w:history="1">
        <w:r w:rsidR="00D14536" w:rsidRPr="000F37FE">
          <w:rPr>
            <w:rStyle w:val="Hipervnculo"/>
            <w:rFonts w:cs="Arial"/>
            <w:noProof/>
          </w:rPr>
          <w:t>4.9</w:t>
        </w:r>
        <w:r w:rsidR="00D14536">
          <w:rPr>
            <w:rFonts w:eastAsiaTheme="minorEastAsia"/>
            <w:noProof/>
            <w:lang w:eastAsia="es-ES"/>
          </w:rPr>
          <w:tab/>
        </w:r>
        <w:r w:rsidR="00D14536" w:rsidRPr="000F37FE">
          <w:rPr>
            <w:rStyle w:val="Hipervnculo"/>
            <w:rFonts w:cs="Arial"/>
            <w:noProof/>
          </w:rPr>
          <w:t>Sistema de corriente continua, c.c.</w:t>
        </w:r>
        <w:r w:rsidR="00D14536">
          <w:rPr>
            <w:noProof/>
            <w:webHidden/>
          </w:rPr>
          <w:tab/>
        </w:r>
        <w:r w:rsidR="00D14536">
          <w:rPr>
            <w:noProof/>
            <w:webHidden/>
          </w:rPr>
          <w:fldChar w:fldCharType="begin"/>
        </w:r>
        <w:r w:rsidR="00D14536">
          <w:rPr>
            <w:noProof/>
            <w:webHidden/>
          </w:rPr>
          <w:instrText xml:space="preserve"> PAGEREF _Toc428201040 \h </w:instrText>
        </w:r>
        <w:r w:rsidR="00D14536">
          <w:rPr>
            <w:noProof/>
            <w:webHidden/>
          </w:rPr>
        </w:r>
        <w:r w:rsidR="00D14536">
          <w:rPr>
            <w:noProof/>
            <w:webHidden/>
          </w:rPr>
          <w:fldChar w:fldCharType="separate"/>
        </w:r>
        <w:r w:rsidR="00DE6CD7">
          <w:rPr>
            <w:noProof/>
            <w:webHidden/>
          </w:rPr>
          <w:t>139</w:t>
        </w:r>
        <w:r w:rsidR="00D14536">
          <w:rPr>
            <w:noProof/>
            <w:webHidden/>
          </w:rPr>
          <w:fldChar w:fldCharType="end"/>
        </w:r>
      </w:hyperlink>
    </w:p>
    <w:p w:rsidR="00D14536" w:rsidRDefault="009A3BF9">
      <w:pPr>
        <w:pStyle w:val="TDC2"/>
        <w:rPr>
          <w:rFonts w:eastAsiaTheme="minorEastAsia"/>
          <w:noProof/>
          <w:lang w:eastAsia="es-ES"/>
        </w:rPr>
      </w:pPr>
      <w:hyperlink w:anchor="_Toc428201041" w:history="1">
        <w:r w:rsidR="00D14536" w:rsidRPr="000F37FE">
          <w:rPr>
            <w:rStyle w:val="Hipervnculo"/>
            <w:rFonts w:cs="Arial"/>
            <w:noProof/>
          </w:rPr>
          <w:t>4.10</w:t>
        </w:r>
        <w:r w:rsidR="00D14536">
          <w:rPr>
            <w:rFonts w:eastAsiaTheme="minorEastAsia"/>
            <w:noProof/>
            <w:lang w:eastAsia="es-ES"/>
          </w:rPr>
          <w:tab/>
        </w:r>
        <w:r w:rsidR="00D14536" w:rsidRPr="000F37FE">
          <w:rPr>
            <w:rStyle w:val="Hipervnculo"/>
            <w:rFonts w:cs="Arial"/>
            <w:noProof/>
          </w:rPr>
          <w:t>Sistema de corriente alterna, c.a.</w:t>
        </w:r>
        <w:r w:rsidR="00D14536">
          <w:rPr>
            <w:noProof/>
            <w:webHidden/>
          </w:rPr>
          <w:tab/>
        </w:r>
        <w:r w:rsidR="00D14536">
          <w:rPr>
            <w:noProof/>
            <w:webHidden/>
          </w:rPr>
          <w:fldChar w:fldCharType="begin"/>
        </w:r>
        <w:r w:rsidR="00D14536">
          <w:rPr>
            <w:noProof/>
            <w:webHidden/>
          </w:rPr>
          <w:instrText xml:space="preserve"> PAGEREF _Toc428201041 \h </w:instrText>
        </w:r>
        <w:r w:rsidR="00D14536">
          <w:rPr>
            <w:noProof/>
            <w:webHidden/>
          </w:rPr>
        </w:r>
        <w:r w:rsidR="00D14536">
          <w:rPr>
            <w:noProof/>
            <w:webHidden/>
          </w:rPr>
          <w:fldChar w:fldCharType="separate"/>
        </w:r>
        <w:r w:rsidR="00DE6CD7">
          <w:rPr>
            <w:noProof/>
            <w:webHidden/>
          </w:rPr>
          <w:t>141</w:t>
        </w:r>
        <w:r w:rsidR="00D14536">
          <w:rPr>
            <w:noProof/>
            <w:webHidden/>
          </w:rPr>
          <w:fldChar w:fldCharType="end"/>
        </w:r>
      </w:hyperlink>
    </w:p>
    <w:p w:rsidR="00D14536" w:rsidRDefault="009A3BF9">
      <w:pPr>
        <w:pStyle w:val="TDC2"/>
        <w:rPr>
          <w:rFonts w:eastAsiaTheme="minorEastAsia"/>
          <w:noProof/>
          <w:lang w:eastAsia="es-ES"/>
        </w:rPr>
      </w:pPr>
      <w:hyperlink w:anchor="_Toc428201042" w:history="1">
        <w:r w:rsidR="00D14536" w:rsidRPr="000F37FE">
          <w:rPr>
            <w:rStyle w:val="Hipervnculo"/>
            <w:rFonts w:cs="Arial"/>
            <w:noProof/>
          </w:rPr>
          <w:t>4.11</w:t>
        </w:r>
        <w:r w:rsidR="00D14536">
          <w:rPr>
            <w:rFonts w:eastAsiaTheme="minorEastAsia"/>
            <w:noProof/>
            <w:lang w:eastAsia="es-ES"/>
          </w:rPr>
          <w:tab/>
        </w:r>
        <w:r w:rsidR="00D14536" w:rsidRPr="000F37FE">
          <w:rPr>
            <w:rStyle w:val="Hipervnculo"/>
            <w:rFonts w:cs="Arial"/>
            <w:noProof/>
          </w:rPr>
          <w:t>Cables para circuitos de baja tensión, control y accesorios</w:t>
        </w:r>
        <w:r w:rsidR="00D14536">
          <w:rPr>
            <w:noProof/>
            <w:webHidden/>
          </w:rPr>
          <w:tab/>
        </w:r>
        <w:r w:rsidR="00D14536">
          <w:rPr>
            <w:noProof/>
            <w:webHidden/>
          </w:rPr>
          <w:fldChar w:fldCharType="begin"/>
        </w:r>
        <w:r w:rsidR="00D14536">
          <w:rPr>
            <w:noProof/>
            <w:webHidden/>
          </w:rPr>
          <w:instrText xml:space="preserve"> PAGEREF _Toc428201042 \h </w:instrText>
        </w:r>
        <w:r w:rsidR="00D14536">
          <w:rPr>
            <w:noProof/>
            <w:webHidden/>
          </w:rPr>
        </w:r>
        <w:r w:rsidR="00D14536">
          <w:rPr>
            <w:noProof/>
            <w:webHidden/>
          </w:rPr>
          <w:fldChar w:fldCharType="separate"/>
        </w:r>
        <w:r w:rsidR="00DE6CD7">
          <w:rPr>
            <w:noProof/>
            <w:webHidden/>
          </w:rPr>
          <w:t>144</w:t>
        </w:r>
        <w:r w:rsidR="00D14536">
          <w:rPr>
            <w:noProof/>
            <w:webHidden/>
          </w:rPr>
          <w:fldChar w:fldCharType="end"/>
        </w:r>
      </w:hyperlink>
    </w:p>
    <w:p w:rsidR="00D14536" w:rsidRDefault="009A3BF9">
      <w:pPr>
        <w:pStyle w:val="TDC2"/>
        <w:rPr>
          <w:rFonts w:eastAsiaTheme="minorEastAsia"/>
          <w:noProof/>
          <w:lang w:eastAsia="es-ES"/>
        </w:rPr>
      </w:pPr>
      <w:hyperlink w:anchor="_Toc428201043" w:history="1">
        <w:r w:rsidR="00D14536" w:rsidRPr="000F37FE">
          <w:rPr>
            <w:rStyle w:val="Hipervnculo"/>
            <w:rFonts w:cs="Arial"/>
            <w:noProof/>
          </w:rPr>
          <w:t>4.12</w:t>
        </w:r>
        <w:r w:rsidR="00D14536">
          <w:rPr>
            <w:rFonts w:eastAsiaTheme="minorEastAsia"/>
            <w:noProof/>
            <w:lang w:eastAsia="es-ES"/>
          </w:rPr>
          <w:tab/>
        </w:r>
        <w:r w:rsidR="00D14536" w:rsidRPr="000F37FE">
          <w:rPr>
            <w:rStyle w:val="Hipervnculo"/>
            <w:rFonts w:cs="Arial"/>
            <w:noProof/>
          </w:rPr>
          <w:t>Sistema de bandejas portacables</w:t>
        </w:r>
        <w:r w:rsidR="00D14536">
          <w:rPr>
            <w:noProof/>
            <w:webHidden/>
          </w:rPr>
          <w:tab/>
        </w:r>
        <w:r w:rsidR="00D14536">
          <w:rPr>
            <w:noProof/>
            <w:webHidden/>
          </w:rPr>
          <w:fldChar w:fldCharType="begin"/>
        </w:r>
        <w:r w:rsidR="00D14536">
          <w:rPr>
            <w:noProof/>
            <w:webHidden/>
          </w:rPr>
          <w:instrText xml:space="preserve"> PAGEREF _Toc428201043 \h </w:instrText>
        </w:r>
        <w:r w:rsidR="00D14536">
          <w:rPr>
            <w:noProof/>
            <w:webHidden/>
          </w:rPr>
        </w:r>
        <w:r w:rsidR="00D14536">
          <w:rPr>
            <w:noProof/>
            <w:webHidden/>
          </w:rPr>
          <w:fldChar w:fldCharType="separate"/>
        </w:r>
        <w:r w:rsidR="00DE6CD7">
          <w:rPr>
            <w:noProof/>
            <w:webHidden/>
          </w:rPr>
          <w:t>150</w:t>
        </w:r>
        <w:r w:rsidR="00D14536">
          <w:rPr>
            <w:noProof/>
            <w:webHidden/>
          </w:rPr>
          <w:fldChar w:fldCharType="end"/>
        </w:r>
      </w:hyperlink>
    </w:p>
    <w:p w:rsidR="00D14536" w:rsidRDefault="009A3BF9">
      <w:pPr>
        <w:pStyle w:val="TDC2"/>
        <w:rPr>
          <w:rFonts w:eastAsiaTheme="minorEastAsia"/>
          <w:noProof/>
          <w:lang w:eastAsia="es-ES"/>
        </w:rPr>
      </w:pPr>
      <w:hyperlink w:anchor="_Toc428201044" w:history="1">
        <w:r w:rsidR="00D14536" w:rsidRPr="000F37FE">
          <w:rPr>
            <w:rStyle w:val="Hipervnculo"/>
            <w:rFonts w:cs="Arial"/>
            <w:noProof/>
          </w:rPr>
          <w:t>4.13</w:t>
        </w:r>
        <w:r w:rsidR="00D14536">
          <w:rPr>
            <w:rFonts w:eastAsiaTheme="minorEastAsia"/>
            <w:noProof/>
            <w:lang w:eastAsia="es-ES"/>
          </w:rPr>
          <w:tab/>
        </w:r>
        <w:r w:rsidR="00D14536" w:rsidRPr="000F37FE">
          <w:rPr>
            <w:rStyle w:val="Hipervnculo"/>
            <w:rFonts w:cs="Arial"/>
            <w:noProof/>
          </w:rPr>
          <w:t>Curso de capacitación y entrenamiento</w:t>
        </w:r>
        <w:r w:rsidR="00D14536">
          <w:rPr>
            <w:noProof/>
            <w:webHidden/>
          </w:rPr>
          <w:tab/>
        </w:r>
        <w:r w:rsidR="00D14536">
          <w:rPr>
            <w:noProof/>
            <w:webHidden/>
          </w:rPr>
          <w:fldChar w:fldCharType="begin"/>
        </w:r>
        <w:r w:rsidR="00D14536">
          <w:rPr>
            <w:noProof/>
            <w:webHidden/>
          </w:rPr>
          <w:instrText xml:space="preserve"> PAGEREF _Toc428201044 \h </w:instrText>
        </w:r>
        <w:r w:rsidR="00D14536">
          <w:rPr>
            <w:noProof/>
            <w:webHidden/>
          </w:rPr>
        </w:r>
        <w:r w:rsidR="00D14536">
          <w:rPr>
            <w:noProof/>
            <w:webHidden/>
          </w:rPr>
          <w:fldChar w:fldCharType="separate"/>
        </w:r>
        <w:r w:rsidR="00DE6CD7">
          <w:rPr>
            <w:noProof/>
            <w:webHidden/>
          </w:rPr>
          <w:t>153</w:t>
        </w:r>
        <w:r w:rsidR="00D14536">
          <w:rPr>
            <w:noProof/>
            <w:webHidden/>
          </w:rPr>
          <w:fldChar w:fldCharType="end"/>
        </w:r>
      </w:hyperlink>
    </w:p>
    <w:p w:rsidR="00D14536" w:rsidRDefault="009A3BF9">
      <w:pPr>
        <w:pStyle w:val="TDC2"/>
        <w:rPr>
          <w:rFonts w:eastAsiaTheme="minorEastAsia"/>
          <w:noProof/>
          <w:lang w:eastAsia="es-ES"/>
        </w:rPr>
      </w:pPr>
      <w:hyperlink w:anchor="_Toc428201045" w:history="1">
        <w:r w:rsidR="00D14536" w:rsidRPr="000F37FE">
          <w:rPr>
            <w:rStyle w:val="Hipervnculo"/>
            <w:rFonts w:cs="Arial"/>
            <w:noProof/>
          </w:rPr>
          <w:t>4.14</w:t>
        </w:r>
        <w:r w:rsidR="00D14536">
          <w:rPr>
            <w:rFonts w:eastAsiaTheme="minorEastAsia"/>
            <w:noProof/>
            <w:lang w:eastAsia="es-ES"/>
          </w:rPr>
          <w:tab/>
        </w:r>
        <w:r w:rsidR="00D14536" w:rsidRPr="000F37FE">
          <w:rPr>
            <w:rStyle w:val="Hipervnculo"/>
            <w:rFonts w:cs="Arial"/>
            <w:noProof/>
          </w:rPr>
          <w:t>Repuestos</w:t>
        </w:r>
        <w:r w:rsidR="00D14536">
          <w:rPr>
            <w:noProof/>
            <w:webHidden/>
          </w:rPr>
          <w:tab/>
        </w:r>
        <w:r w:rsidR="00D14536">
          <w:rPr>
            <w:noProof/>
            <w:webHidden/>
          </w:rPr>
          <w:fldChar w:fldCharType="begin"/>
        </w:r>
        <w:r w:rsidR="00D14536">
          <w:rPr>
            <w:noProof/>
            <w:webHidden/>
          </w:rPr>
          <w:instrText xml:space="preserve"> PAGEREF _Toc428201045 \h </w:instrText>
        </w:r>
        <w:r w:rsidR="00D14536">
          <w:rPr>
            <w:noProof/>
            <w:webHidden/>
          </w:rPr>
        </w:r>
        <w:r w:rsidR="00D14536">
          <w:rPr>
            <w:noProof/>
            <w:webHidden/>
          </w:rPr>
          <w:fldChar w:fldCharType="separate"/>
        </w:r>
        <w:r w:rsidR="00DE6CD7">
          <w:rPr>
            <w:noProof/>
            <w:webHidden/>
          </w:rPr>
          <w:t>154</w:t>
        </w:r>
        <w:r w:rsidR="00D14536">
          <w:rPr>
            <w:noProof/>
            <w:webHidden/>
          </w:rPr>
          <w:fldChar w:fldCharType="end"/>
        </w:r>
      </w:hyperlink>
    </w:p>
    <w:p w:rsidR="00D14536" w:rsidRDefault="009A3BF9">
      <w:pPr>
        <w:pStyle w:val="TDC2"/>
        <w:rPr>
          <w:rFonts w:eastAsiaTheme="minorEastAsia"/>
          <w:noProof/>
          <w:lang w:eastAsia="es-ES"/>
        </w:rPr>
      </w:pPr>
      <w:hyperlink w:anchor="_Toc428201046" w:history="1">
        <w:r w:rsidR="00D14536" w:rsidRPr="000F37FE">
          <w:rPr>
            <w:rStyle w:val="Hipervnculo"/>
            <w:rFonts w:cs="Arial"/>
            <w:noProof/>
          </w:rPr>
          <w:t>4.15</w:t>
        </w:r>
        <w:r w:rsidR="00D14536">
          <w:rPr>
            <w:rFonts w:eastAsiaTheme="minorEastAsia"/>
            <w:noProof/>
            <w:lang w:eastAsia="es-ES"/>
          </w:rPr>
          <w:tab/>
        </w:r>
        <w:r w:rsidR="00D14536" w:rsidRPr="000F37FE">
          <w:rPr>
            <w:rStyle w:val="Hipervnculo"/>
            <w:rFonts w:cs="Arial"/>
            <w:noProof/>
          </w:rPr>
          <w:t>Estructuras metálicas</w:t>
        </w:r>
        <w:r w:rsidR="00D14536">
          <w:rPr>
            <w:noProof/>
            <w:webHidden/>
          </w:rPr>
          <w:tab/>
        </w:r>
        <w:r w:rsidR="00D14536">
          <w:rPr>
            <w:noProof/>
            <w:webHidden/>
          </w:rPr>
          <w:fldChar w:fldCharType="begin"/>
        </w:r>
        <w:r w:rsidR="00D14536">
          <w:rPr>
            <w:noProof/>
            <w:webHidden/>
          </w:rPr>
          <w:instrText xml:space="preserve"> PAGEREF _Toc428201046 \h </w:instrText>
        </w:r>
        <w:r w:rsidR="00D14536">
          <w:rPr>
            <w:noProof/>
            <w:webHidden/>
          </w:rPr>
        </w:r>
        <w:r w:rsidR="00D14536">
          <w:rPr>
            <w:noProof/>
            <w:webHidden/>
          </w:rPr>
          <w:fldChar w:fldCharType="separate"/>
        </w:r>
        <w:r w:rsidR="00DE6CD7">
          <w:rPr>
            <w:noProof/>
            <w:webHidden/>
          </w:rPr>
          <w:t>154</w:t>
        </w:r>
        <w:r w:rsidR="00D14536">
          <w:rPr>
            <w:noProof/>
            <w:webHidden/>
          </w:rPr>
          <w:fldChar w:fldCharType="end"/>
        </w:r>
      </w:hyperlink>
    </w:p>
    <w:p w:rsidR="00D14536" w:rsidRDefault="009A3BF9">
      <w:pPr>
        <w:pStyle w:val="TDC2"/>
        <w:rPr>
          <w:rFonts w:eastAsiaTheme="minorEastAsia"/>
          <w:noProof/>
          <w:lang w:eastAsia="es-ES"/>
        </w:rPr>
      </w:pPr>
      <w:hyperlink w:anchor="_Toc428201047" w:history="1">
        <w:r w:rsidR="00D14536" w:rsidRPr="000F37FE">
          <w:rPr>
            <w:rStyle w:val="Hipervnculo"/>
            <w:rFonts w:cs="Arial"/>
            <w:noProof/>
          </w:rPr>
          <w:t>4.16</w:t>
        </w:r>
        <w:r w:rsidR="00D14536">
          <w:rPr>
            <w:rFonts w:eastAsiaTheme="minorEastAsia"/>
            <w:noProof/>
            <w:lang w:eastAsia="es-ES"/>
          </w:rPr>
          <w:tab/>
        </w:r>
        <w:r w:rsidR="00D14536" w:rsidRPr="000F37FE">
          <w:rPr>
            <w:rStyle w:val="Hipervnculo"/>
            <w:rFonts w:cs="Arial"/>
            <w:noProof/>
          </w:rPr>
          <w:t>Fundaciones para pórticos y soportes de equipos</w:t>
        </w:r>
        <w:r w:rsidR="00D14536">
          <w:rPr>
            <w:noProof/>
            <w:webHidden/>
          </w:rPr>
          <w:tab/>
        </w:r>
        <w:r w:rsidR="00D14536">
          <w:rPr>
            <w:noProof/>
            <w:webHidden/>
          </w:rPr>
          <w:fldChar w:fldCharType="begin"/>
        </w:r>
        <w:r w:rsidR="00D14536">
          <w:rPr>
            <w:noProof/>
            <w:webHidden/>
          </w:rPr>
          <w:instrText xml:space="preserve"> PAGEREF _Toc428201047 \h </w:instrText>
        </w:r>
        <w:r w:rsidR="00D14536">
          <w:rPr>
            <w:noProof/>
            <w:webHidden/>
          </w:rPr>
        </w:r>
        <w:r w:rsidR="00D14536">
          <w:rPr>
            <w:noProof/>
            <w:webHidden/>
          </w:rPr>
          <w:fldChar w:fldCharType="separate"/>
        </w:r>
        <w:r w:rsidR="00DE6CD7">
          <w:rPr>
            <w:noProof/>
            <w:webHidden/>
          </w:rPr>
          <w:t>176</w:t>
        </w:r>
        <w:r w:rsidR="00D14536">
          <w:rPr>
            <w:noProof/>
            <w:webHidden/>
          </w:rPr>
          <w:fldChar w:fldCharType="end"/>
        </w:r>
      </w:hyperlink>
    </w:p>
    <w:p w:rsidR="00D14536" w:rsidRDefault="009A3BF9">
      <w:pPr>
        <w:pStyle w:val="TDC2"/>
        <w:rPr>
          <w:rFonts w:eastAsiaTheme="minorEastAsia"/>
          <w:noProof/>
          <w:lang w:eastAsia="es-ES"/>
        </w:rPr>
      </w:pPr>
      <w:hyperlink w:anchor="_Toc428201048" w:history="1">
        <w:r w:rsidR="00D14536" w:rsidRPr="000F37FE">
          <w:rPr>
            <w:rStyle w:val="Hipervnculo"/>
            <w:rFonts w:cs="Arial"/>
            <w:noProof/>
          </w:rPr>
          <w:t>4.17</w:t>
        </w:r>
        <w:r w:rsidR="00D14536">
          <w:rPr>
            <w:rFonts w:eastAsiaTheme="minorEastAsia"/>
            <w:noProof/>
            <w:lang w:eastAsia="es-ES"/>
          </w:rPr>
          <w:tab/>
        </w:r>
        <w:r w:rsidR="00D14536" w:rsidRPr="000F37FE">
          <w:rPr>
            <w:rStyle w:val="Hipervnculo"/>
            <w:rFonts w:cs="Arial"/>
            <w:noProof/>
          </w:rPr>
          <w:t>Lista de planos</w:t>
        </w:r>
        <w:r w:rsidR="00D14536">
          <w:rPr>
            <w:noProof/>
            <w:webHidden/>
          </w:rPr>
          <w:tab/>
        </w:r>
        <w:r w:rsidR="00D14536">
          <w:rPr>
            <w:noProof/>
            <w:webHidden/>
          </w:rPr>
          <w:fldChar w:fldCharType="begin"/>
        </w:r>
        <w:r w:rsidR="00D14536">
          <w:rPr>
            <w:noProof/>
            <w:webHidden/>
          </w:rPr>
          <w:instrText xml:space="preserve"> PAGEREF _Toc428201048 \h </w:instrText>
        </w:r>
        <w:r w:rsidR="00D14536">
          <w:rPr>
            <w:noProof/>
            <w:webHidden/>
          </w:rPr>
        </w:r>
        <w:r w:rsidR="00D14536">
          <w:rPr>
            <w:noProof/>
            <w:webHidden/>
          </w:rPr>
          <w:fldChar w:fldCharType="separate"/>
        </w:r>
        <w:r w:rsidR="00DE6CD7">
          <w:rPr>
            <w:noProof/>
            <w:webHidden/>
          </w:rPr>
          <w:t>177</w:t>
        </w:r>
        <w:r w:rsidR="00D14536">
          <w:rPr>
            <w:noProof/>
            <w:webHidden/>
          </w:rPr>
          <w:fldChar w:fldCharType="end"/>
        </w:r>
      </w:hyperlink>
    </w:p>
    <w:p w:rsidR="003453EA" w:rsidRPr="00F36507" w:rsidRDefault="00F76B33" w:rsidP="00DF5FC0">
      <w:pPr>
        <w:rPr>
          <w:rFonts w:cs="Arial"/>
          <w:b/>
          <w:caps/>
          <w:color w:val="000000" w:themeColor="text1"/>
          <w:lang w:val="es-MX"/>
        </w:rPr>
      </w:pPr>
      <w:r>
        <w:rPr>
          <w:rFonts w:eastAsiaTheme="majorEastAsia" w:cs="Arial"/>
          <w:bCs/>
          <w:color w:val="000000" w:themeColor="text1"/>
          <w:sz w:val="20"/>
          <w:lang w:val="es-MX"/>
        </w:rPr>
        <w:fldChar w:fldCharType="end"/>
      </w:r>
    </w:p>
    <w:p w:rsidR="00B756EA" w:rsidRPr="00F36507" w:rsidRDefault="00B756EA" w:rsidP="00DF5FC0">
      <w:pPr>
        <w:rPr>
          <w:rFonts w:cs="Arial"/>
          <w:lang w:val="es-MX"/>
        </w:rPr>
      </w:pPr>
    </w:p>
    <w:p w:rsidR="00B756EA" w:rsidRPr="00F36507" w:rsidRDefault="00B756EA" w:rsidP="00DF5FC0">
      <w:pPr>
        <w:rPr>
          <w:rFonts w:cs="Arial"/>
          <w:lang w:val="es-MX"/>
        </w:rPr>
      </w:pPr>
    </w:p>
    <w:p w:rsidR="003453EA" w:rsidRPr="00F36507" w:rsidRDefault="003453EA" w:rsidP="00DF5FC0">
      <w:pPr>
        <w:rPr>
          <w:rFonts w:cs="Arial"/>
          <w:lang w:val="es-MX"/>
        </w:rPr>
      </w:pPr>
    </w:p>
    <w:p w:rsidR="001D19A8" w:rsidRPr="00F36507" w:rsidRDefault="001D19A8" w:rsidP="00DF5FC0">
      <w:pPr>
        <w:rPr>
          <w:rFonts w:cs="Arial"/>
          <w:lang w:val="es-MX"/>
        </w:rPr>
        <w:sectPr w:rsidR="001D19A8" w:rsidRPr="00F36507" w:rsidSect="003977B5">
          <w:footerReference w:type="default" r:id="rId14"/>
          <w:footerReference w:type="first" r:id="rId15"/>
          <w:type w:val="oddPage"/>
          <w:pgSz w:w="12242" w:h="15842" w:code="1"/>
          <w:pgMar w:top="1588" w:right="1134" w:bottom="1588" w:left="1588" w:header="737" w:footer="780" w:gutter="0"/>
          <w:pgNumType w:fmt="lowerRoman" w:start="0" w:chapSep="period"/>
          <w:cols w:space="720"/>
          <w:titlePg/>
          <w:docGrid w:linePitch="360"/>
        </w:sectPr>
      </w:pPr>
    </w:p>
    <w:p w:rsidR="00096BB1" w:rsidRPr="00F36507" w:rsidRDefault="00C4206B" w:rsidP="00F36507">
      <w:pPr>
        <w:jc w:val="center"/>
        <w:rPr>
          <w:b/>
        </w:rPr>
      </w:pPr>
      <w:bookmarkStart w:id="0" w:name="_Toc324500781"/>
      <w:bookmarkStart w:id="1" w:name="_Toc322717273"/>
      <w:bookmarkStart w:id="2" w:name="_Toc256065007"/>
      <w:bookmarkStart w:id="3" w:name="_Toc321232645"/>
      <w:bookmarkStart w:id="4" w:name="_Toc532877049"/>
      <w:bookmarkStart w:id="5" w:name="_Toc308538063"/>
      <w:bookmarkStart w:id="6" w:name="_Toc318299951"/>
      <w:r>
        <w:rPr>
          <w:b/>
        </w:rPr>
        <w:lastRenderedPageBreak/>
        <w:t xml:space="preserve">ESPECIFICACIONES TÉCNICAS </w:t>
      </w:r>
      <w:r w:rsidR="00096BB1" w:rsidRPr="00F36507">
        <w:rPr>
          <w:b/>
        </w:rPr>
        <w:t>SUBESTACIONES</w:t>
      </w:r>
      <w:bookmarkEnd w:id="0"/>
    </w:p>
    <w:p w:rsidR="002010A8" w:rsidRPr="00F36507" w:rsidRDefault="00247433" w:rsidP="002010A8">
      <w:pPr>
        <w:pStyle w:val="Ttulo1"/>
        <w:rPr>
          <w:rFonts w:cs="Arial"/>
        </w:rPr>
      </w:pPr>
      <w:bookmarkStart w:id="7" w:name="_Toc428201005"/>
      <w:bookmarkEnd w:id="1"/>
      <w:bookmarkEnd w:id="2"/>
      <w:r>
        <w:rPr>
          <w:rFonts w:cs="Arial"/>
        </w:rPr>
        <w:t>INTRODUCCION</w:t>
      </w:r>
      <w:bookmarkEnd w:id="7"/>
    </w:p>
    <w:p w:rsidR="002010A8" w:rsidRPr="00F36507" w:rsidRDefault="00941FA9" w:rsidP="00DF5FC0">
      <w:pPr>
        <w:pStyle w:val="Ttulo2"/>
        <w:rPr>
          <w:rFonts w:ascii="Arial" w:hAnsi="Arial" w:cs="Arial"/>
        </w:rPr>
      </w:pPr>
      <w:bookmarkStart w:id="8" w:name="_Toc426365518"/>
      <w:bookmarkStart w:id="9" w:name="_Toc426380052"/>
      <w:bookmarkStart w:id="10" w:name="_Toc426380501"/>
      <w:bookmarkStart w:id="11" w:name="_Toc428201006"/>
      <w:r w:rsidRPr="00F36507">
        <w:rPr>
          <w:rFonts w:ascii="Arial" w:hAnsi="Arial" w:cs="Arial"/>
        </w:rPr>
        <w:t>Información general</w:t>
      </w:r>
      <w:bookmarkEnd w:id="8"/>
      <w:bookmarkEnd w:id="9"/>
      <w:bookmarkEnd w:id="10"/>
      <w:bookmarkEnd w:id="11"/>
    </w:p>
    <w:p w:rsidR="005356EC" w:rsidRDefault="005356EC" w:rsidP="00F36507">
      <w:r>
        <w:t>El proyecto hidroeléctrico San José comprende la instalación de dos centrales aguas abajo de la central Santa Isabel existente, San José 1 y San José 2, cada una compuesta de 2 unidades generadoras con turbinas Pelton verticales.</w:t>
      </w:r>
    </w:p>
    <w:p w:rsidR="005356EC" w:rsidRDefault="005356EC" w:rsidP="00F36507">
      <w:r>
        <w:t xml:space="preserve">La central San José 1 dispondrá de 2 transformadores elevadores de potencia trifásicos, </w:t>
      </w:r>
      <w:r w:rsidR="00092DBE">
        <w:t>11,0</w:t>
      </w:r>
      <w:r>
        <w:t>/230 kV, de 34 MVA de instalación en superficie, enfriamiento ONAN/ONAF. En la central San José 2, los transformadores del mismo tipo tienen una capacidad de 42 MVA.</w:t>
      </w:r>
    </w:p>
    <w:p w:rsidR="00151A2E" w:rsidRPr="007B18F2" w:rsidRDefault="00151A2E" w:rsidP="00151A2E">
      <w:r w:rsidRPr="007B18F2">
        <w:t>El punto de entrega único para este proyecto está definido en la nueva subestación denominada Miguelito, a ser construida y operada por la Transportadora de Electricidad (TDE). Para esto se ha previsto la construcción de dos líneas de transmisión, una originada en CH San José 2 hasta CH San José 1, de 7</w:t>
      </w:r>
      <w:r w:rsidR="00CC795E">
        <w:t>,3</w:t>
      </w:r>
      <w:r w:rsidRPr="007B18F2">
        <w:t xml:space="preserve"> km, y otra desde CH San José 1 a la referida subestación Miguelito, con una longitud estimada de 2 km.</w:t>
      </w:r>
    </w:p>
    <w:p w:rsidR="0058473A" w:rsidRDefault="0058473A" w:rsidP="00F36507">
      <w:r>
        <w:t>En ambas centrales se ha previsto la instalación de las subestaciones en una construcción anexa a la casa de máquinas. En ésta, a nivel del piso principal se instalarán los dos transformadores de potencia, en sus correspondientes fosas; en un nivel superior se proyecta la instalación del equipo de transferencia aislado por gas SF</w:t>
      </w:r>
      <w:r w:rsidRPr="008C1329">
        <w:rPr>
          <w:vertAlign w:val="subscript"/>
        </w:rPr>
        <w:t>6</w:t>
      </w:r>
      <w:r>
        <w:t>, (GIS) en 230 kV hacia las líneas de transmisión.</w:t>
      </w:r>
    </w:p>
    <w:p w:rsidR="002010A8" w:rsidRPr="00F36507" w:rsidRDefault="0058473A" w:rsidP="00F36507">
      <w:r>
        <w:t>El Contratista de obras civiles de las casas de máquinas ejecutará las obras de las fosas de transformadores y la sala superior de los equipos GIS,</w:t>
      </w:r>
      <w:r w:rsidRPr="0058473A">
        <w:t xml:space="preserve"> </w:t>
      </w:r>
      <w:r>
        <w:t>completas.</w:t>
      </w:r>
    </w:p>
    <w:p w:rsidR="002010A8" w:rsidRPr="00F36507" w:rsidRDefault="005356EC" w:rsidP="005356EC">
      <w:pPr>
        <w:pStyle w:val="Ttulo2"/>
      </w:pPr>
      <w:bookmarkStart w:id="12" w:name="_Toc428201007"/>
      <w:r>
        <w:t>Objeto y alcance</w:t>
      </w:r>
      <w:bookmarkEnd w:id="12"/>
    </w:p>
    <w:p w:rsidR="002010A8" w:rsidRPr="00F36507" w:rsidRDefault="002010A8" w:rsidP="00DF5FC0">
      <w:pPr>
        <w:rPr>
          <w:rFonts w:cs="Arial"/>
        </w:rPr>
      </w:pPr>
      <w:r w:rsidRPr="00F36507">
        <w:rPr>
          <w:rFonts w:cs="Arial"/>
        </w:rPr>
        <w:t xml:space="preserve">El objeto y alcance del Contrato comprende la ejecución de todos los trabajos y actividades relacionadas con el diseño, </w:t>
      </w:r>
      <w:r w:rsidR="000911E4">
        <w:rPr>
          <w:rFonts w:cs="Arial"/>
        </w:rPr>
        <w:t xml:space="preserve">ingeniería de planta y complementaria, ajuste y coordinación del sistema de protección, </w:t>
      </w:r>
      <w:r w:rsidRPr="00F36507">
        <w:rPr>
          <w:rFonts w:cs="Arial"/>
        </w:rPr>
        <w:t xml:space="preserve">fabricación, pruebas y ensamble en fábrica, transporte, suministro, montaje en el sitio y puesta en servicio de los equipos </w:t>
      </w:r>
      <w:r w:rsidR="00533665" w:rsidRPr="00F36507">
        <w:rPr>
          <w:rFonts w:cs="Arial"/>
        </w:rPr>
        <w:t xml:space="preserve"> de subestación </w:t>
      </w:r>
      <w:r w:rsidRPr="00F36507">
        <w:rPr>
          <w:rFonts w:cs="Arial"/>
        </w:rPr>
        <w:t xml:space="preserve"> requeridos en estos Documentos de Licitación para el proyecto hidroeléctrico San José que se indican a continuación.</w:t>
      </w:r>
    </w:p>
    <w:p w:rsidR="002010A8" w:rsidRPr="00F36507" w:rsidRDefault="00973D9D" w:rsidP="00DF5FC0">
      <w:pPr>
        <w:rPr>
          <w:rFonts w:cs="Arial"/>
        </w:rPr>
      </w:pPr>
      <w:r>
        <w:rPr>
          <w:rFonts w:cs="Arial"/>
        </w:rPr>
        <w:t>T</w:t>
      </w:r>
      <w:r w:rsidR="002010A8" w:rsidRPr="00F36507">
        <w:rPr>
          <w:rFonts w:cs="Arial"/>
        </w:rPr>
        <w:t>odos los trabajos y suministros aquí descritos, serán por cuenta y cargo del Contratista, dentro del Precio de Contrato.</w:t>
      </w:r>
      <w:r w:rsidR="007056B1">
        <w:rPr>
          <w:rFonts w:cs="Arial"/>
        </w:rPr>
        <w:t xml:space="preserve"> </w:t>
      </w:r>
      <w:r>
        <w:rPr>
          <w:rFonts w:cs="Arial"/>
        </w:rPr>
        <w:t>Estos incluyen sin ser limitativos a</w:t>
      </w:r>
      <w:r w:rsidR="007056B1">
        <w:rPr>
          <w:rFonts w:cs="Arial"/>
        </w:rPr>
        <w:t xml:space="preserve"> los trabajos preliminares que incluyen energía para construcción, campamentos para construcción, movilización, desmovilización</w:t>
      </w:r>
      <w:r>
        <w:rPr>
          <w:rFonts w:cs="Arial"/>
        </w:rPr>
        <w:t xml:space="preserve"> a conclusión</w:t>
      </w:r>
      <w:r w:rsidR="007056B1">
        <w:rPr>
          <w:rFonts w:cs="Arial"/>
        </w:rPr>
        <w:t>, instalaciones y servicios por un lado; por otro lado la alimentación y alojamiento de su personal, la operación y mantenimiento de sus instalaciones; del mismo modo todo gasto po</w:t>
      </w:r>
      <w:r>
        <w:rPr>
          <w:rFonts w:cs="Arial"/>
        </w:rPr>
        <w:t xml:space="preserve">r </w:t>
      </w:r>
      <w:r w:rsidR="007056B1">
        <w:rPr>
          <w:rFonts w:cs="Arial"/>
        </w:rPr>
        <w:t>servicios y o permanencia asociado a todas las tareas de su personal o subcontratistas.</w:t>
      </w:r>
    </w:p>
    <w:p w:rsidR="002010A8" w:rsidRPr="00F36507" w:rsidRDefault="002010A8" w:rsidP="00DF5FC0">
      <w:pPr>
        <w:rPr>
          <w:rFonts w:cs="Arial"/>
        </w:rPr>
      </w:pPr>
      <w:r w:rsidRPr="00F36507">
        <w:rPr>
          <w:rFonts w:cs="Arial"/>
        </w:rPr>
        <w:lastRenderedPageBreak/>
        <w:t>Se aclara igualmente que el Contratista es responsable de la provisión de los elementos, partes o equipos suministrados por terceros. Además, el Contratista es responsable de un suministro completo y funcional, aun cuando determinadas partes o componentes sean provistas por distintos fabricantes o proveedores.</w:t>
      </w:r>
    </w:p>
    <w:p w:rsidR="002010A8" w:rsidRPr="00151A2E" w:rsidRDefault="002010A8" w:rsidP="005356EC">
      <w:pPr>
        <w:pStyle w:val="Ttulo2"/>
      </w:pPr>
      <w:bookmarkStart w:id="13" w:name="_Toc428201008"/>
      <w:r w:rsidRPr="00151A2E">
        <w:t xml:space="preserve">Alcance del suministro para </w:t>
      </w:r>
      <w:r w:rsidR="004C33E9" w:rsidRPr="00151A2E">
        <w:t>subestaciones</w:t>
      </w:r>
      <w:bookmarkEnd w:id="13"/>
      <w:r w:rsidR="00533665" w:rsidRPr="00151A2E">
        <w:t xml:space="preserve"> </w:t>
      </w:r>
    </w:p>
    <w:p w:rsidR="002010A8" w:rsidRPr="005356EC" w:rsidRDefault="002010A8" w:rsidP="0061348F">
      <w:pPr>
        <w:pStyle w:val="Ttulo3"/>
      </w:pPr>
      <w:r w:rsidRPr="005356EC">
        <w:t>Equipos</w:t>
      </w:r>
      <w:r w:rsidR="00D277AE" w:rsidRPr="005356EC">
        <w:t xml:space="preserve">  </w:t>
      </w:r>
      <w:r w:rsidR="002B42E8" w:rsidRPr="005356EC">
        <w:t>para</w:t>
      </w:r>
      <w:r w:rsidR="00D277AE" w:rsidRPr="005356EC">
        <w:t xml:space="preserve"> subestación San José 1</w:t>
      </w:r>
    </w:p>
    <w:p w:rsidR="002010A8" w:rsidRPr="00F36507" w:rsidRDefault="002010A8" w:rsidP="000A302C">
      <w:pPr>
        <w:pStyle w:val="Vieta-1ernivel"/>
      </w:pPr>
      <w:r w:rsidRPr="00F36507">
        <w:t>Dos</w:t>
      </w:r>
      <w:r w:rsidR="00533665" w:rsidRPr="00F36507">
        <w:t xml:space="preserve"> transformadores de potencia</w:t>
      </w:r>
    </w:p>
    <w:p w:rsidR="00D277AE" w:rsidRPr="00F36507" w:rsidRDefault="00D277AE" w:rsidP="000A302C">
      <w:pPr>
        <w:pStyle w:val="Vieta-1ernivel"/>
      </w:pPr>
      <w:r w:rsidRPr="00F36507">
        <w:t>Dos pórticos de salida</w:t>
      </w:r>
    </w:p>
    <w:p w:rsidR="00D277AE" w:rsidRPr="00F36507" w:rsidRDefault="00D277AE" w:rsidP="000A302C">
      <w:pPr>
        <w:pStyle w:val="Vieta-1ernivel"/>
      </w:pPr>
      <w:r w:rsidRPr="00F36507">
        <w:t>Seis pararrayos de línea</w:t>
      </w:r>
    </w:p>
    <w:p w:rsidR="00A41F69" w:rsidRPr="00F36507" w:rsidRDefault="00A41F69" w:rsidP="000A302C">
      <w:pPr>
        <w:pStyle w:val="Vieta-1ernivel"/>
      </w:pPr>
      <w:r w:rsidRPr="00F36507">
        <w:t>Una subestación GIS conteniendo:</w:t>
      </w:r>
    </w:p>
    <w:p w:rsidR="00A41F69" w:rsidRPr="00F36507" w:rsidRDefault="00A41F69" w:rsidP="00E76613">
      <w:pPr>
        <w:pStyle w:val="Vietadot"/>
      </w:pPr>
      <w:r w:rsidRPr="00F36507">
        <w:t>Dos bahías con salida para transformador</w:t>
      </w:r>
    </w:p>
    <w:p w:rsidR="00A41F69" w:rsidRPr="00F36507" w:rsidRDefault="00A41F69" w:rsidP="00E76613">
      <w:pPr>
        <w:pStyle w:val="Vietadot"/>
      </w:pPr>
      <w:r w:rsidRPr="00F36507">
        <w:t>Dos bahías para salida a línea aérea</w:t>
      </w:r>
    </w:p>
    <w:p w:rsidR="00A41F69" w:rsidRPr="00F36507" w:rsidRDefault="00A41F69" w:rsidP="00E76613">
      <w:pPr>
        <w:pStyle w:val="Vietadot"/>
      </w:pPr>
      <w:r w:rsidRPr="00F36507">
        <w:t>Una bahía con transformadores de tensión</w:t>
      </w:r>
    </w:p>
    <w:p w:rsidR="00A41F69" w:rsidRDefault="00A41F69" w:rsidP="00E76613">
      <w:pPr>
        <w:pStyle w:val="Vietadot"/>
      </w:pPr>
      <w:r w:rsidRPr="00F36507">
        <w:t>Tableros de control y protección</w:t>
      </w:r>
    </w:p>
    <w:p w:rsidR="00B65564" w:rsidRPr="00F36507" w:rsidRDefault="00AF51C8" w:rsidP="000247C5">
      <w:pPr>
        <w:pStyle w:val="Vietadot"/>
        <w:numPr>
          <w:ilvl w:val="0"/>
          <w:numId w:val="0"/>
        </w:numPr>
        <w:ind w:left="709"/>
      </w:pPr>
      <w:r>
        <w:t xml:space="preserve">El límite del alcance en </w:t>
      </w:r>
      <w:r w:rsidR="00092DBE">
        <w:t>11,0</w:t>
      </w:r>
      <w:r w:rsidR="000247C5">
        <w:t xml:space="preserve"> kV, son los bornes de los transformadores de potencia</w:t>
      </w:r>
    </w:p>
    <w:p w:rsidR="00D277AE" w:rsidRPr="00F36507" w:rsidRDefault="00D277AE" w:rsidP="005A6053">
      <w:pPr>
        <w:pStyle w:val="Ttulo3"/>
        <w:rPr>
          <w:i/>
        </w:rPr>
      </w:pPr>
      <w:r w:rsidRPr="00F36507">
        <w:t xml:space="preserve">Equipos </w:t>
      </w:r>
      <w:r w:rsidR="00A41F69" w:rsidRPr="00F36507">
        <w:t>para</w:t>
      </w:r>
      <w:r w:rsidRPr="00F36507">
        <w:t xml:space="preserve"> subestación San José 2</w:t>
      </w:r>
    </w:p>
    <w:p w:rsidR="00D277AE" w:rsidRPr="00F36507" w:rsidRDefault="00D277AE" w:rsidP="000A302C">
      <w:pPr>
        <w:pStyle w:val="Vieta-1ernivel"/>
        <w:numPr>
          <w:ilvl w:val="0"/>
          <w:numId w:val="69"/>
        </w:numPr>
      </w:pPr>
      <w:r w:rsidRPr="009A0B54">
        <w:t>Dos</w:t>
      </w:r>
      <w:r w:rsidRPr="00F36507">
        <w:t xml:space="preserve"> transformadores de potencia</w:t>
      </w:r>
    </w:p>
    <w:p w:rsidR="00D277AE" w:rsidRPr="00F36507" w:rsidRDefault="00D277AE" w:rsidP="000A302C">
      <w:pPr>
        <w:pStyle w:val="Vieta-1ernivel"/>
      </w:pPr>
      <w:r w:rsidRPr="00F36507">
        <w:t>Un pórtico de salida</w:t>
      </w:r>
    </w:p>
    <w:p w:rsidR="00D277AE" w:rsidRPr="00F36507" w:rsidRDefault="00D277AE" w:rsidP="000A302C">
      <w:pPr>
        <w:pStyle w:val="Vieta-1ernivel"/>
      </w:pPr>
      <w:r w:rsidRPr="00F36507">
        <w:t>Tres pararrayos de línea</w:t>
      </w:r>
    </w:p>
    <w:p w:rsidR="00A41F69" w:rsidRPr="00F36507" w:rsidRDefault="00A41F69" w:rsidP="000A302C">
      <w:pPr>
        <w:pStyle w:val="Vieta-1ernivel"/>
      </w:pPr>
      <w:r w:rsidRPr="00F36507">
        <w:t>Una subestación GIS co</w:t>
      </w:r>
      <w:r w:rsidR="00626894">
        <w:t>n</w:t>
      </w:r>
      <w:r w:rsidRPr="00F36507">
        <w:t>teniendo:</w:t>
      </w:r>
    </w:p>
    <w:p w:rsidR="00A41F69" w:rsidRPr="00F36507" w:rsidRDefault="00A41F69" w:rsidP="00E76613">
      <w:pPr>
        <w:pStyle w:val="Vietadot"/>
      </w:pPr>
      <w:r w:rsidRPr="00F36507">
        <w:t>Dos bahías con salida para transformador</w:t>
      </w:r>
    </w:p>
    <w:p w:rsidR="00A41F69" w:rsidRPr="00F36507" w:rsidRDefault="00A41F69" w:rsidP="00E76613">
      <w:pPr>
        <w:pStyle w:val="Vietadot"/>
      </w:pPr>
      <w:r w:rsidRPr="00F36507">
        <w:t>Una bahía para salida a línea aérea</w:t>
      </w:r>
    </w:p>
    <w:p w:rsidR="00A41F69" w:rsidRPr="00F36507" w:rsidRDefault="00A41F69" w:rsidP="00E76613">
      <w:pPr>
        <w:pStyle w:val="Vietadot"/>
      </w:pPr>
      <w:r w:rsidRPr="00F36507">
        <w:t>Una bahía con transformadores de tensión</w:t>
      </w:r>
    </w:p>
    <w:p w:rsidR="00A41F69" w:rsidRDefault="00A41F69" w:rsidP="00E76613">
      <w:pPr>
        <w:pStyle w:val="Vietadot"/>
      </w:pPr>
      <w:r w:rsidRPr="00F36507">
        <w:t>Tableros de control y protección</w:t>
      </w:r>
    </w:p>
    <w:p w:rsidR="00B65564" w:rsidRDefault="00AF51C8" w:rsidP="00B65564">
      <w:pPr>
        <w:pStyle w:val="Vietadot"/>
        <w:numPr>
          <w:ilvl w:val="0"/>
          <w:numId w:val="0"/>
        </w:numPr>
      </w:pPr>
      <w:r>
        <w:tab/>
      </w:r>
      <w:r>
        <w:tab/>
        <w:t xml:space="preserve">El límite del alcance en </w:t>
      </w:r>
      <w:r w:rsidR="00092DBE">
        <w:t>11,0</w:t>
      </w:r>
      <w:r w:rsidR="00B65564">
        <w:t xml:space="preserve"> kV</w:t>
      </w:r>
      <w:r w:rsidR="000551C1">
        <w:t>,</w:t>
      </w:r>
      <w:r w:rsidR="00B65564">
        <w:t xml:space="preserve"> es los bornes de los transformadores de potencia.</w:t>
      </w:r>
    </w:p>
    <w:p w:rsidR="00151A2E" w:rsidRPr="006E27BB" w:rsidRDefault="00151A2E" w:rsidP="00151A2E">
      <w:pPr>
        <w:pStyle w:val="Ttulo3"/>
      </w:pPr>
      <w:r w:rsidRPr="006E27BB">
        <w:lastRenderedPageBreak/>
        <w:t>Pórtico de salida para líneas de transmisión</w:t>
      </w:r>
    </w:p>
    <w:p w:rsidR="00151A2E" w:rsidRPr="000A302C" w:rsidRDefault="00151A2E" w:rsidP="000A302C">
      <w:pPr>
        <w:pStyle w:val="Vieta-1ernivel"/>
        <w:numPr>
          <w:ilvl w:val="0"/>
          <w:numId w:val="70"/>
        </w:numPr>
      </w:pPr>
      <w:r w:rsidRPr="000A302C">
        <w:t>Estructura de acero por cada línea de salida (dos) 2 en CH San José 1; (una) 1 en CH San José 2.</w:t>
      </w:r>
    </w:p>
    <w:p w:rsidR="00151A2E" w:rsidRPr="000A302C" w:rsidRDefault="00151A2E" w:rsidP="000A302C">
      <w:pPr>
        <w:pStyle w:val="Vieta-1ernivel"/>
      </w:pPr>
      <w:r w:rsidRPr="000A302C">
        <w:t>Cadenas de aisladores</w:t>
      </w:r>
    </w:p>
    <w:p w:rsidR="00151A2E" w:rsidRPr="000A302C" w:rsidRDefault="00151A2E" w:rsidP="000A302C">
      <w:pPr>
        <w:pStyle w:val="Vieta-1ernivel"/>
      </w:pPr>
      <w:r w:rsidRPr="000A302C">
        <w:t>Pararrayos 230 kV en pedestal</w:t>
      </w:r>
    </w:p>
    <w:p w:rsidR="00151A2E" w:rsidRDefault="00151A2E" w:rsidP="000A302C">
      <w:pPr>
        <w:pStyle w:val="Vieta-1ernivel"/>
      </w:pPr>
      <w:r w:rsidRPr="000A302C">
        <w:t>Auxiliares como iluminación y</w:t>
      </w:r>
      <w:r w:rsidRPr="006E27BB">
        <w:t xml:space="preserve"> puesta a tierra</w:t>
      </w:r>
    </w:p>
    <w:p w:rsidR="00E92773" w:rsidRPr="00F36507" w:rsidRDefault="00E92773" w:rsidP="004D108E">
      <w:pPr>
        <w:pStyle w:val="Ttulo1"/>
        <w:rPr>
          <w:rFonts w:cs="Arial"/>
          <w:color w:val="000000" w:themeColor="text1"/>
        </w:rPr>
      </w:pPr>
      <w:bookmarkStart w:id="14" w:name="_Toc428201009"/>
      <w:r w:rsidRPr="00F36507">
        <w:rPr>
          <w:rFonts w:cs="Arial"/>
          <w:color w:val="000000" w:themeColor="text1"/>
        </w:rPr>
        <w:t>INFORMACIÓN GENERAL</w:t>
      </w:r>
      <w:bookmarkEnd w:id="3"/>
      <w:r w:rsidR="00293AC4" w:rsidRPr="00F36507">
        <w:rPr>
          <w:rFonts w:cs="Arial"/>
          <w:color w:val="000000" w:themeColor="text1"/>
        </w:rPr>
        <w:t xml:space="preserve"> </w:t>
      </w:r>
      <w:r w:rsidR="00324FCB">
        <w:rPr>
          <w:rFonts w:cs="Arial"/>
          <w:color w:val="000000" w:themeColor="text1"/>
        </w:rPr>
        <w:t>DE LOS</w:t>
      </w:r>
      <w:r w:rsidR="00293AC4" w:rsidRPr="00F36507">
        <w:rPr>
          <w:rFonts w:cs="Arial"/>
          <w:color w:val="000000" w:themeColor="text1"/>
        </w:rPr>
        <w:t xml:space="preserve"> EQUIPOS</w:t>
      </w:r>
      <w:r w:rsidR="00324FCB">
        <w:rPr>
          <w:rFonts w:cs="Arial"/>
          <w:color w:val="000000" w:themeColor="text1"/>
        </w:rPr>
        <w:t xml:space="preserve"> DE SUBESTACIONES</w:t>
      </w:r>
      <w:bookmarkEnd w:id="14"/>
    </w:p>
    <w:p w:rsidR="00E92773" w:rsidRPr="00F36507" w:rsidRDefault="00941FA9" w:rsidP="00DF5FC0">
      <w:pPr>
        <w:pStyle w:val="Ttulo2"/>
        <w:rPr>
          <w:rFonts w:ascii="Arial" w:hAnsi="Arial" w:cs="Arial"/>
        </w:rPr>
      </w:pPr>
      <w:bookmarkStart w:id="15" w:name="_Toc428201010"/>
      <w:bookmarkEnd w:id="4"/>
      <w:bookmarkEnd w:id="5"/>
      <w:r w:rsidRPr="00F36507">
        <w:rPr>
          <w:rFonts w:ascii="Arial" w:hAnsi="Arial" w:cs="Arial"/>
        </w:rPr>
        <w:t>Introducción</w:t>
      </w:r>
      <w:bookmarkEnd w:id="15"/>
    </w:p>
    <w:p w:rsidR="00E92773" w:rsidRPr="00F36507" w:rsidRDefault="00E92773" w:rsidP="00DF5FC0">
      <w:pPr>
        <w:rPr>
          <w:rFonts w:cs="Arial"/>
          <w:b/>
          <w:caps/>
        </w:rPr>
      </w:pPr>
      <w:r w:rsidRPr="00F36507">
        <w:rPr>
          <w:rFonts w:cs="Arial"/>
        </w:rPr>
        <w:t>Este capítulo</w:t>
      </w:r>
      <w:r w:rsidR="00324FCB">
        <w:rPr>
          <w:rFonts w:cs="Arial"/>
        </w:rPr>
        <w:t xml:space="preserve"> </w:t>
      </w:r>
      <w:r w:rsidRPr="00F36507">
        <w:rPr>
          <w:rFonts w:cs="Arial"/>
        </w:rPr>
        <w:t xml:space="preserve">describe las características ambientales, condiciones sísmicas y parámetros eléctricos del proyecto y los requerimientos para diferentes aspectos de los equipos como materiales, distancias eléctricas, normas, mano de obra, identificación de los equipos, protecciones pasivas, requerimientos para los equipos de alta tensión, baja tensión, electrónicos y gabinetes. </w:t>
      </w:r>
    </w:p>
    <w:p w:rsidR="00E92773" w:rsidRPr="00F36507" w:rsidRDefault="00E92773" w:rsidP="00DF5FC0">
      <w:pPr>
        <w:rPr>
          <w:rFonts w:cs="Arial"/>
          <w:b/>
          <w:caps/>
        </w:rPr>
      </w:pPr>
      <w:r w:rsidRPr="00F36507">
        <w:rPr>
          <w:rFonts w:cs="Arial"/>
        </w:rPr>
        <w:t xml:space="preserve">También comprende condiciones ambientales para transporte, almacenamiento, instalación, y condiciones de </w:t>
      </w:r>
      <w:r w:rsidR="0087455A" w:rsidRPr="00F36507">
        <w:rPr>
          <w:rFonts w:cs="Arial"/>
        </w:rPr>
        <w:t>emp</w:t>
      </w:r>
      <w:r w:rsidR="00123664" w:rsidRPr="00F36507">
        <w:rPr>
          <w:rFonts w:cs="Arial"/>
        </w:rPr>
        <w:t>a</w:t>
      </w:r>
      <w:r w:rsidRPr="00F36507">
        <w:rPr>
          <w:rFonts w:cs="Arial"/>
        </w:rPr>
        <w:t>que y embalaje.</w:t>
      </w:r>
    </w:p>
    <w:p w:rsidR="00E92773" w:rsidRPr="00F36507" w:rsidRDefault="00941FA9" w:rsidP="00DF5FC0">
      <w:pPr>
        <w:pStyle w:val="Ttulo2"/>
        <w:rPr>
          <w:rFonts w:ascii="Arial" w:hAnsi="Arial" w:cs="Arial"/>
        </w:rPr>
      </w:pPr>
      <w:bookmarkStart w:id="16" w:name="_Toc308538064"/>
      <w:bookmarkStart w:id="17" w:name="_Toc321232647"/>
      <w:bookmarkStart w:id="18" w:name="_Toc428201011"/>
      <w:r w:rsidRPr="00F36507">
        <w:rPr>
          <w:rFonts w:ascii="Arial" w:hAnsi="Arial" w:cs="Arial"/>
        </w:rPr>
        <w:t>Características básicas del proyecto</w:t>
      </w:r>
      <w:bookmarkEnd w:id="16"/>
      <w:bookmarkEnd w:id="17"/>
      <w:bookmarkEnd w:id="18"/>
    </w:p>
    <w:p w:rsidR="00E92773" w:rsidRPr="00F36507" w:rsidRDefault="00E92773" w:rsidP="00DF5FC0">
      <w:pPr>
        <w:rPr>
          <w:rFonts w:cs="Arial"/>
          <w:b/>
          <w:caps/>
        </w:rPr>
      </w:pPr>
      <w:r w:rsidRPr="00F36507">
        <w:rPr>
          <w:rFonts w:cs="Arial"/>
        </w:rPr>
        <w:t xml:space="preserve">Todos los equipos suministrados bajo este contrato estarán sujetos a la aprobación </w:t>
      </w:r>
      <w:r w:rsidR="005713E6">
        <w:rPr>
          <w:rFonts w:cs="Arial"/>
        </w:rPr>
        <w:t>del</w:t>
      </w:r>
      <w:r w:rsidR="00E76613">
        <w:rPr>
          <w:rFonts w:cs="Arial"/>
        </w:rPr>
        <w:t xml:space="preserve"> </w:t>
      </w:r>
      <w:r w:rsidR="005713E6">
        <w:rPr>
          <w:rFonts w:cs="Arial"/>
        </w:rPr>
        <w:t>Contratante</w:t>
      </w:r>
      <w:r w:rsidRPr="00F36507">
        <w:rPr>
          <w:rFonts w:cs="Arial"/>
        </w:rPr>
        <w:t xml:space="preserve"> y deberán cumplir con las siguientes características del sistema:</w:t>
      </w:r>
    </w:p>
    <w:p w:rsidR="00E92773" w:rsidRPr="00F36507" w:rsidRDefault="00E92773" w:rsidP="0061348F">
      <w:pPr>
        <w:pStyle w:val="Ttulo3"/>
      </w:pPr>
      <w:bookmarkStart w:id="19" w:name="_Toc210032082"/>
      <w:bookmarkStart w:id="20" w:name="_Toc210098056"/>
      <w:bookmarkStart w:id="21" w:name="_Toc266181233"/>
      <w:bookmarkStart w:id="22" w:name="_Toc303068300"/>
      <w:bookmarkStart w:id="23" w:name="_Toc308538065"/>
      <w:bookmarkStart w:id="24" w:name="_Toc321232648"/>
      <w:r w:rsidRPr="00F36507">
        <w:t>P</w:t>
      </w:r>
      <w:r w:rsidR="00264706" w:rsidRPr="00F36507">
        <w:t>arámetros ambientales</w:t>
      </w:r>
      <w:bookmarkEnd w:id="19"/>
      <w:bookmarkEnd w:id="20"/>
      <w:bookmarkEnd w:id="21"/>
      <w:bookmarkEnd w:id="22"/>
      <w:bookmarkEnd w:id="23"/>
      <w:bookmarkEnd w:id="24"/>
    </w:p>
    <w:p w:rsidR="00E92773" w:rsidRPr="00F36507" w:rsidRDefault="00E92773" w:rsidP="00DF5FC0">
      <w:pPr>
        <w:rPr>
          <w:rFonts w:cs="Arial"/>
          <w:b/>
          <w:caps/>
        </w:rPr>
      </w:pPr>
      <w:r w:rsidRPr="00F36507">
        <w:rPr>
          <w:rFonts w:cs="Arial"/>
        </w:rPr>
        <w:t>Los parámetros ambientales para el módulo de subestación</w:t>
      </w:r>
      <w:r w:rsidR="00F96AEF" w:rsidRPr="00F36507">
        <w:rPr>
          <w:rFonts w:cs="Arial"/>
        </w:rPr>
        <w:t xml:space="preserve"> GIS </w:t>
      </w:r>
      <w:r w:rsidRPr="00F36507">
        <w:rPr>
          <w:rFonts w:cs="Arial"/>
        </w:rPr>
        <w:t xml:space="preserve"> a 230 kV son los siguientes:</w:t>
      </w:r>
    </w:p>
    <w:tbl>
      <w:tblPr>
        <w:tblW w:w="8200" w:type="dxa"/>
        <w:tblInd w:w="921" w:type="dxa"/>
        <w:tblCellMar>
          <w:left w:w="70" w:type="dxa"/>
          <w:right w:w="70" w:type="dxa"/>
        </w:tblCellMar>
        <w:tblLook w:val="04A0" w:firstRow="1" w:lastRow="0" w:firstColumn="1" w:lastColumn="0" w:noHBand="0" w:noVBand="1"/>
      </w:tblPr>
      <w:tblGrid>
        <w:gridCol w:w="726"/>
        <w:gridCol w:w="5050"/>
        <w:gridCol w:w="1204"/>
        <w:gridCol w:w="1220"/>
      </w:tblGrid>
      <w:tr w:rsidR="00E92773" w:rsidRPr="00F36507" w:rsidTr="004C33E9">
        <w:trPr>
          <w:trHeight w:val="397"/>
          <w:tblHeader/>
        </w:trPr>
        <w:tc>
          <w:tcPr>
            <w:tcW w:w="7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2773" w:rsidRPr="00F36507" w:rsidRDefault="00E92773" w:rsidP="007E09EA">
            <w:pPr>
              <w:spacing w:after="0"/>
              <w:jc w:val="center"/>
              <w:rPr>
                <w:rFonts w:cs="Arial"/>
                <w:caps/>
              </w:rPr>
            </w:pPr>
            <w:r w:rsidRPr="00F36507">
              <w:rPr>
                <w:rFonts w:cs="Arial"/>
                <w:lang w:val="en-US"/>
              </w:rPr>
              <w:t>Item</w:t>
            </w:r>
          </w:p>
        </w:tc>
        <w:tc>
          <w:tcPr>
            <w:tcW w:w="5050" w:type="dxa"/>
            <w:tcBorders>
              <w:top w:val="single" w:sz="4" w:space="0" w:color="auto"/>
              <w:left w:val="nil"/>
              <w:bottom w:val="single" w:sz="4" w:space="0" w:color="auto"/>
              <w:right w:val="single" w:sz="4" w:space="0" w:color="auto"/>
            </w:tcBorders>
            <w:shd w:val="clear" w:color="auto" w:fill="auto"/>
            <w:vAlign w:val="center"/>
            <w:hideMark/>
          </w:tcPr>
          <w:p w:rsidR="00E92773" w:rsidRPr="00AF51C8" w:rsidRDefault="00E92773" w:rsidP="007E09EA">
            <w:pPr>
              <w:spacing w:after="0"/>
              <w:jc w:val="center"/>
              <w:rPr>
                <w:rFonts w:cs="Arial"/>
                <w:caps/>
                <w:lang w:val="es-BO"/>
              </w:rPr>
            </w:pPr>
            <w:r w:rsidRPr="00AF51C8">
              <w:rPr>
                <w:rFonts w:cs="Arial"/>
                <w:lang w:val="es-BO"/>
              </w:rPr>
              <w:t>PARÁMETRO</w:t>
            </w:r>
          </w:p>
        </w:tc>
        <w:tc>
          <w:tcPr>
            <w:tcW w:w="1204" w:type="dxa"/>
            <w:tcBorders>
              <w:top w:val="single" w:sz="4" w:space="0" w:color="auto"/>
              <w:left w:val="nil"/>
              <w:bottom w:val="single" w:sz="4" w:space="0" w:color="auto"/>
              <w:right w:val="single" w:sz="4" w:space="0" w:color="auto"/>
            </w:tcBorders>
            <w:shd w:val="clear" w:color="auto" w:fill="auto"/>
            <w:noWrap/>
            <w:vAlign w:val="center"/>
            <w:hideMark/>
          </w:tcPr>
          <w:p w:rsidR="00E92773" w:rsidRPr="00AF51C8" w:rsidRDefault="00E92773" w:rsidP="007E09EA">
            <w:pPr>
              <w:spacing w:after="0"/>
              <w:jc w:val="center"/>
              <w:rPr>
                <w:rFonts w:cs="Arial"/>
                <w:caps/>
                <w:lang w:val="es-BO"/>
              </w:rPr>
            </w:pPr>
            <w:r w:rsidRPr="00AF51C8">
              <w:rPr>
                <w:rFonts w:cs="Arial"/>
                <w:lang w:val="es-BO"/>
              </w:rPr>
              <w:t>Unidad</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E92773" w:rsidRPr="00AF51C8" w:rsidRDefault="00E92773" w:rsidP="007E09EA">
            <w:pPr>
              <w:spacing w:after="0"/>
              <w:jc w:val="center"/>
              <w:rPr>
                <w:rFonts w:cs="Arial"/>
                <w:caps/>
                <w:lang w:val="es-BO"/>
              </w:rPr>
            </w:pPr>
            <w:r w:rsidRPr="00AF51C8">
              <w:rPr>
                <w:rFonts w:cs="Arial"/>
                <w:lang w:val="es-BO"/>
              </w:rPr>
              <w:t>VALOR</w:t>
            </w:r>
          </w:p>
        </w:tc>
      </w:tr>
      <w:tr w:rsidR="00E92773" w:rsidRPr="00F36507" w:rsidTr="005A6053">
        <w:trPr>
          <w:trHeight w:val="397"/>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E92773" w:rsidRPr="00F36507" w:rsidRDefault="00E92773" w:rsidP="007E09EA">
            <w:pPr>
              <w:spacing w:after="0"/>
              <w:jc w:val="center"/>
              <w:rPr>
                <w:rFonts w:cs="Arial"/>
                <w:b/>
                <w:caps/>
              </w:rPr>
            </w:pPr>
            <w:r w:rsidRPr="00F36507">
              <w:rPr>
                <w:rFonts w:cs="Arial"/>
                <w:lang w:val="en-US"/>
              </w:rPr>
              <w:t>1</w:t>
            </w:r>
          </w:p>
        </w:tc>
        <w:tc>
          <w:tcPr>
            <w:tcW w:w="5050" w:type="dxa"/>
            <w:tcBorders>
              <w:top w:val="nil"/>
              <w:left w:val="nil"/>
              <w:bottom w:val="single" w:sz="4" w:space="0" w:color="auto"/>
              <w:right w:val="single" w:sz="4" w:space="0" w:color="auto"/>
            </w:tcBorders>
            <w:shd w:val="clear" w:color="auto" w:fill="auto"/>
            <w:vAlign w:val="center"/>
            <w:hideMark/>
          </w:tcPr>
          <w:p w:rsidR="00E92773" w:rsidRPr="00AF51C8" w:rsidRDefault="00E92773" w:rsidP="007E09EA">
            <w:pPr>
              <w:spacing w:after="0"/>
              <w:rPr>
                <w:rFonts w:cs="Arial"/>
                <w:b/>
                <w:caps/>
                <w:lang w:val="es-BO"/>
              </w:rPr>
            </w:pPr>
            <w:r w:rsidRPr="00AF51C8">
              <w:rPr>
                <w:rFonts w:cs="Arial"/>
                <w:lang w:val="es-BO"/>
              </w:rPr>
              <w:t>Altura sobre el nivel del mar</w:t>
            </w:r>
            <w:r w:rsidR="005A6053" w:rsidRPr="00AF51C8">
              <w:rPr>
                <w:rFonts w:cs="Arial"/>
                <w:lang w:val="es-BO"/>
              </w:rPr>
              <w:t>, CH San José 1</w:t>
            </w:r>
          </w:p>
        </w:tc>
        <w:tc>
          <w:tcPr>
            <w:tcW w:w="1204"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7E09EA">
            <w:pPr>
              <w:spacing w:after="0"/>
              <w:jc w:val="center"/>
              <w:rPr>
                <w:rFonts w:cs="Arial"/>
                <w:b/>
                <w:caps/>
                <w:lang w:val="es-BO"/>
              </w:rPr>
            </w:pPr>
            <w:r w:rsidRPr="00AF51C8">
              <w:rPr>
                <w:rFonts w:cs="Arial"/>
                <w:lang w:val="es-BO"/>
              </w:rPr>
              <w:t>m</w:t>
            </w:r>
          </w:p>
        </w:tc>
        <w:tc>
          <w:tcPr>
            <w:tcW w:w="122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7E09EA">
            <w:pPr>
              <w:spacing w:after="0"/>
              <w:jc w:val="right"/>
              <w:rPr>
                <w:rFonts w:cs="Arial"/>
                <w:b/>
                <w:caps/>
                <w:lang w:val="es-BO"/>
              </w:rPr>
            </w:pPr>
            <w:r w:rsidRPr="00AF51C8">
              <w:rPr>
                <w:rFonts w:cs="Arial"/>
                <w:lang w:val="es-BO"/>
              </w:rPr>
              <w:t>1</w:t>
            </w:r>
            <w:r w:rsidR="008C1329" w:rsidRPr="00AF51C8">
              <w:rPr>
                <w:rFonts w:cs="Arial"/>
                <w:lang w:val="es-BO"/>
              </w:rPr>
              <w:t>.</w:t>
            </w:r>
            <w:r w:rsidRPr="00AF51C8">
              <w:rPr>
                <w:rFonts w:cs="Arial"/>
                <w:lang w:val="es-BO"/>
              </w:rPr>
              <w:t>4</w:t>
            </w:r>
            <w:r w:rsidR="005A6053" w:rsidRPr="00AF51C8">
              <w:rPr>
                <w:rFonts w:cs="Arial"/>
                <w:lang w:val="es-BO"/>
              </w:rPr>
              <w:t>15</w:t>
            </w:r>
          </w:p>
        </w:tc>
      </w:tr>
      <w:tr w:rsidR="005A6053" w:rsidRPr="00F36507" w:rsidTr="005A6053">
        <w:trPr>
          <w:trHeight w:val="397"/>
        </w:trPr>
        <w:tc>
          <w:tcPr>
            <w:tcW w:w="726" w:type="dxa"/>
            <w:tcBorders>
              <w:top w:val="nil"/>
              <w:left w:val="single" w:sz="4" w:space="0" w:color="auto"/>
              <w:bottom w:val="single" w:sz="4" w:space="0" w:color="auto"/>
              <w:right w:val="single" w:sz="4" w:space="0" w:color="auto"/>
            </w:tcBorders>
            <w:shd w:val="clear" w:color="auto" w:fill="auto"/>
            <w:noWrap/>
            <w:vAlign w:val="center"/>
          </w:tcPr>
          <w:p w:rsidR="005A6053" w:rsidRPr="00F36507" w:rsidRDefault="005A6053" w:rsidP="007E09EA">
            <w:pPr>
              <w:spacing w:after="0"/>
              <w:jc w:val="center"/>
              <w:rPr>
                <w:rFonts w:cs="Arial"/>
                <w:lang w:val="en-US"/>
              </w:rPr>
            </w:pPr>
          </w:p>
        </w:tc>
        <w:tc>
          <w:tcPr>
            <w:tcW w:w="5050" w:type="dxa"/>
            <w:tcBorders>
              <w:top w:val="nil"/>
              <w:left w:val="nil"/>
              <w:bottom w:val="single" w:sz="4" w:space="0" w:color="auto"/>
              <w:right w:val="single" w:sz="4" w:space="0" w:color="auto"/>
            </w:tcBorders>
            <w:shd w:val="clear" w:color="auto" w:fill="auto"/>
            <w:vAlign w:val="center"/>
          </w:tcPr>
          <w:p w:rsidR="005A6053" w:rsidRPr="00AF51C8" w:rsidRDefault="005A6053" w:rsidP="007E09EA">
            <w:pPr>
              <w:spacing w:after="0"/>
              <w:rPr>
                <w:rFonts w:cs="Arial"/>
                <w:b/>
                <w:caps/>
                <w:lang w:val="es-BO"/>
              </w:rPr>
            </w:pPr>
            <w:r w:rsidRPr="00AF51C8">
              <w:rPr>
                <w:rFonts w:cs="Arial"/>
                <w:lang w:val="es-BO"/>
              </w:rPr>
              <w:t>Altura sobre el nivel del mar, CH San José 2</w:t>
            </w:r>
          </w:p>
        </w:tc>
        <w:tc>
          <w:tcPr>
            <w:tcW w:w="1204" w:type="dxa"/>
            <w:tcBorders>
              <w:top w:val="nil"/>
              <w:left w:val="nil"/>
              <w:bottom w:val="single" w:sz="4" w:space="0" w:color="auto"/>
              <w:right w:val="single" w:sz="4" w:space="0" w:color="auto"/>
            </w:tcBorders>
            <w:shd w:val="clear" w:color="auto" w:fill="auto"/>
            <w:noWrap/>
            <w:vAlign w:val="center"/>
          </w:tcPr>
          <w:p w:rsidR="005A6053" w:rsidRPr="00AF51C8" w:rsidRDefault="005A6053" w:rsidP="007E09EA">
            <w:pPr>
              <w:spacing w:after="0"/>
              <w:jc w:val="center"/>
              <w:rPr>
                <w:rFonts w:cs="Arial"/>
                <w:lang w:val="es-BO"/>
              </w:rPr>
            </w:pPr>
            <w:r w:rsidRPr="00AF51C8">
              <w:rPr>
                <w:rFonts w:cs="Arial"/>
                <w:lang w:val="es-BO"/>
              </w:rPr>
              <w:t>m</w:t>
            </w:r>
          </w:p>
        </w:tc>
        <w:tc>
          <w:tcPr>
            <w:tcW w:w="1220" w:type="dxa"/>
            <w:tcBorders>
              <w:top w:val="nil"/>
              <w:left w:val="nil"/>
              <w:bottom w:val="single" w:sz="4" w:space="0" w:color="auto"/>
              <w:right w:val="single" w:sz="4" w:space="0" w:color="auto"/>
            </w:tcBorders>
            <w:shd w:val="clear" w:color="auto" w:fill="auto"/>
            <w:noWrap/>
            <w:vAlign w:val="center"/>
          </w:tcPr>
          <w:p w:rsidR="005A6053" w:rsidRPr="00AF51C8" w:rsidRDefault="005A6053" w:rsidP="007E09EA">
            <w:pPr>
              <w:spacing w:after="0"/>
              <w:jc w:val="right"/>
              <w:rPr>
                <w:rFonts w:cs="Arial"/>
                <w:lang w:val="es-BO"/>
              </w:rPr>
            </w:pPr>
            <w:r w:rsidRPr="00AF51C8">
              <w:rPr>
                <w:rFonts w:cs="Arial"/>
                <w:lang w:val="es-BO"/>
              </w:rPr>
              <w:t>1.041</w:t>
            </w:r>
          </w:p>
        </w:tc>
      </w:tr>
      <w:tr w:rsidR="005A6053" w:rsidRPr="00F36507" w:rsidTr="005A6053">
        <w:trPr>
          <w:trHeight w:val="397"/>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5A6053" w:rsidRPr="00F36507" w:rsidRDefault="005A6053" w:rsidP="007E09EA">
            <w:pPr>
              <w:spacing w:after="0"/>
              <w:jc w:val="center"/>
              <w:rPr>
                <w:rFonts w:cs="Arial"/>
                <w:b/>
                <w:caps/>
              </w:rPr>
            </w:pPr>
            <w:r w:rsidRPr="00F36507">
              <w:rPr>
                <w:rFonts w:cs="Arial"/>
                <w:lang w:val="en-US"/>
              </w:rPr>
              <w:t>2</w:t>
            </w:r>
          </w:p>
        </w:tc>
        <w:tc>
          <w:tcPr>
            <w:tcW w:w="5050" w:type="dxa"/>
            <w:tcBorders>
              <w:top w:val="nil"/>
              <w:left w:val="nil"/>
              <w:bottom w:val="single" w:sz="4" w:space="0" w:color="auto"/>
              <w:right w:val="single" w:sz="4" w:space="0" w:color="auto"/>
            </w:tcBorders>
            <w:shd w:val="clear" w:color="auto" w:fill="auto"/>
            <w:vAlign w:val="center"/>
            <w:hideMark/>
          </w:tcPr>
          <w:p w:rsidR="005A6053" w:rsidRPr="00AF51C8" w:rsidRDefault="005A6053" w:rsidP="007E09EA">
            <w:pPr>
              <w:spacing w:after="0"/>
              <w:rPr>
                <w:rFonts w:cs="Arial"/>
                <w:b/>
                <w:caps/>
                <w:lang w:val="es-BO"/>
              </w:rPr>
            </w:pPr>
            <w:r w:rsidRPr="00AF51C8">
              <w:rPr>
                <w:rFonts w:cs="Arial"/>
                <w:lang w:val="es-BO"/>
              </w:rPr>
              <w:t>Temperatura ambiente</w:t>
            </w:r>
          </w:p>
        </w:tc>
        <w:tc>
          <w:tcPr>
            <w:tcW w:w="1204" w:type="dxa"/>
            <w:tcBorders>
              <w:top w:val="nil"/>
              <w:left w:val="nil"/>
              <w:bottom w:val="single" w:sz="4" w:space="0" w:color="auto"/>
              <w:right w:val="single" w:sz="4" w:space="0" w:color="auto"/>
            </w:tcBorders>
            <w:shd w:val="clear" w:color="auto" w:fill="auto"/>
            <w:noWrap/>
            <w:vAlign w:val="center"/>
            <w:hideMark/>
          </w:tcPr>
          <w:p w:rsidR="005A6053" w:rsidRPr="00AF51C8" w:rsidRDefault="005A6053" w:rsidP="007E09EA">
            <w:pPr>
              <w:spacing w:after="0"/>
              <w:jc w:val="center"/>
              <w:rPr>
                <w:rFonts w:cs="Arial"/>
                <w:b/>
                <w:caps/>
                <w:lang w:val="es-BO"/>
              </w:rPr>
            </w:pPr>
            <w:r w:rsidRPr="00AF51C8">
              <w:rPr>
                <w:rFonts w:cs="Arial"/>
                <w:lang w:val="es-BO"/>
              </w:rPr>
              <w:t>°C</w:t>
            </w:r>
          </w:p>
        </w:tc>
        <w:tc>
          <w:tcPr>
            <w:tcW w:w="1220" w:type="dxa"/>
            <w:tcBorders>
              <w:top w:val="nil"/>
              <w:left w:val="nil"/>
              <w:bottom w:val="single" w:sz="4" w:space="0" w:color="auto"/>
              <w:right w:val="single" w:sz="4" w:space="0" w:color="auto"/>
            </w:tcBorders>
            <w:shd w:val="clear" w:color="auto" w:fill="auto"/>
            <w:noWrap/>
            <w:vAlign w:val="center"/>
            <w:hideMark/>
          </w:tcPr>
          <w:p w:rsidR="005A6053" w:rsidRPr="00AF51C8" w:rsidRDefault="005A6053" w:rsidP="007E09EA">
            <w:pPr>
              <w:spacing w:after="0"/>
              <w:jc w:val="right"/>
              <w:rPr>
                <w:rFonts w:cs="Arial"/>
                <w:b/>
                <w:caps/>
                <w:color w:val="000000" w:themeColor="text1"/>
                <w:lang w:val="es-BO"/>
              </w:rPr>
            </w:pPr>
          </w:p>
        </w:tc>
      </w:tr>
      <w:tr w:rsidR="005A6053" w:rsidRPr="00F36507" w:rsidTr="005A6053">
        <w:trPr>
          <w:trHeight w:val="397"/>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5A6053" w:rsidRPr="00F36507" w:rsidRDefault="005A6053" w:rsidP="007E09EA">
            <w:pPr>
              <w:spacing w:after="0"/>
              <w:jc w:val="center"/>
              <w:rPr>
                <w:rFonts w:cs="Arial"/>
                <w:b/>
                <w:caps/>
                <w:color w:val="000000" w:themeColor="text1"/>
              </w:rPr>
            </w:pPr>
          </w:p>
        </w:tc>
        <w:tc>
          <w:tcPr>
            <w:tcW w:w="5050" w:type="dxa"/>
            <w:tcBorders>
              <w:top w:val="nil"/>
              <w:left w:val="nil"/>
              <w:bottom w:val="single" w:sz="4" w:space="0" w:color="auto"/>
              <w:right w:val="single" w:sz="4" w:space="0" w:color="auto"/>
            </w:tcBorders>
            <w:shd w:val="clear" w:color="auto" w:fill="auto"/>
            <w:vAlign w:val="center"/>
            <w:hideMark/>
          </w:tcPr>
          <w:p w:rsidR="005A6053" w:rsidRPr="00AF51C8" w:rsidRDefault="005A6053" w:rsidP="007E09EA">
            <w:pPr>
              <w:spacing w:after="0"/>
              <w:rPr>
                <w:rFonts w:cs="Arial"/>
                <w:b/>
                <w:caps/>
                <w:lang w:val="es-BO"/>
              </w:rPr>
            </w:pPr>
            <w:r w:rsidRPr="00AF51C8">
              <w:rPr>
                <w:rFonts w:cs="Arial"/>
                <w:lang w:val="es-BO"/>
              </w:rPr>
              <w:t>Máxima</w:t>
            </w:r>
          </w:p>
        </w:tc>
        <w:tc>
          <w:tcPr>
            <w:tcW w:w="1204" w:type="dxa"/>
            <w:tcBorders>
              <w:top w:val="nil"/>
              <w:left w:val="nil"/>
              <w:bottom w:val="single" w:sz="4" w:space="0" w:color="auto"/>
              <w:right w:val="single" w:sz="4" w:space="0" w:color="auto"/>
            </w:tcBorders>
            <w:shd w:val="clear" w:color="auto" w:fill="auto"/>
            <w:noWrap/>
            <w:vAlign w:val="center"/>
            <w:hideMark/>
          </w:tcPr>
          <w:p w:rsidR="005A6053" w:rsidRPr="00AF51C8" w:rsidRDefault="005A6053" w:rsidP="007E09EA">
            <w:pPr>
              <w:spacing w:after="0"/>
              <w:jc w:val="center"/>
              <w:rPr>
                <w:rFonts w:cs="Arial"/>
                <w:b/>
                <w:caps/>
                <w:color w:val="000000" w:themeColor="text1"/>
                <w:lang w:val="es-BO"/>
              </w:rPr>
            </w:pPr>
          </w:p>
        </w:tc>
        <w:tc>
          <w:tcPr>
            <w:tcW w:w="1220" w:type="dxa"/>
            <w:tcBorders>
              <w:top w:val="nil"/>
              <w:left w:val="nil"/>
              <w:bottom w:val="single" w:sz="4" w:space="0" w:color="auto"/>
              <w:right w:val="single" w:sz="4" w:space="0" w:color="auto"/>
            </w:tcBorders>
            <w:shd w:val="clear" w:color="auto" w:fill="auto"/>
            <w:noWrap/>
            <w:vAlign w:val="center"/>
            <w:hideMark/>
          </w:tcPr>
          <w:p w:rsidR="005A6053" w:rsidRPr="00AF51C8" w:rsidRDefault="005A6053" w:rsidP="007E09EA">
            <w:pPr>
              <w:spacing w:after="0"/>
              <w:jc w:val="right"/>
              <w:rPr>
                <w:rFonts w:cs="Arial"/>
                <w:b/>
                <w:caps/>
                <w:lang w:val="es-BO"/>
              </w:rPr>
            </w:pPr>
            <w:r w:rsidRPr="00AF51C8">
              <w:rPr>
                <w:rFonts w:cs="Arial"/>
                <w:lang w:val="es-BO"/>
              </w:rPr>
              <w:t>32</w:t>
            </w:r>
          </w:p>
        </w:tc>
      </w:tr>
      <w:tr w:rsidR="005A6053" w:rsidRPr="00F36507" w:rsidTr="005A6053">
        <w:trPr>
          <w:trHeight w:val="397"/>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5A6053" w:rsidRPr="00F36507" w:rsidRDefault="005A6053" w:rsidP="007E09EA">
            <w:pPr>
              <w:spacing w:after="0"/>
              <w:jc w:val="center"/>
              <w:rPr>
                <w:rFonts w:cs="Arial"/>
                <w:b/>
                <w:caps/>
                <w:color w:val="000000" w:themeColor="text1"/>
              </w:rPr>
            </w:pPr>
          </w:p>
        </w:tc>
        <w:tc>
          <w:tcPr>
            <w:tcW w:w="5050" w:type="dxa"/>
            <w:tcBorders>
              <w:top w:val="nil"/>
              <w:left w:val="nil"/>
              <w:bottom w:val="single" w:sz="4" w:space="0" w:color="auto"/>
              <w:right w:val="single" w:sz="4" w:space="0" w:color="auto"/>
            </w:tcBorders>
            <w:shd w:val="clear" w:color="auto" w:fill="auto"/>
            <w:vAlign w:val="center"/>
            <w:hideMark/>
          </w:tcPr>
          <w:p w:rsidR="005A6053" w:rsidRPr="00AF51C8" w:rsidRDefault="005A6053" w:rsidP="007E09EA">
            <w:pPr>
              <w:spacing w:after="0"/>
              <w:rPr>
                <w:rFonts w:cs="Arial"/>
                <w:b/>
                <w:caps/>
                <w:lang w:val="es-BO"/>
              </w:rPr>
            </w:pPr>
            <w:r w:rsidRPr="00AF51C8">
              <w:rPr>
                <w:rFonts w:cs="Arial"/>
                <w:lang w:val="es-BO"/>
              </w:rPr>
              <w:t>Mínima</w:t>
            </w:r>
          </w:p>
        </w:tc>
        <w:tc>
          <w:tcPr>
            <w:tcW w:w="1204" w:type="dxa"/>
            <w:tcBorders>
              <w:top w:val="nil"/>
              <w:left w:val="nil"/>
              <w:bottom w:val="single" w:sz="4" w:space="0" w:color="auto"/>
              <w:right w:val="single" w:sz="4" w:space="0" w:color="auto"/>
            </w:tcBorders>
            <w:shd w:val="clear" w:color="auto" w:fill="auto"/>
            <w:noWrap/>
            <w:vAlign w:val="center"/>
            <w:hideMark/>
          </w:tcPr>
          <w:p w:rsidR="005A6053" w:rsidRPr="00AF51C8" w:rsidRDefault="005A6053" w:rsidP="007E09EA">
            <w:pPr>
              <w:spacing w:after="0"/>
              <w:jc w:val="center"/>
              <w:rPr>
                <w:rFonts w:cs="Arial"/>
                <w:b/>
                <w:caps/>
                <w:color w:val="000000" w:themeColor="text1"/>
                <w:lang w:val="es-BO"/>
              </w:rPr>
            </w:pPr>
          </w:p>
        </w:tc>
        <w:tc>
          <w:tcPr>
            <w:tcW w:w="1220" w:type="dxa"/>
            <w:tcBorders>
              <w:top w:val="nil"/>
              <w:left w:val="nil"/>
              <w:bottom w:val="single" w:sz="4" w:space="0" w:color="auto"/>
              <w:right w:val="single" w:sz="4" w:space="0" w:color="auto"/>
            </w:tcBorders>
            <w:shd w:val="clear" w:color="auto" w:fill="auto"/>
            <w:noWrap/>
            <w:vAlign w:val="center"/>
            <w:hideMark/>
          </w:tcPr>
          <w:p w:rsidR="005A6053" w:rsidRPr="00AF51C8" w:rsidRDefault="005A6053" w:rsidP="007E09EA">
            <w:pPr>
              <w:spacing w:after="0"/>
              <w:jc w:val="right"/>
              <w:rPr>
                <w:rFonts w:cs="Arial"/>
                <w:b/>
                <w:caps/>
                <w:lang w:val="es-BO"/>
              </w:rPr>
            </w:pPr>
            <w:r w:rsidRPr="00AF51C8">
              <w:rPr>
                <w:rFonts w:cs="Arial"/>
                <w:lang w:val="es-BO"/>
              </w:rPr>
              <w:t>7</w:t>
            </w:r>
          </w:p>
        </w:tc>
      </w:tr>
      <w:tr w:rsidR="005A6053" w:rsidRPr="00F36507" w:rsidTr="005A6053">
        <w:trPr>
          <w:trHeight w:val="397"/>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5A6053" w:rsidRPr="00F36507" w:rsidRDefault="005A6053" w:rsidP="007E09EA">
            <w:pPr>
              <w:spacing w:after="0"/>
              <w:jc w:val="center"/>
              <w:rPr>
                <w:rFonts w:cs="Arial"/>
                <w:b/>
                <w:caps/>
                <w:color w:val="000000" w:themeColor="text1"/>
                <w:lang w:val="en-US"/>
              </w:rPr>
            </w:pPr>
          </w:p>
        </w:tc>
        <w:tc>
          <w:tcPr>
            <w:tcW w:w="5050" w:type="dxa"/>
            <w:tcBorders>
              <w:top w:val="nil"/>
              <w:left w:val="nil"/>
              <w:bottom w:val="single" w:sz="4" w:space="0" w:color="auto"/>
              <w:right w:val="single" w:sz="4" w:space="0" w:color="auto"/>
            </w:tcBorders>
            <w:shd w:val="clear" w:color="auto" w:fill="auto"/>
            <w:vAlign w:val="center"/>
            <w:hideMark/>
          </w:tcPr>
          <w:p w:rsidR="005A6053" w:rsidRPr="00AF51C8" w:rsidRDefault="005A6053" w:rsidP="007E09EA">
            <w:pPr>
              <w:spacing w:after="0"/>
              <w:rPr>
                <w:rFonts w:cs="Arial"/>
                <w:b/>
                <w:caps/>
                <w:lang w:val="es-BO"/>
              </w:rPr>
            </w:pPr>
            <w:r w:rsidRPr="00AF51C8">
              <w:rPr>
                <w:rFonts w:cs="Arial"/>
                <w:lang w:val="es-BO"/>
              </w:rPr>
              <w:t>Promedio</w:t>
            </w:r>
          </w:p>
        </w:tc>
        <w:tc>
          <w:tcPr>
            <w:tcW w:w="1204" w:type="dxa"/>
            <w:tcBorders>
              <w:top w:val="nil"/>
              <w:left w:val="nil"/>
              <w:bottom w:val="single" w:sz="4" w:space="0" w:color="auto"/>
              <w:right w:val="single" w:sz="4" w:space="0" w:color="auto"/>
            </w:tcBorders>
            <w:shd w:val="clear" w:color="auto" w:fill="auto"/>
            <w:noWrap/>
            <w:vAlign w:val="center"/>
            <w:hideMark/>
          </w:tcPr>
          <w:p w:rsidR="005A6053" w:rsidRPr="00AF51C8" w:rsidRDefault="005A6053" w:rsidP="007E09EA">
            <w:pPr>
              <w:spacing w:after="0"/>
              <w:jc w:val="center"/>
              <w:rPr>
                <w:rFonts w:cs="Arial"/>
                <w:b/>
                <w:caps/>
                <w:color w:val="000000" w:themeColor="text1"/>
                <w:lang w:val="es-BO"/>
              </w:rPr>
            </w:pPr>
          </w:p>
        </w:tc>
        <w:tc>
          <w:tcPr>
            <w:tcW w:w="1220" w:type="dxa"/>
            <w:tcBorders>
              <w:top w:val="nil"/>
              <w:left w:val="nil"/>
              <w:bottom w:val="single" w:sz="4" w:space="0" w:color="auto"/>
              <w:right w:val="single" w:sz="4" w:space="0" w:color="auto"/>
            </w:tcBorders>
            <w:shd w:val="clear" w:color="auto" w:fill="auto"/>
            <w:noWrap/>
            <w:vAlign w:val="center"/>
            <w:hideMark/>
          </w:tcPr>
          <w:p w:rsidR="005A6053" w:rsidRPr="00AF51C8" w:rsidRDefault="005A6053" w:rsidP="007E09EA">
            <w:pPr>
              <w:spacing w:after="0"/>
              <w:jc w:val="right"/>
              <w:rPr>
                <w:rFonts w:cs="Arial"/>
                <w:b/>
                <w:caps/>
                <w:lang w:val="es-BO"/>
              </w:rPr>
            </w:pPr>
            <w:r w:rsidRPr="00AF51C8">
              <w:rPr>
                <w:rFonts w:cs="Arial"/>
                <w:lang w:val="es-BO"/>
              </w:rPr>
              <w:t>19</w:t>
            </w:r>
          </w:p>
        </w:tc>
      </w:tr>
      <w:tr w:rsidR="005A6053" w:rsidRPr="00F36507" w:rsidTr="005A6053">
        <w:trPr>
          <w:trHeight w:val="397"/>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5A6053" w:rsidRPr="00F36507" w:rsidRDefault="005A6053" w:rsidP="007E09EA">
            <w:pPr>
              <w:spacing w:after="0"/>
              <w:jc w:val="center"/>
              <w:rPr>
                <w:rFonts w:cs="Arial"/>
                <w:b/>
                <w:caps/>
              </w:rPr>
            </w:pPr>
            <w:r w:rsidRPr="00F36507">
              <w:rPr>
                <w:rFonts w:cs="Arial"/>
              </w:rPr>
              <w:t>3</w:t>
            </w:r>
          </w:p>
        </w:tc>
        <w:tc>
          <w:tcPr>
            <w:tcW w:w="5050" w:type="dxa"/>
            <w:tcBorders>
              <w:top w:val="nil"/>
              <w:left w:val="nil"/>
              <w:bottom w:val="single" w:sz="4" w:space="0" w:color="auto"/>
              <w:right w:val="single" w:sz="4" w:space="0" w:color="auto"/>
            </w:tcBorders>
            <w:shd w:val="clear" w:color="auto" w:fill="auto"/>
            <w:vAlign w:val="center"/>
            <w:hideMark/>
          </w:tcPr>
          <w:p w:rsidR="005A6053" w:rsidRPr="00AF51C8" w:rsidRDefault="005A6053" w:rsidP="007E09EA">
            <w:pPr>
              <w:spacing w:after="0"/>
              <w:rPr>
                <w:rFonts w:cs="Arial"/>
                <w:b/>
                <w:caps/>
                <w:lang w:val="es-BO"/>
              </w:rPr>
            </w:pPr>
            <w:r w:rsidRPr="00AF51C8">
              <w:rPr>
                <w:rFonts w:cs="Arial"/>
                <w:lang w:val="es-BO"/>
              </w:rPr>
              <w:t>Nivel ceráunico</w:t>
            </w:r>
          </w:p>
        </w:tc>
        <w:tc>
          <w:tcPr>
            <w:tcW w:w="1204" w:type="dxa"/>
            <w:tcBorders>
              <w:top w:val="nil"/>
              <w:left w:val="nil"/>
              <w:bottom w:val="single" w:sz="4" w:space="0" w:color="auto"/>
              <w:right w:val="single" w:sz="4" w:space="0" w:color="auto"/>
            </w:tcBorders>
            <w:shd w:val="clear" w:color="auto" w:fill="auto"/>
            <w:noWrap/>
            <w:vAlign w:val="center"/>
            <w:hideMark/>
          </w:tcPr>
          <w:p w:rsidR="005A6053" w:rsidRPr="00AF51C8" w:rsidRDefault="005A6053" w:rsidP="007E09EA">
            <w:pPr>
              <w:spacing w:after="0"/>
              <w:jc w:val="center"/>
              <w:rPr>
                <w:rFonts w:cs="Arial"/>
                <w:b/>
                <w:caps/>
                <w:lang w:val="es-BO"/>
              </w:rPr>
            </w:pPr>
            <w:r w:rsidRPr="00AF51C8">
              <w:rPr>
                <w:rFonts w:cs="Arial"/>
                <w:lang w:val="es-BO"/>
              </w:rPr>
              <w:t>(días/ año)</w:t>
            </w:r>
          </w:p>
        </w:tc>
        <w:tc>
          <w:tcPr>
            <w:tcW w:w="1220" w:type="dxa"/>
            <w:tcBorders>
              <w:top w:val="nil"/>
              <w:left w:val="nil"/>
              <w:bottom w:val="single" w:sz="4" w:space="0" w:color="auto"/>
              <w:right w:val="single" w:sz="4" w:space="0" w:color="auto"/>
            </w:tcBorders>
            <w:shd w:val="clear" w:color="auto" w:fill="auto"/>
            <w:noWrap/>
            <w:vAlign w:val="center"/>
            <w:hideMark/>
          </w:tcPr>
          <w:p w:rsidR="005A6053" w:rsidRPr="00AF51C8" w:rsidRDefault="005A6053" w:rsidP="007E09EA">
            <w:pPr>
              <w:spacing w:after="0"/>
              <w:jc w:val="right"/>
              <w:rPr>
                <w:rFonts w:cs="Arial"/>
                <w:b/>
                <w:caps/>
                <w:lang w:val="es-BO"/>
              </w:rPr>
            </w:pPr>
            <w:r w:rsidRPr="00AF51C8">
              <w:rPr>
                <w:rFonts w:cs="Arial"/>
                <w:lang w:val="es-BO"/>
              </w:rPr>
              <w:t>ND</w:t>
            </w:r>
          </w:p>
        </w:tc>
      </w:tr>
      <w:tr w:rsidR="005A6053" w:rsidRPr="00F36507" w:rsidTr="005A6053">
        <w:trPr>
          <w:trHeight w:val="397"/>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5A6053" w:rsidRPr="00F36507" w:rsidRDefault="005A6053" w:rsidP="007E09EA">
            <w:pPr>
              <w:spacing w:after="0"/>
              <w:jc w:val="center"/>
              <w:rPr>
                <w:rFonts w:cs="Arial"/>
                <w:b/>
                <w:caps/>
              </w:rPr>
            </w:pPr>
            <w:r w:rsidRPr="00F36507">
              <w:rPr>
                <w:rFonts w:cs="Arial"/>
                <w:lang w:val="en-US"/>
              </w:rPr>
              <w:t>4</w:t>
            </w:r>
          </w:p>
        </w:tc>
        <w:tc>
          <w:tcPr>
            <w:tcW w:w="5050" w:type="dxa"/>
            <w:tcBorders>
              <w:top w:val="nil"/>
              <w:left w:val="nil"/>
              <w:bottom w:val="single" w:sz="4" w:space="0" w:color="auto"/>
              <w:right w:val="single" w:sz="4" w:space="0" w:color="auto"/>
            </w:tcBorders>
            <w:shd w:val="clear" w:color="auto" w:fill="auto"/>
            <w:vAlign w:val="center"/>
            <w:hideMark/>
          </w:tcPr>
          <w:p w:rsidR="005A6053" w:rsidRPr="00AF51C8" w:rsidRDefault="005A6053" w:rsidP="007E09EA">
            <w:pPr>
              <w:spacing w:after="0"/>
              <w:rPr>
                <w:rFonts w:cs="Arial"/>
                <w:b/>
                <w:caps/>
                <w:lang w:val="es-BO"/>
              </w:rPr>
            </w:pPr>
            <w:r w:rsidRPr="00AF51C8">
              <w:rPr>
                <w:rFonts w:cs="Arial"/>
                <w:lang w:val="es-BO"/>
              </w:rPr>
              <w:t>Presión atmosférica (mbar)</w:t>
            </w:r>
          </w:p>
        </w:tc>
        <w:tc>
          <w:tcPr>
            <w:tcW w:w="1204" w:type="dxa"/>
            <w:tcBorders>
              <w:top w:val="nil"/>
              <w:left w:val="nil"/>
              <w:bottom w:val="single" w:sz="4" w:space="0" w:color="auto"/>
              <w:right w:val="single" w:sz="4" w:space="0" w:color="auto"/>
            </w:tcBorders>
            <w:shd w:val="clear" w:color="auto" w:fill="auto"/>
            <w:noWrap/>
            <w:vAlign w:val="center"/>
            <w:hideMark/>
          </w:tcPr>
          <w:p w:rsidR="005A6053" w:rsidRPr="00AF51C8" w:rsidRDefault="005A6053" w:rsidP="007E09EA">
            <w:pPr>
              <w:spacing w:after="0"/>
              <w:jc w:val="center"/>
              <w:rPr>
                <w:rFonts w:cs="Arial"/>
                <w:b/>
                <w:caps/>
                <w:color w:val="000000" w:themeColor="text1"/>
                <w:lang w:val="es-BO"/>
              </w:rPr>
            </w:pPr>
          </w:p>
        </w:tc>
        <w:tc>
          <w:tcPr>
            <w:tcW w:w="1220" w:type="dxa"/>
            <w:tcBorders>
              <w:top w:val="nil"/>
              <w:left w:val="nil"/>
              <w:bottom w:val="single" w:sz="4" w:space="0" w:color="auto"/>
              <w:right w:val="single" w:sz="4" w:space="0" w:color="auto"/>
            </w:tcBorders>
            <w:shd w:val="clear" w:color="auto" w:fill="auto"/>
            <w:noWrap/>
            <w:vAlign w:val="center"/>
            <w:hideMark/>
          </w:tcPr>
          <w:p w:rsidR="005A6053" w:rsidRPr="00AF51C8" w:rsidRDefault="005A6053" w:rsidP="007E09EA">
            <w:pPr>
              <w:spacing w:after="0"/>
              <w:jc w:val="right"/>
              <w:rPr>
                <w:rFonts w:cs="Arial"/>
                <w:b/>
                <w:caps/>
                <w:lang w:val="es-BO"/>
              </w:rPr>
            </w:pPr>
            <w:r w:rsidRPr="00AF51C8">
              <w:rPr>
                <w:rFonts w:cs="Arial"/>
                <w:lang w:val="es-BO"/>
              </w:rPr>
              <w:t>ND</w:t>
            </w:r>
          </w:p>
        </w:tc>
      </w:tr>
      <w:tr w:rsidR="005A6053" w:rsidRPr="00F36507" w:rsidTr="005A6053">
        <w:trPr>
          <w:trHeight w:val="397"/>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5A6053" w:rsidRPr="00F36507" w:rsidRDefault="005A6053" w:rsidP="007E09EA">
            <w:pPr>
              <w:spacing w:after="0"/>
              <w:jc w:val="center"/>
              <w:rPr>
                <w:rFonts w:cs="Arial"/>
                <w:b/>
                <w:caps/>
              </w:rPr>
            </w:pPr>
            <w:r w:rsidRPr="00F36507">
              <w:rPr>
                <w:rFonts w:cs="Arial"/>
                <w:lang w:val="en-US"/>
              </w:rPr>
              <w:lastRenderedPageBreak/>
              <w:t>5</w:t>
            </w:r>
          </w:p>
        </w:tc>
        <w:tc>
          <w:tcPr>
            <w:tcW w:w="5050" w:type="dxa"/>
            <w:tcBorders>
              <w:top w:val="nil"/>
              <w:left w:val="nil"/>
              <w:bottom w:val="single" w:sz="4" w:space="0" w:color="auto"/>
              <w:right w:val="single" w:sz="4" w:space="0" w:color="auto"/>
            </w:tcBorders>
            <w:shd w:val="clear" w:color="auto" w:fill="auto"/>
            <w:vAlign w:val="center"/>
            <w:hideMark/>
          </w:tcPr>
          <w:p w:rsidR="005A6053" w:rsidRPr="00F36507" w:rsidRDefault="005A6053" w:rsidP="007E09EA">
            <w:pPr>
              <w:spacing w:after="0"/>
              <w:rPr>
                <w:rFonts w:cs="Arial"/>
                <w:b/>
                <w:caps/>
              </w:rPr>
            </w:pPr>
            <w:r w:rsidRPr="00F36507">
              <w:rPr>
                <w:rFonts w:cs="Arial"/>
              </w:rPr>
              <w:t>Velocidad del viento (m/s)</w:t>
            </w:r>
          </w:p>
        </w:tc>
        <w:tc>
          <w:tcPr>
            <w:tcW w:w="1204" w:type="dxa"/>
            <w:tcBorders>
              <w:top w:val="nil"/>
              <w:left w:val="nil"/>
              <w:bottom w:val="single" w:sz="4" w:space="0" w:color="auto"/>
              <w:right w:val="single" w:sz="4" w:space="0" w:color="auto"/>
            </w:tcBorders>
            <w:shd w:val="clear" w:color="auto" w:fill="auto"/>
            <w:noWrap/>
            <w:vAlign w:val="center"/>
            <w:hideMark/>
          </w:tcPr>
          <w:p w:rsidR="005A6053" w:rsidRPr="00F36507" w:rsidRDefault="005A6053" w:rsidP="007E09EA">
            <w:pPr>
              <w:spacing w:after="0"/>
              <w:jc w:val="center"/>
              <w:rPr>
                <w:rFonts w:cs="Arial"/>
                <w:b/>
                <w:caps/>
                <w:color w:val="000000" w:themeColor="text1"/>
              </w:rPr>
            </w:pPr>
          </w:p>
        </w:tc>
        <w:tc>
          <w:tcPr>
            <w:tcW w:w="1220" w:type="dxa"/>
            <w:tcBorders>
              <w:top w:val="nil"/>
              <w:left w:val="nil"/>
              <w:bottom w:val="single" w:sz="4" w:space="0" w:color="auto"/>
              <w:right w:val="single" w:sz="4" w:space="0" w:color="auto"/>
            </w:tcBorders>
            <w:shd w:val="clear" w:color="auto" w:fill="auto"/>
            <w:noWrap/>
            <w:vAlign w:val="center"/>
            <w:hideMark/>
          </w:tcPr>
          <w:p w:rsidR="005A6053" w:rsidRPr="00F36507" w:rsidRDefault="005A6053" w:rsidP="007E09EA">
            <w:pPr>
              <w:spacing w:after="0"/>
              <w:jc w:val="right"/>
              <w:rPr>
                <w:rFonts w:cs="Arial"/>
                <w:b/>
                <w:caps/>
              </w:rPr>
            </w:pPr>
            <w:r w:rsidRPr="00F36507">
              <w:rPr>
                <w:rFonts w:cs="Arial"/>
                <w:lang w:val="en-US"/>
              </w:rPr>
              <w:t>ND</w:t>
            </w:r>
          </w:p>
        </w:tc>
      </w:tr>
      <w:tr w:rsidR="005A6053" w:rsidRPr="00F36507" w:rsidTr="005A6053">
        <w:trPr>
          <w:trHeight w:val="397"/>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5A6053" w:rsidRPr="00F36507" w:rsidRDefault="005A6053" w:rsidP="007E09EA">
            <w:pPr>
              <w:spacing w:after="0"/>
              <w:jc w:val="center"/>
              <w:rPr>
                <w:rFonts w:cs="Arial"/>
                <w:b/>
                <w:caps/>
              </w:rPr>
            </w:pPr>
            <w:r w:rsidRPr="00F36507">
              <w:rPr>
                <w:rFonts w:cs="Arial"/>
                <w:lang w:val="en-US"/>
              </w:rPr>
              <w:t>6</w:t>
            </w:r>
          </w:p>
        </w:tc>
        <w:tc>
          <w:tcPr>
            <w:tcW w:w="5050" w:type="dxa"/>
            <w:tcBorders>
              <w:top w:val="nil"/>
              <w:left w:val="nil"/>
              <w:bottom w:val="single" w:sz="4" w:space="0" w:color="auto"/>
              <w:right w:val="single" w:sz="4" w:space="0" w:color="auto"/>
            </w:tcBorders>
            <w:shd w:val="clear" w:color="auto" w:fill="auto"/>
            <w:vAlign w:val="center"/>
            <w:hideMark/>
          </w:tcPr>
          <w:p w:rsidR="005A6053" w:rsidRPr="00F36507" w:rsidRDefault="005A6053" w:rsidP="007E09EA">
            <w:pPr>
              <w:spacing w:after="0"/>
              <w:rPr>
                <w:rFonts w:cs="Arial"/>
                <w:b/>
                <w:caps/>
              </w:rPr>
            </w:pPr>
            <w:r w:rsidRPr="00F36507">
              <w:rPr>
                <w:rFonts w:cs="Arial"/>
              </w:rPr>
              <w:t>Radiación</w:t>
            </w:r>
            <w:r w:rsidRPr="00F36507">
              <w:rPr>
                <w:rFonts w:cs="Arial"/>
                <w:lang w:val="en-US"/>
              </w:rPr>
              <w:t xml:space="preserve"> solar</w:t>
            </w:r>
          </w:p>
        </w:tc>
        <w:tc>
          <w:tcPr>
            <w:tcW w:w="1204" w:type="dxa"/>
            <w:tcBorders>
              <w:top w:val="nil"/>
              <w:left w:val="nil"/>
              <w:bottom w:val="single" w:sz="4" w:space="0" w:color="auto"/>
              <w:right w:val="single" w:sz="4" w:space="0" w:color="auto"/>
            </w:tcBorders>
            <w:shd w:val="clear" w:color="auto" w:fill="auto"/>
            <w:noWrap/>
            <w:vAlign w:val="center"/>
            <w:hideMark/>
          </w:tcPr>
          <w:p w:rsidR="005A6053" w:rsidRPr="00F36507" w:rsidRDefault="005A6053" w:rsidP="007E09EA">
            <w:pPr>
              <w:spacing w:after="0"/>
              <w:jc w:val="center"/>
              <w:rPr>
                <w:rFonts w:cs="Arial"/>
                <w:b/>
                <w:caps/>
                <w:color w:val="000000" w:themeColor="text1"/>
              </w:rPr>
            </w:pPr>
          </w:p>
        </w:tc>
        <w:tc>
          <w:tcPr>
            <w:tcW w:w="1220" w:type="dxa"/>
            <w:tcBorders>
              <w:top w:val="nil"/>
              <w:left w:val="nil"/>
              <w:bottom w:val="single" w:sz="4" w:space="0" w:color="auto"/>
              <w:right w:val="single" w:sz="4" w:space="0" w:color="auto"/>
            </w:tcBorders>
            <w:shd w:val="clear" w:color="auto" w:fill="auto"/>
            <w:noWrap/>
            <w:vAlign w:val="center"/>
            <w:hideMark/>
          </w:tcPr>
          <w:p w:rsidR="005A6053" w:rsidRPr="00F36507" w:rsidRDefault="005A6053" w:rsidP="007E09EA">
            <w:pPr>
              <w:spacing w:after="0"/>
              <w:jc w:val="right"/>
              <w:rPr>
                <w:rFonts w:cs="Arial"/>
                <w:b/>
                <w:caps/>
                <w:color w:val="000000" w:themeColor="text1"/>
              </w:rPr>
            </w:pPr>
          </w:p>
        </w:tc>
      </w:tr>
      <w:tr w:rsidR="005A6053" w:rsidRPr="00F36507" w:rsidTr="005A6053">
        <w:trPr>
          <w:trHeight w:val="397"/>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5A6053" w:rsidRPr="00F36507" w:rsidRDefault="005A6053" w:rsidP="007E09EA">
            <w:pPr>
              <w:spacing w:after="0"/>
              <w:rPr>
                <w:rFonts w:cs="Arial"/>
                <w:b/>
                <w:caps/>
              </w:rPr>
            </w:pPr>
            <w:r w:rsidRPr="00F36507">
              <w:rPr>
                <w:rFonts w:cs="Arial"/>
                <w:lang w:val="en-US"/>
              </w:rPr>
              <w:t> </w:t>
            </w:r>
          </w:p>
        </w:tc>
        <w:tc>
          <w:tcPr>
            <w:tcW w:w="5050" w:type="dxa"/>
            <w:tcBorders>
              <w:top w:val="nil"/>
              <w:left w:val="nil"/>
              <w:bottom w:val="single" w:sz="4" w:space="0" w:color="auto"/>
              <w:right w:val="single" w:sz="4" w:space="0" w:color="auto"/>
            </w:tcBorders>
            <w:shd w:val="clear" w:color="auto" w:fill="auto"/>
            <w:vAlign w:val="center"/>
            <w:hideMark/>
          </w:tcPr>
          <w:p w:rsidR="005A6053" w:rsidRPr="00F36507" w:rsidRDefault="005A6053" w:rsidP="007E09EA">
            <w:pPr>
              <w:spacing w:after="0"/>
              <w:rPr>
                <w:rFonts w:cs="Arial"/>
                <w:b/>
                <w:caps/>
              </w:rPr>
            </w:pPr>
            <w:r w:rsidRPr="00F36507">
              <w:rPr>
                <w:rFonts w:cs="Arial"/>
              </w:rPr>
              <w:t>Intensidad</w:t>
            </w:r>
            <w:r w:rsidRPr="00F36507">
              <w:rPr>
                <w:rFonts w:cs="Arial"/>
                <w:lang w:val="en-US"/>
              </w:rPr>
              <w:t xml:space="preserve">, </w:t>
            </w:r>
            <w:r w:rsidRPr="00F36507">
              <w:rPr>
                <w:rFonts w:cs="Arial"/>
              </w:rPr>
              <w:t>asumida</w:t>
            </w:r>
          </w:p>
        </w:tc>
        <w:tc>
          <w:tcPr>
            <w:tcW w:w="1204" w:type="dxa"/>
            <w:tcBorders>
              <w:top w:val="nil"/>
              <w:left w:val="nil"/>
              <w:bottom w:val="single" w:sz="4" w:space="0" w:color="auto"/>
              <w:right w:val="single" w:sz="4" w:space="0" w:color="auto"/>
            </w:tcBorders>
            <w:shd w:val="clear" w:color="auto" w:fill="auto"/>
            <w:noWrap/>
            <w:vAlign w:val="center"/>
            <w:hideMark/>
          </w:tcPr>
          <w:p w:rsidR="005A6053" w:rsidRPr="00F36507" w:rsidRDefault="005A6053" w:rsidP="007E09EA">
            <w:pPr>
              <w:spacing w:after="0"/>
              <w:jc w:val="center"/>
              <w:rPr>
                <w:rFonts w:cs="Arial"/>
                <w:b/>
                <w:caps/>
              </w:rPr>
            </w:pPr>
            <w:r w:rsidRPr="00F36507">
              <w:rPr>
                <w:rFonts w:cs="Arial"/>
                <w:lang w:val="en-US"/>
              </w:rPr>
              <w:t>(w/m</w:t>
            </w:r>
            <w:r w:rsidRPr="00F36507">
              <w:rPr>
                <w:rFonts w:cs="Arial"/>
                <w:vertAlign w:val="superscript"/>
                <w:lang w:val="en-US"/>
              </w:rPr>
              <w:t>2</w:t>
            </w:r>
            <w:r w:rsidRPr="00F36507">
              <w:rPr>
                <w:rFonts w:cs="Arial"/>
                <w:lang w:val="en-US"/>
              </w:rPr>
              <w:t>)</w:t>
            </w:r>
          </w:p>
        </w:tc>
        <w:tc>
          <w:tcPr>
            <w:tcW w:w="1220" w:type="dxa"/>
            <w:tcBorders>
              <w:top w:val="nil"/>
              <w:left w:val="nil"/>
              <w:bottom w:val="single" w:sz="4" w:space="0" w:color="auto"/>
              <w:right w:val="single" w:sz="4" w:space="0" w:color="auto"/>
            </w:tcBorders>
            <w:shd w:val="clear" w:color="auto" w:fill="auto"/>
            <w:noWrap/>
            <w:vAlign w:val="center"/>
            <w:hideMark/>
          </w:tcPr>
          <w:p w:rsidR="005A6053" w:rsidRPr="00F36507" w:rsidRDefault="005A6053" w:rsidP="007E09EA">
            <w:pPr>
              <w:spacing w:after="0"/>
              <w:jc w:val="right"/>
              <w:rPr>
                <w:rFonts w:cs="Arial"/>
                <w:b/>
                <w:caps/>
              </w:rPr>
            </w:pPr>
            <w:r w:rsidRPr="00F36507">
              <w:rPr>
                <w:rFonts w:cs="Arial"/>
                <w:lang w:val="en-US"/>
              </w:rPr>
              <w:t>1</w:t>
            </w:r>
            <w:r>
              <w:rPr>
                <w:rFonts w:cs="Arial"/>
                <w:lang w:val="en-US"/>
              </w:rPr>
              <w:t>.</w:t>
            </w:r>
            <w:r w:rsidRPr="00F36507">
              <w:rPr>
                <w:rFonts w:cs="Arial"/>
                <w:lang w:val="en-US"/>
              </w:rPr>
              <w:t>040</w:t>
            </w:r>
          </w:p>
        </w:tc>
      </w:tr>
      <w:tr w:rsidR="005A6053" w:rsidRPr="00F36507" w:rsidTr="005A6053">
        <w:trPr>
          <w:trHeight w:val="397"/>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5A6053" w:rsidRPr="00F36507" w:rsidRDefault="005A6053" w:rsidP="007E09EA">
            <w:pPr>
              <w:spacing w:after="0"/>
              <w:rPr>
                <w:rFonts w:cs="Arial"/>
                <w:b/>
                <w:caps/>
              </w:rPr>
            </w:pPr>
            <w:r w:rsidRPr="00F36507">
              <w:rPr>
                <w:rFonts w:cs="Arial"/>
                <w:lang w:val="en-US"/>
              </w:rPr>
              <w:t> </w:t>
            </w:r>
          </w:p>
        </w:tc>
        <w:tc>
          <w:tcPr>
            <w:tcW w:w="5050" w:type="dxa"/>
            <w:tcBorders>
              <w:top w:val="nil"/>
              <w:left w:val="nil"/>
              <w:bottom w:val="single" w:sz="4" w:space="0" w:color="auto"/>
              <w:right w:val="single" w:sz="4" w:space="0" w:color="auto"/>
            </w:tcBorders>
            <w:shd w:val="clear" w:color="auto" w:fill="auto"/>
            <w:vAlign w:val="center"/>
            <w:hideMark/>
          </w:tcPr>
          <w:p w:rsidR="005A6053" w:rsidRPr="00F36507" w:rsidRDefault="005A6053" w:rsidP="007E09EA">
            <w:pPr>
              <w:spacing w:after="0"/>
              <w:rPr>
                <w:rFonts w:cs="Arial"/>
                <w:b/>
                <w:caps/>
              </w:rPr>
            </w:pPr>
            <w:r w:rsidRPr="00F36507">
              <w:rPr>
                <w:rFonts w:cs="Arial"/>
              </w:rPr>
              <w:t>Duración</w:t>
            </w:r>
          </w:p>
        </w:tc>
        <w:tc>
          <w:tcPr>
            <w:tcW w:w="1204" w:type="dxa"/>
            <w:tcBorders>
              <w:top w:val="nil"/>
              <w:left w:val="nil"/>
              <w:bottom w:val="single" w:sz="4" w:space="0" w:color="auto"/>
              <w:right w:val="single" w:sz="4" w:space="0" w:color="auto"/>
            </w:tcBorders>
            <w:shd w:val="clear" w:color="auto" w:fill="auto"/>
            <w:noWrap/>
            <w:vAlign w:val="center"/>
            <w:hideMark/>
          </w:tcPr>
          <w:p w:rsidR="005A6053" w:rsidRPr="00F36507" w:rsidRDefault="005A6053" w:rsidP="007E09EA">
            <w:pPr>
              <w:spacing w:after="0"/>
              <w:jc w:val="center"/>
              <w:rPr>
                <w:rFonts w:cs="Arial"/>
                <w:b/>
                <w:caps/>
              </w:rPr>
            </w:pPr>
            <w:r w:rsidRPr="00F36507">
              <w:rPr>
                <w:rFonts w:cs="Arial"/>
              </w:rPr>
              <w:t>(horas/día</w:t>
            </w:r>
            <w:r w:rsidRPr="00F36507">
              <w:rPr>
                <w:rFonts w:cs="Arial"/>
                <w:lang w:val="en-US"/>
              </w:rPr>
              <w:t>)</w:t>
            </w:r>
          </w:p>
        </w:tc>
        <w:tc>
          <w:tcPr>
            <w:tcW w:w="1220" w:type="dxa"/>
            <w:tcBorders>
              <w:top w:val="nil"/>
              <w:left w:val="nil"/>
              <w:bottom w:val="single" w:sz="4" w:space="0" w:color="auto"/>
              <w:right w:val="single" w:sz="4" w:space="0" w:color="auto"/>
            </w:tcBorders>
            <w:shd w:val="clear" w:color="auto" w:fill="auto"/>
            <w:noWrap/>
            <w:vAlign w:val="center"/>
            <w:hideMark/>
          </w:tcPr>
          <w:p w:rsidR="005A6053" w:rsidRPr="00F36507" w:rsidRDefault="005A6053" w:rsidP="007E09EA">
            <w:pPr>
              <w:spacing w:after="0"/>
              <w:jc w:val="right"/>
              <w:rPr>
                <w:rFonts w:cs="Arial"/>
                <w:b/>
                <w:caps/>
              </w:rPr>
            </w:pPr>
            <w:r w:rsidRPr="00F36507">
              <w:rPr>
                <w:rFonts w:cs="Arial"/>
                <w:lang w:val="en-US"/>
              </w:rPr>
              <w:t>5</w:t>
            </w:r>
          </w:p>
        </w:tc>
      </w:tr>
    </w:tbl>
    <w:p w:rsidR="00E92773" w:rsidRDefault="00E92773" w:rsidP="004C33E9">
      <w:bookmarkStart w:id="25" w:name="_Toc210032083"/>
      <w:bookmarkStart w:id="26" w:name="_Toc210098057"/>
      <w:bookmarkStart w:id="27" w:name="_Toc266181234"/>
      <w:bookmarkStart w:id="28" w:name="_Toc303068301"/>
      <w:bookmarkStart w:id="29" w:name="_Toc308538066"/>
      <w:r w:rsidRPr="00F36507">
        <w:t>*ND: no se conocen los datos.</w:t>
      </w:r>
    </w:p>
    <w:p w:rsidR="00621B5C" w:rsidRDefault="00E92773" w:rsidP="0061348F">
      <w:pPr>
        <w:pStyle w:val="Ttulo3"/>
      </w:pPr>
      <w:bookmarkStart w:id="30" w:name="_Toc321232649"/>
      <w:r w:rsidRPr="00621B5C">
        <w:t>C</w:t>
      </w:r>
      <w:r w:rsidR="00591A75" w:rsidRPr="00621B5C">
        <w:t>aracterísticas del sistema</w:t>
      </w:r>
      <w:bookmarkEnd w:id="25"/>
      <w:bookmarkEnd w:id="26"/>
      <w:bookmarkEnd w:id="27"/>
      <w:bookmarkEnd w:id="28"/>
      <w:bookmarkEnd w:id="29"/>
      <w:bookmarkEnd w:id="30"/>
    </w:p>
    <w:tbl>
      <w:tblPr>
        <w:tblW w:w="8250"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6"/>
        <w:gridCol w:w="5124"/>
        <w:gridCol w:w="1180"/>
        <w:gridCol w:w="1220"/>
      </w:tblGrid>
      <w:tr w:rsidR="00E92773" w:rsidRPr="00F36507" w:rsidTr="00CD524E">
        <w:trPr>
          <w:trHeight w:val="369"/>
        </w:trPr>
        <w:tc>
          <w:tcPr>
            <w:tcW w:w="726" w:type="dxa"/>
            <w:shd w:val="clear" w:color="auto" w:fill="auto"/>
            <w:noWrap/>
            <w:vAlign w:val="center"/>
            <w:hideMark/>
          </w:tcPr>
          <w:p w:rsidR="00E92773" w:rsidRPr="00F36507" w:rsidRDefault="00AF51C8" w:rsidP="002840F9">
            <w:pPr>
              <w:spacing w:after="0"/>
              <w:ind w:left="-70"/>
              <w:jc w:val="center"/>
              <w:rPr>
                <w:rFonts w:cs="Arial"/>
                <w:caps/>
              </w:rPr>
            </w:pPr>
            <w:r w:rsidRPr="00F36507">
              <w:rPr>
                <w:rFonts w:cs="Arial"/>
              </w:rPr>
              <w:t>Ítem</w:t>
            </w:r>
          </w:p>
        </w:tc>
        <w:tc>
          <w:tcPr>
            <w:tcW w:w="5124" w:type="dxa"/>
            <w:shd w:val="clear" w:color="auto" w:fill="auto"/>
            <w:noWrap/>
            <w:vAlign w:val="center"/>
            <w:hideMark/>
          </w:tcPr>
          <w:p w:rsidR="00E92773" w:rsidRPr="00F36507" w:rsidRDefault="00E92773" w:rsidP="002840F9">
            <w:pPr>
              <w:spacing w:after="0"/>
              <w:ind w:left="-70"/>
              <w:jc w:val="center"/>
              <w:rPr>
                <w:rFonts w:cs="Arial"/>
                <w:caps/>
              </w:rPr>
            </w:pPr>
            <w:r w:rsidRPr="00F36507">
              <w:rPr>
                <w:rFonts w:cs="Arial"/>
              </w:rPr>
              <w:t>DESCRIPCIÓN</w:t>
            </w:r>
          </w:p>
        </w:tc>
        <w:tc>
          <w:tcPr>
            <w:tcW w:w="1180" w:type="dxa"/>
            <w:shd w:val="clear" w:color="auto" w:fill="auto"/>
            <w:noWrap/>
            <w:vAlign w:val="center"/>
            <w:hideMark/>
          </w:tcPr>
          <w:p w:rsidR="00E92773" w:rsidRPr="00F36507" w:rsidRDefault="00E92773" w:rsidP="002840F9">
            <w:pPr>
              <w:spacing w:after="0"/>
              <w:ind w:left="-70"/>
              <w:jc w:val="center"/>
              <w:rPr>
                <w:rFonts w:cs="Arial"/>
                <w:caps/>
              </w:rPr>
            </w:pPr>
            <w:r w:rsidRPr="00F36507">
              <w:rPr>
                <w:rFonts w:cs="Arial"/>
              </w:rPr>
              <w:t>Unidad</w:t>
            </w:r>
          </w:p>
        </w:tc>
        <w:tc>
          <w:tcPr>
            <w:tcW w:w="1220" w:type="dxa"/>
            <w:shd w:val="clear" w:color="auto" w:fill="auto"/>
            <w:noWrap/>
            <w:vAlign w:val="center"/>
            <w:hideMark/>
          </w:tcPr>
          <w:p w:rsidR="00E92773" w:rsidRPr="00F36507" w:rsidRDefault="00E92773" w:rsidP="002840F9">
            <w:pPr>
              <w:spacing w:after="0"/>
              <w:ind w:left="-70"/>
              <w:jc w:val="center"/>
              <w:rPr>
                <w:rFonts w:cs="Arial"/>
                <w:caps/>
              </w:rPr>
            </w:pPr>
            <w:r w:rsidRPr="00F36507">
              <w:rPr>
                <w:rFonts w:cs="Arial"/>
              </w:rPr>
              <w:t>Valor</w:t>
            </w:r>
          </w:p>
        </w:tc>
      </w:tr>
      <w:tr w:rsidR="00E92773" w:rsidRPr="00F36507" w:rsidTr="00CD524E">
        <w:trPr>
          <w:trHeight w:val="369"/>
        </w:trPr>
        <w:tc>
          <w:tcPr>
            <w:tcW w:w="726"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1</w:t>
            </w:r>
          </w:p>
        </w:tc>
        <w:tc>
          <w:tcPr>
            <w:tcW w:w="5124" w:type="dxa"/>
            <w:shd w:val="clear" w:color="auto" w:fill="auto"/>
            <w:noWrap/>
            <w:vAlign w:val="center"/>
            <w:hideMark/>
          </w:tcPr>
          <w:p w:rsidR="00E92773" w:rsidRPr="00F36507" w:rsidRDefault="00E92773" w:rsidP="009A0B54">
            <w:pPr>
              <w:spacing w:after="0"/>
              <w:ind w:left="54"/>
              <w:rPr>
                <w:rFonts w:cs="Arial"/>
                <w:b/>
                <w:caps/>
              </w:rPr>
            </w:pPr>
            <w:r w:rsidRPr="00F36507">
              <w:rPr>
                <w:rFonts w:cs="Arial"/>
              </w:rPr>
              <w:t>Tensión de operación del sistema</w:t>
            </w:r>
          </w:p>
        </w:tc>
        <w:tc>
          <w:tcPr>
            <w:tcW w:w="118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kV</w:t>
            </w:r>
          </w:p>
        </w:tc>
        <w:tc>
          <w:tcPr>
            <w:tcW w:w="122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230</w:t>
            </w:r>
          </w:p>
        </w:tc>
      </w:tr>
      <w:tr w:rsidR="00E92773" w:rsidRPr="00F36507" w:rsidTr="00CD524E">
        <w:trPr>
          <w:trHeight w:val="369"/>
        </w:trPr>
        <w:tc>
          <w:tcPr>
            <w:tcW w:w="726"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2</w:t>
            </w:r>
          </w:p>
        </w:tc>
        <w:tc>
          <w:tcPr>
            <w:tcW w:w="5124" w:type="dxa"/>
            <w:shd w:val="clear" w:color="auto" w:fill="auto"/>
            <w:noWrap/>
            <w:vAlign w:val="center"/>
            <w:hideMark/>
          </w:tcPr>
          <w:p w:rsidR="00E92773" w:rsidRPr="00F36507" w:rsidRDefault="00E92773" w:rsidP="009A0B54">
            <w:pPr>
              <w:spacing w:after="0"/>
              <w:ind w:left="54"/>
              <w:rPr>
                <w:rFonts w:cs="Arial"/>
                <w:b/>
                <w:caps/>
              </w:rPr>
            </w:pPr>
            <w:r w:rsidRPr="00F36507">
              <w:rPr>
                <w:rFonts w:cs="Arial"/>
              </w:rPr>
              <w:t>Máxima tensión de diseño</w:t>
            </w:r>
          </w:p>
        </w:tc>
        <w:tc>
          <w:tcPr>
            <w:tcW w:w="118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kV</w:t>
            </w:r>
          </w:p>
        </w:tc>
        <w:tc>
          <w:tcPr>
            <w:tcW w:w="122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245</w:t>
            </w:r>
          </w:p>
        </w:tc>
      </w:tr>
      <w:tr w:rsidR="00E92773" w:rsidRPr="00F36507" w:rsidTr="00CD524E">
        <w:trPr>
          <w:trHeight w:val="369"/>
        </w:trPr>
        <w:tc>
          <w:tcPr>
            <w:tcW w:w="726"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3</w:t>
            </w:r>
          </w:p>
        </w:tc>
        <w:tc>
          <w:tcPr>
            <w:tcW w:w="5124" w:type="dxa"/>
            <w:shd w:val="clear" w:color="auto" w:fill="auto"/>
            <w:noWrap/>
            <w:vAlign w:val="center"/>
            <w:hideMark/>
          </w:tcPr>
          <w:p w:rsidR="00E92773" w:rsidRPr="00F36507" w:rsidRDefault="00E92773" w:rsidP="009A0B54">
            <w:pPr>
              <w:spacing w:after="0"/>
              <w:ind w:left="54"/>
              <w:rPr>
                <w:rFonts w:cs="Arial"/>
                <w:b/>
                <w:caps/>
              </w:rPr>
            </w:pPr>
            <w:r w:rsidRPr="00F36507">
              <w:rPr>
                <w:rFonts w:cs="Arial"/>
              </w:rPr>
              <w:t>Frecuencia</w:t>
            </w:r>
            <w:r w:rsidRPr="00F36507">
              <w:rPr>
                <w:rFonts w:cs="Arial"/>
                <w:lang w:val="en-US"/>
              </w:rPr>
              <w:t xml:space="preserve"> nominal</w:t>
            </w:r>
          </w:p>
        </w:tc>
        <w:tc>
          <w:tcPr>
            <w:tcW w:w="118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Hz</w:t>
            </w:r>
          </w:p>
        </w:tc>
        <w:tc>
          <w:tcPr>
            <w:tcW w:w="122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50</w:t>
            </w:r>
          </w:p>
        </w:tc>
      </w:tr>
      <w:tr w:rsidR="00E92773" w:rsidRPr="00F36507" w:rsidTr="00CD524E">
        <w:trPr>
          <w:trHeight w:val="369"/>
        </w:trPr>
        <w:tc>
          <w:tcPr>
            <w:tcW w:w="726"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4</w:t>
            </w:r>
          </w:p>
        </w:tc>
        <w:tc>
          <w:tcPr>
            <w:tcW w:w="5124" w:type="dxa"/>
            <w:shd w:val="clear" w:color="auto" w:fill="auto"/>
            <w:noWrap/>
            <w:vAlign w:val="center"/>
            <w:hideMark/>
          </w:tcPr>
          <w:p w:rsidR="00E92773" w:rsidRPr="00F36507" w:rsidRDefault="00E92773" w:rsidP="009A0B54">
            <w:pPr>
              <w:spacing w:after="0"/>
              <w:ind w:left="54"/>
              <w:rPr>
                <w:rFonts w:cs="Arial"/>
                <w:b/>
                <w:caps/>
              </w:rPr>
            </w:pPr>
            <w:r w:rsidRPr="00F36507">
              <w:rPr>
                <w:rFonts w:cs="Arial"/>
              </w:rPr>
              <w:t>Conexión del sistema a tierra</w:t>
            </w:r>
          </w:p>
        </w:tc>
        <w:tc>
          <w:tcPr>
            <w:tcW w:w="1180" w:type="dxa"/>
            <w:shd w:val="clear" w:color="auto" w:fill="auto"/>
            <w:noWrap/>
            <w:vAlign w:val="center"/>
            <w:hideMark/>
          </w:tcPr>
          <w:p w:rsidR="00E92773" w:rsidRPr="00F36507" w:rsidRDefault="00E92773" w:rsidP="002840F9">
            <w:pPr>
              <w:spacing w:after="0"/>
              <w:ind w:left="-70"/>
              <w:jc w:val="center"/>
              <w:rPr>
                <w:rFonts w:cs="Arial"/>
                <w:b/>
                <w:caps/>
                <w:color w:val="000000" w:themeColor="text1"/>
              </w:rPr>
            </w:pPr>
          </w:p>
        </w:tc>
        <w:tc>
          <w:tcPr>
            <w:tcW w:w="122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sólido</w:t>
            </w:r>
          </w:p>
        </w:tc>
      </w:tr>
      <w:tr w:rsidR="00E92773" w:rsidRPr="00F36507" w:rsidTr="00CD524E">
        <w:trPr>
          <w:trHeight w:val="369"/>
        </w:trPr>
        <w:tc>
          <w:tcPr>
            <w:tcW w:w="726"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5</w:t>
            </w:r>
          </w:p>
        </w:tc>
        <w:tc>
          <w:tcPr>
            <w:tcW w:w="5124" w:type="dxa"/>
            <w:shd w:val="clear" w:color="auto" w:fill="auto"/>
            <w:noWrap/>
            <w:vAlign w:val="center"/>
            <w:hideMark/>
          </w:tcPr>
          <w:p w:rsidR="00E92773" w:rsidRPr="00F36507" w:rsidRDefault="00E92773" w:rsidP="009A0B54">
            <w:pPr>
              <w:spacing w:after="0"/>
              <w:ind w:left="54"/>
              <w:rPr>
                <w:rFonts w:cs="Arial"/>
                <w:b/>
                <w:caps/>
              </w:rPr>
            </w:pPr>
            <w:r w:rsidRPr="00F36507">
              <w:rPr>
                <w:rFonts w:cs="Arial"/>
              </w:rPr>
              <w:t>Número</w:t>
            </w:r>
            <w:r w:rsidRPr="00F36507">
              <w:rPr>
                <w:rFonts w:cs="Arial"/>
                <w:lang w:val="en-US"/>
              </w:rPr>
              <w:t xml:space="preserve"> de </w:t>
            </w:r>
            <w:r w:rsidRPr="00F36507">
              <w:rPr>
                <w:rFonts w:cs="Arial"/>
              </w:rPr>
              <w:t>fases</w:t>
            </w:r>
            <w:r w:rsidRPr="00F36507">
              <w:rPr>
                <w:rFonts w:cs="Arial"/>
                <w:lang w:val="en-US"/>
              </w:rPr>
              <w:t>.</w:t>
            </w:r>
          </w:p>
        </w:tc>
        <w:tc>
          <w:tcPr>
            <w:tcW w:w="1180" w:type="dxa"/>
            <w:shd w:val="clear" w:color="auto" w:fill="auto"/>
            <w:noWrap/>
            <w:vAlign w:val="center"/>
            <w:hideMark/>
          </w:tcPr>
          <w:p w:rsidR="00E92773" w:rsidRPr="00F36507" w:rsidRDefault="00E92773" w:rsidP="002840F9">
            <w:pPr>
              <w:spacing w:after="0"/>
              <w:ind w:left="-70"/>
              <w:jc w:val="center"/>
              <w:rPr>
                <w:rFonts w:cs="Arial"/>
                <w:b/>
                <w:caps/>
                <w:color w:val="000000" w:themeColor="text1"/>
              </w:rPr>
            </w:pPr>
          </w:p>
        </w:tc>
        <w:tc>
          <w:tcPr>
            <w:tcW w:w="122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3</w:t>
            </w:r>
          </w:p>
        </w:tc>
      </w:tr>
      <w:tr w:rsidR="00E92773" w:rsidRPr="00F36507" w:rsidTr="00CD524E">
        <w:trPr>
          <w:trHeight w:val="369"/>
        </w:trPr>
        <w:tc>
          <w:tcPr>
            <w:tcW w:w="726"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6</w:t>
            </w:r>
          </w:p>
        </w:tc>
        <w:tc>
          <w:tcPr>
            <w:tcW w:w="5124" w:type="dxa"/>
            <w:shd w:val="clear" w:color="auto" w:fill="auto"/>
            <w:noWrap/>
            <w:vAlign w:val="center"/>
            <w:hideMark/>
          </w:tcPr>
          <w:p w:rsidR="00E92773" w:rsidRPr="00F36507" w:rsidRDefault="00E92773" w:rsidP="009A0B54">
            <w:pPr>
              <w:spacing w:after="0"/>
              <w:ind w:left="54"/>
              <w:rPr>
                <w:rFonts w:cs="Arial"/>
                <w:b/>
                <w:caps/>
              </w:rPr>
            </w:pPr>
            <w:r w:rsidRPr="00F36507">
              <w:rPr>
                <w:rFonts w:cs="Arial"/>
              </w:rPr>
              <w:t>Voltaje asignado soportado al impulso tipo rayo</w:t>
            </w:r>
          </w:p>
        </w:tc>
        <w:tc>
          <w:tcPr>
            <w:tcW w:w="118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kV</w:t>
            </w:r>
          </w:p>
        </w:tc>
        <w:tc>
          <w:tcPr>
            <w:tcW w:w="122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1</w:t>
            </w:r>
            <w:r w:rsidR="008C1329">
              <w:rPr>
                <w:rFonts w:cs="Arial"/>
                <w:lang w:val="en-US"/>
              </w:rPr>
              <w:t>.</w:t>
            </w:r>
            <w:r w:rsidRPr="00F36507">
              <w:rPr>
                <w:rFonts w:cs="Arial"/>
                <w:lang w:val="en-US"/>
              </w:rPr>
              <w:t>050</w:t>
            </w:r>
          </w:p>
        </w:tc>
      </w:tr>
      <w:tr w:rsidR="00E92773" w:rsidRPr="00F36507" w:rsidTr="00CD524E">
        <w:trPr>
          <w:trHeight w:val="369"/>
        </w:trPr>
        <w:tc>
          <w:tcPr>
            <w:tcW w:w="726"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7</w:t>
            </w:r>
          </w:p>
        </w:tc>
        <w:tc>
          <w:tcPr>
            <w:tcW w:w="5124" w:type="dxa"/>
            <w:shd w:val="clear" w:color="auto" w:fill="auto"/>
            <w:noWrap/>
            <w:vAlign w:val="center"/>
            <w:hideMark/>
          </w:tcPr>
          <w:p w:rsidR="00E92773" w:rsidRPr="00F36507" w:rsidRDefault="00E92773" w:rsidP="009A0B54">
            <w:pPr>
              <w:spacing w:after="0"/>
              <w:ind w:left="54"/>
              <w:rPr>
                <w:rFonts w:cs="Arial"/>
                <w:b/>
                <w:caps/>
              </w:rPr>
            </w:pPr>
            <w:r w:rsidRPr="00F36507">
              <w:rPr>
                <w:rFonts w:cs="Arial"/>
              </w:rPr>
              <w:t>Voltaje asignado soportado al impulso de maniobra</w:t>
            </w:r>
          </w:p>
        </w:tc>
        <w:tc>
          <w:tcPr>
            <w:tcW w:w="118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kV</w:t>
            </w:r>
          </w:p>
        </w:tc>
        <w:tc>
          <w:tcPr>
            <w:tcW w:w="122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NA</w:t>
            </w:r>
          </w:p>
        </w:tc>
      </w:tr>
      <w:tr w:rsidR="00E92773" w:rsidRPr="00F36507" w:rsidTr="00CD524E">
        <w:trPr>
          <w:trHeight w:val="369"/>
        </w:trPr>
        <w:tc>
          <w:tcPr>
            <w:tcW w:w="726"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8</w:t>
            </w:r>
          </w:p>
        </w:tc>
        <w:tc>
          <w:tcPr>
            <w:tcW w:w="5124" w:type="dxa"/>
            <w:shd w:val="clear" w:color="auto" w:fill="auto"/>
            <w:noWrap/>
            <w:vAlign w:val="center"/>
            <w:hideMark/>
          </w:tcPr>
          <w:p w:rsidR="00E92773" w:rsidRPr="00F36507" w:rsidRDefault="00E92773" w:rsidP="009A0B54">
            <w:pPr>
              <w:spacing w:after="0"/>
              <w:ind w:left="54"/>
              <w:rPr>
                <w:rFonts w:cs="Arial"/>
                <w:b/>
                <w:caps/>
              </w:rPr>
            </w:pPr>
            <w:r w:rsidRPr="00F36507">
              <w:rPr>
                <w:rFonts w:cs="Arial"/>
              </w:rPr>
              <w:t>Voltaje asignado soportado a frecuencia industrial</w:t>
            </w:r>
          </w:p>
        </w:tc>
        <w:tc>
          <w:tcPr>
            <w:tcW w:w="118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kV</w:t>
            </w:r>
          </w:p>
        </w:tc>
        <w:tc>
          <w:tcPr>
            <w:tcW w:w="122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460</w:t>
            </w:r>
          </w:p>
        </w:tc>
      </w:tr>
      <w:tr w:rsidR="00E92773" w:rsidRPr="00F36507" w:rsidTr="00CD524E">
        <w:trPr>
          <w:trHeight w:val="369"/>
        </w:trPr>
        <w:tc>
          <w:tcPr>
            <w:tcW w:w="726"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9</w:t>
            </w:r>
          </w:p>
        </w:tc>
        <w:tc>
          <w:tcPr>
            <w:tcW w:w="5124" w:type="dxa"/>
            <w:shd w:val="clear" w:color="auto" w:fill="auto"/>
            <w:noWrap/>
            <w:vAlign w:val="center"/>
            <w:hideMark/>
          </w:tcPr>
          <w:p w:rsidR="00E92773" w:rsidRPr="00F36507" w:rsidRDefault="00E92773" w:rsidP="009A0B54">
            <w:pPr>
              <w:spacing w:after="0"/>
              <w:ind w:left="54"/>
              <w:rPr>
                <w:rFonts w:cs="Arial"/>
                <w:b/>
                <w:caps/>
              </w:rPr>
            </w:pPr>
            <w:r w:rsidRPr="00F36507">
              <w:rPr>
                <w:rFonts w:cs="Arial"/>
              </w:rPr>
              <w:t>Corriente de cortocircuito simétrica para equipos de alta tensión</w:t>
            </w:r>
          </w:p>
        </w:tc>
        <w:tc>
          <w:tcPr>
            <w:tcW w:w="118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kA</w:t>
            </w:r>
          </w:p>
        </w:tc>
        <w:tc>
          <w:tcPr>
            <w:tcW w:w="1220" w:type="dxa"/>
            <w:shd w:val="clear" w:color="auto" w:fill="auto"/>
            <w:noWrap/>
            <w:vAlign w:val="center"/>
            <w:hideMark/>
          </w:tcPr>
          <w:p w:rsidR="00E92773" w:rsidRPr="00F36507" w:rsidRDefault="00F96AEF" w:rsidP="002840F9">
            <w:pPr>
              <w:spacing w:after="0"/>
              <w:ind w:left="-70"/>
              <w:jc w:val="center"/>
              <w:rPr>
                <w:rFonts w:cs="Arial"/>
              </w:rPr>
            </w:pPr>
            <w:r w:rsidRPr="00F36507">
              <w:rPr>
                <w:rFonts w:cs="Arial"/>
              </w:rPr>
              <w:t>30</w:t>
            </w:r>
          </w:p>
        </w:tc>
      </w:tr>
      <w:tr w:rsidR="00E92773" w:rsidRPr="00F36507" w:rsidTr="00CD524E">
        <w:trPr>
          <w:trHeight w:val="369"/>
        </w:trPr>
        <w:tc>
          <w:tcPr>
            <w:tcW w:w="726"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10</w:t>
            </w:r>
          </w:p>
        </w:tc>
        <w:tc>
          <w:tcPr>
            <w:tcW w:w="5124" w:type="dxa"/>
            <w:shd w:val="clear" w:color="auto" w:fill="auto"/>
            <w:noWrap/>
            <w:vAlign w:val="center"/>
            <w:hideMark/>
          </w:tcPr>
          <w:p w:rsidR="00E92773" w:rsidRPr="00F36507" w:rsidRDefault="00E92773" w:rsidP="009A0B54">
            <w:pPr>
              <w:spacing w:after="0"/>
              <w:ind w:left="54"/>
              <w:rPr>
                <w:rFonts w:cs="Arial"/>
                <w:b/>
                <w:caps/>
              </w:rPr>
            </w:pPr>
            <w:r w:rsidRPr="00F36507">
              <w:rPr>
                <w:rFonts w:cs="Arial"/>
              </w:rPr>
              <w:t>Duración máxima del cortocircuito</w:t>
            </w:r>
          </w:p>
        </w:tc>
        <w:tc>
          <w:tcPr>
            <w:tcW w:w="118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s</w:t>
            </w:r>
          </w:p>
        </w:tc>
        <w:tc>
          <w:tcPr>
            <w:tcW w:w="122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1</w:t>
            </w:r>
          </w:p>
        </w:tc>
      </w:tr>
      <w:tr w:rsidR="00E92773" w:rsidRPr="00F36507" w:rsidTr="00CD524E">
        <w:trPr>
          <w:trHeight w:val="369"/>
        </w:trPr>
        <w:tc>
          <w:tcPr>
            <w:tcW w:w="726"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11</w:t>
            </w:r>
          </w:p>
        </w:tc>
        <w:tc>
          <w:tcPr>
            <w:tcW w:w="5124" w:type="dxa"/>
            <w:shd w:val="clear" w:color="auto" w:fill="auto"/>
            <w:noWrap/>
            <w:vAlign w:val="center"/>
            <w:hideMark/>
          </w:tcPr>
          <w:p w:rsidR="00E92773" w:rsidRPr="00F36507" w:rsidRDefault="00E92773" w:rsidP="009A0B54">
            <w:pPr>
              <w:spacing w:after="0"/>
              <w:ind w:left="54"/>
              <w:rPr>
                <w:rFonts w:cs="Arial"/>
                <w:b/>
                <w:caps/>
              </w:rPr>
            </w:pPr>
            <w:r w:rsidRPr="00F36507">
              <w:rPr>
                <w:rFonts w:cs="Arial"/>
              </w:rPr>
              <w:t>Distancia mínima de fuga</w:t>
            </w:r>
          </w:p>
        </w:tc>
        <w:tc>
          <w:tcPr>
            <w:tcW w:w="118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rPr>
              <w:t>mm/kV</w:t>
            </w:r>
          </w:p>
        </w:tc>
        <w:tc>
          <w:tcPr>
            <w:tcW w:w="1220" w:type="dxa"/>
            <w:shd w:val="clear" w:color="auto" w:fill="auto"/>
            <w:noWrap/>
            <w:vAlign w:val="center"/>
            <w:hideMark/>
          </w:tcPr>
          <w:p w:rsidR="00E92773" w:rsidRPr="00F36507" w:rsidRDefault="00E92773" w:rsidP="002840F9">
            <w:pPr>
              <w:spacing w:after="0"/>
              <w:ind w:left="-70"/>
              <w:jc w:val="center"/>
              <w:rPr>
                <w:rFonts w:cs="Arial"/>
                <w:b/>
                <w:caps/>
              </w:rPr>
            </w:pPr>
            <w:r w:rsidRPr="00F36507">
              <w:rPr>
                <w:rFonts w:cs="Arial"/>
                <w:lang w:val="en-US"/>
              </w:rPr>
              <w:t>25</w:t>
            </w:r>
          </w:p>
        </w:tc>
      </w:tr>
      <w:tr w:rsidR="00E92773" w:rsidRPr="00AF51C8" w:rsidTr="00CD524E">
        <w:trPr>
          <w:trHeight w:val="369"/>
        </w:trPr>
        <w:tc>
          <w:tcPr>
            <w:tcW w:w="726" w:type="dxa"/>
            <w:shd w:val="clear" w:color="auto" w:fill="auto"/>
            <w:noWrap/>
            <w:vAlign w:val="center"/>
            <w:hideMark/>
          </w:tcPr>
          <w:p w:rsidR="00E92773" w:rsidRPr="00AF51C8" w:rsidRDefault="00E92773" w:rsidP="002840F9">
            <w:pPr>
              <w:spacing w:after="0"/>
              <w:ind w:left="-70"/>
              <w:jc w:val="center"/>
              <w:rPr>
                <w:rFonts w:cs="Arial"/>
                <w:b/>
                <w:caps/>
                <w:lang w:val="es-BO"/>
              </w:rPr>
            </w:pPr>
            <w:r w:rsidRPr="00AF51C8">
              <w:rPr>
                <w:rFonts w:cs="Arial"/>
                <w:lang w:val="es-BO"/>
              </w:rPr>
              <w:t>12</w:t>
            </w:r>
          </w:p>
        </w:tc>
        <w:tc>
          <w:tcPr>
            <w:tcW w:w="5124" w:type="dxa"/>
            <w:shd w:val="clear" w:color="auto" w:fill="auto"/>
            <w:noWrap/>
            <w:vAlign w:val="center"/>
            <w:hideMark/>
          </w:tcPr>
          <w:p w:rsidR="00E92773" w:rsidRPr="00AF51C8" w:rsidRDefault="00E92773" w:rsidP="009A0B54">
            <w:pPr>
              <w:spacing w:after="0"/>
              <w:ind w:left="54"/>
              <w:rPr>
                <w:rFonts w:cs="Arial"/>
                <w:b/>
                <w:caps/>
                <w:lang w:val="es-BO"/>
              </w:rPr>
            </w:pPr>
            <w:r w:rsidRPr="00AF51C8">
              <w:rPr>
                <w:rFonts w:cs="Arial"/>
                <w:lang w:val="es-BO"/>
              </w:rPr>
              <w:t>Voltaje de radiointerferencia máximo medido a 0,5 MHz</w:t>
            </w:r>
          </w:p>
        </w:tc>
        <w:tc>
          <w:tcPr>
            <w:tcW w:w="1180" w:type="dxa"/>
            <w:shd w:val="clear" w:color="auto" w:fill="auto"/>
            <w:noWrap/>
            <w:vAlign w:val="center"/>
            <w:hideMark/>
          </w:tcPr>
          <w:p w:rsidR="00E92773" w:rsidRPr="00AF51C8" w:rsidRDefault="00E92773" w:rsidP="002840F9">
            <w:pPr>
              <w:spacing w:after="0"/>
              <w:ind w:left="-70"/>
              <w:jc w:val="center"/>
              <w:rPr>
                <w:rFonts w:cs="Arial"/>
                <w:b/>
                <w:caps/>
                <w:lang w:val="es-BO"/>
              </w:rPr>
            </w:pPr>
            <w:r w:rsidRPr="00AF51C8">
              <w:rPr>
                <w:rFonts w:cs="Arial"/>
                <w:lang w:val="es-BO"/>
              </w:rPr>
              <w:t>mV</w:t>
            </w:r>
          </w:p>
        </w:tc>
        <w:tc>
          <w:tcPr>
            <w:tcW w:w="1220" w:type="dxa"/>
            <w:shd w:val="clear" w:color="auto" w:fill="auto"/>
            <w:noWrap/>
            <w:vAlign w:val="center"/>
            <w:hideMark/>
          </w:tcPr>
          <w:p w:rsidR="00E92773" w:rsidRPr="00AF51C8" w:rsidRDefault="00E92773" w:rsidP="002840F9">
            <w:pPr>
              <w:spacing w:after="0"/>
              <w:ind w:left="-70"/>
              <w:jc w:val="center"/>
              <w:rPr>
                <w:rFonts w:cs="Arial"/>
                <w:b/>
                <w:caps/>
                <w:lang w:val="es-BO"/>
              </w:rPr>
            </w:pPr>
            <w:r w:rsidRPr="00AF51C8">
              <w:rPr>
                <w:rFonts w:cs="Arial"/>
                <w:lang w:val="es-BO"/>
              </w:rPr>
              <w:t>2</w:t>
            </w:r>
            <w:r w:rsidR="008C1329" w:rsidRPr="00AF51C8">
              <w:rPr>
                <w:rFonts w:cs="Arial"/>
                <w:lang w:val="es-BO"/>
              </w:rPr>
              <w:t>.</w:t>
            </w:r>
            <w:r w:rsidRPr="00AF51C8">
              <w:rPr>
                <w:rFonts w:cs="Arial"/>
                <w:lang w:val="es-BO"/>
              </w:rPr>
              <w:t>500</w:t>
            </w:r>
          </w:p>
        </w:tc>
      </w:tr>
      <w:tr w:rsidR="00E92773" w:rsidRPr="00AF51C8" w:rsidTr="00CD524E">
        <w:trPr>
          <w:trHeight w:val="369"/>
        </w:trPr>
        <w:tc>
          <w:tcPr>
            <w:tcW w:w="726" w:type="dxa"/>
            <w:shd w:val="clear" w:color="auto" w:fill="auto"/>
            <w:noWrap/>
            <w:vAlign w:val="center"/>
            <w:hideMark/>
          </w:tcPr>
          <w:p w:rsidR="00E92773" w:rsidRPr="00AF51C8" w:rsidRDefault="00E92773" w:rsidP="002840F9">
            <w:pPr>
              <w:spacing w:after="0"/>
              <w:ind w:left="-70"/>
              <w:jc w:val="center"/>
              <w:rPr>
                <w:rFonts w:cs="Arial"/>
                <w:b/>
                <w:caps/>
                <w:lang w:val="es-BO"/>
              </w:rPr>
            </w:pPr>
            <w:r w:rsidRPr="00AF51C8">
              <w:rPr>
                <w:rFonts w:cs="Arial"/>
                <w:lang w:val="es-BO"/>
              </w:rPr>
              <w:t>13</w:t>
            </w:r>
          </w:p>
        </w:tc>
        <w:tc>
          <w:tcPr>
            <w:tcW w:w="5124" w:type="dxa"/>
            <w:shd w:val="clear" w:color="auto" w:fill="auto"/>
            <w:noWrap/>
            <w:vAlign w:val="center"/>
            <w:hideMark/>
          </w:tcPr>
          <w:p w:rsidR="00E92773" w:rsidRPr="00AF51C8" w:rsidRDefault="00E92773" w:rsidP="009A0B54">
            <w:pPr>
              <w:spacing w:after="0"/>
              <w:ind w:left="54"/>
              <w:rPr>
                <w:rFonts w:cs="Arial"/>
                <w:b/>
                <w:caps/>
                <w:lang w:val="es-BO"/>
              </w:rPr>
            </w:pPr>
            <w:r w:rsidRPr="00AF51C8">
              <w:rPr>
                <w:rFonts w:cs="Arial"/>
                <w:lang w:val="es-BO"/>
              </w:rPr>
              <w:t>Ti</w:t>
            </w:r>
            <w:r w:rsidR="0087455A" w:rsidRPr="00AF51C8">
              <w:rPr>
                <w:rFonts w:cs="Arial"/>
                <w:lang w:val="es-BO"/>
              </w:rPr>
              <w:t>emp</w:t>
            </w:r>
            <w:r w:rsidRPr="00AF51C8">
              <w:rPr>
                <w:rFonts w:cs="Arial"/>
                <w:lang w:val="es-BO"/>
              </w:rPr>
              <w:t>o de despeje de la falla</w:t>
            </w:r>
          </w:p>
        </w:tc>
        <w:tc>
          <w:tcPr>
            <w:tcW w:w="1180" w:type="dxa"/>
            <w:shd w:val="clear" w:color="auto" w:fill="auto"/>
            <w:noWrap/>
            <w:vAlign w:val="center"/>
            <w:hideMark/>
          </w:tcPr>
          <w:p w:rsidR="00E92773" w:rsidRPr="00AF51C8" w:rsidRDefault="00E92773" w:rsidP="002840F9">
            <w:pPr>
              <w:spacing w:after="0"/>
              <w:ind w:left="-70"/>
              <w:jc w:val="center"/>
              <w:rPr>
                <w:rFonts w:cs="Arial"/>
                <w:b/>
                <w:caps/>
                <w:lang w:val="es-BO"/>
              </w:rPr>
            </w:pPr>
            <w:r w:rsidRPr="00AF51C8">
              <w:rPr>
                <w:rFonts w:cs="Arial"/>
                <w:lang w:val="es-BO"/>
              </w:rPr>
              <w:t>ms</w:t>
            </w:r>
          </w:p>
        </w:tc>
        <w:tc>
          <w:tcPr>
            <w:tcW w:w="1220" w:type="dxa"/>
            <w:shd w:val="clear" w:color="auto" w:fill="auto"/>
            <w:noWrap/>
            <w:vAlign w:val="center"/>
            <w:hideMark/>
          </w:tcPr>
          <w:p w:rsidR="00E92773" w:rsidRPr="00AF51C8" w:rsidRDefault="00E92773" w:rsidP="002840F9">
            <w:pPr>
              <w:spacing w:after="0"/>
              <w:ind w:left="-70"/>
              <w:jc w:val="center"/>
              <w:rPr>
                <w:rFonts w:cs="Arial"/>
                <w:b/>
                <w:caps/>
                <w:lang w:val="es-BO"/>
              </w:rPr>
            </w:pPr>
            <w:r w:rsidRPr="00AF51C8">
              <w:rPr>
                <w:rFonts w:cs="Arial"/>
                <w:lang w:val="es-BO"/>
              </w:rPr>
              <w:t>100</w:t>
            </w:r>
          </w:p>
        </w:tc>
      </w:tr>
      <w:tr w:rsidR="00E92773" w:rsidRPr="00AF51C8" w:rsidTr="00CD524E">
        <w:trPr>
          <w:trHeight w:val="369"/>
        </w:trPr>
        <w:tc>
          <w:tcPr>
            <w:tcW w:w="726" w:type="dxa"/>
            <w:shd w:val="clear" w:color="auto" w:fill="auto"/>
            <w:noWrap/>
            <w:vAlign w:val="center"/>
            <w:hideMark/>
          </w:tcPr>
          <w:p w:rsidR="00E92773" w:rsidRPr="00AF51C8" w:rsidRDefault="00E92773" w:rsidP="002840F9">
            <w:pPr>
              <w:spacing w:after="0"/>
              <w:ind w:left="-70"/>
              <w:jc w:val="center"/>
              <w:rPr>
                <w:rFonts w:cs="Arial"/>
                <w:b/>
                <w:caps/>
                <w:lang w:val="es-BO"/>
              </w:rPr>
            </w:pPr>
            <w:r w:rsidRPr="00AF51C8">
              <w:rPr>
                <w:rFonts w:cs="Arial"/>
                <w:lang w:val="es-BO"/>
              </w:rPr>
              <w:t>14</w:t>
            </w:r>
          </w:p>
        </w:tc>
        <w:tc>
          <w:tcPr>
            <w:tcW w:w="5124" w:type="dxa"/>
            <w:shd w:val="clear" w:color="auto" w:fill="auto"/>
            <w:noWrap/>
            <w:vAlign w:val="center"/>
            <w:hideMark/>
          </w:tcPr>
          <w:p w:rsidR="00E92773" w:rsidRPr="00AF51C8" w:rsidRDefault="00E92773" w:rsidP="009A0B54">
            <w:pPr>
              <w:spacing w:after="0"/>
              <w:ind w:left="54"/>
              <w:rPr>
                <w:rFonts w:cs="Arial"/>
                <w:b/>
                <w:caps/>
                <w:lang w:val="es-BO"/>
              </w:rPr>
            </w:pPr>
            <w:r w:rsidRPr="00AF51C8">
              <w:rPr>
                <w:rFonts w:cs="Arial"/>
                <w:lang w:val="es-BO"/>
              </w:rPr>
              <w:t>Ti</w:t>
            </w:r>
            <w:r w:rsidR="0087455A" w:rsidRPr="00AF51C8">
              <w:rPr>
                <w:rFonts w:cs="Arial"/>
                <w:lang w:val="es-BO"/>
              </w:rPr>
              <w:t>emp</w:t>
            </w:r>
            <w:r w:rsidRPr="00AF51C8">
              <w:rPr>
                <w:rFonts w:cs="Arial"/>
                <w:lang w:val="es-BO"/>
              </w:rPr>
              <w:t>o de despeje de la falla por la protección de respaldo</w:t>
            </w:r>
          </w:p>
        </w:tc>
        <w:tc>
          <w:tcPr>
            <w:tcW w:w="1180" w:type="dxa"/>
            <w:shd w:val="clear" w:color="auto" w:fill="auto"/>
            <w:noWrap/>
            <w:vAlign w:val="center"/>
            <w:hideMark/>
          </w:tcPr>
          <w:p w:rsidR="00E92773" w:rsidRPr="00AF51C8" w:rsidRDefault="00E92773" w:rsidP="002840F9">
            <w:pPr>
              <w:spacing w:after="0"/>
              <w:ind w:left="-70"/>
              <w:jc w:val="center"/>
              <w:rPr>
                <w:rFonts w:cs="Arial"/>
                <w:b/>
                <w:caps/>
                <w:lang w:val="es-BO"/>
              </w:rPr>
            </w:pPr>
            <w:r w:rsidRPr="00AF51C8">
              <w:rPr>
                <w:rFonts w:cs="Arial"/>
                <w:lang w:val="es-BO"/>
              </w:rPr>
              <w:t>ms</w:t>
            </w:r>
          </w:p>
        </w:tc>
        <w:tc>
          <w:tcPr>
            <w:tcW w:w="1220" w:type="dxa"/>
            <w:shd w:val="clear" w:color="auto" w:fill="auto"/>
            <w:noWrap/>
            <w:vAlign w:val="center"/>
            <w:hideMark/>
          </w:tcPr>
          <w:p w:rsidR="00E92773" w:rsidRPr="00AF51C8" w:rsidRDefault="00E92773" w:rsidP="002840F9">
            <w:pPr>
              <w:spacing w:after="0"/>
              <w:ind w:left="-70"/>
              <w:jc w:val="center"/>
              <w:rPr>
                <w:rFonts w:cs="Arial"/>
                <w:b/>
                <w:caps/>
                <w:lang w:val="es-BO"/>
              </w:rPr>
            </w:pPr>
            <w:r w:rsidRPr="00AF51C8">
              <w:rPr>
                <w:rFonts w:cs="Arial"/>
                <w:lang w:val="es-BO"/>
              </w:rPr>
              <w:t>300</w:t>
            </w:r>
          </w:p>
        </w:tc>
      </w:tr>
      <w:tr w:rsidR="00E92773" w:rsidRPr="00AF51C8" w:rsidTr="00CD524E">
        <w:trPr>
          <w:trHeight w:val="369"/>
        </w:trPr>
        <w:tc>
          <w:tcPr>
            <w:tcW w:w="726" w:type="dxa"/>
            <w:shd w:val="clear" w:color="auto" w:fill="auto"/>
            <w:noWrap/>
            <w:vAlign w:val="center"/>
            <w:hideMark/>
          </w:tcPr>
          <w:p w:rsidR="00E92773" w:rsidRPr="00AF51C8" w:rsidRDefault="00E92773" w:rsidP="002840F9">
            <w:pPr>
              <w:spacing w:after="0"/>
              <w:ind w:left="-70"/>
              <w:jc w:val="center"/>
              <w:rPr>
                <w:rFonts w:cs="Arial"/>
                <w:b/>
                <w:caps/>
                <w:lang w:val="es-BO"/>
              </w:rPr>
            </w:pPr>
            <w:r w:rsidRPr="00AF51C8">
              <w:rPr>
                <w:rFonts w:cs="Arial"/>
                <w:lang w:val="es-BO"/>
              </w:rPr>
              <w:t>15</w:t>
            </w:r>
          </w:p>
        </w:tc>
        <w:tc>
          <w:tcPr>
            <w:tcW w:w="5124" w:type="dxa"/>
            <w:shd w:val="clear" w:color="auto" w:fill="auto"/>
            <w:noWrap/>
            <w:vAlign w:val="center"/>
            <w:hideMark/>
          </w:tcPr>
          <w:p w:rsidR="00E92773" w:rsidRPr="00AF51C8" w:rsidRDefault="00E92773" w:rsidP="009A0B54">
            <w:pPr>
              <w:spacing w:after="0"/>
              <w:ind w:left="54"/>
              <w:rPr>
                <w:rFonts w:cs="Arial"/>
                <w:b/>
                <w:caps/>
                <w:lang w:val="es-BO"/>
              </w:rPr>
            </w:pPr>
            <w:r w:rsidRPr="00AF51C8">
              <w:rPr>
                <w:rFonts w:cs="Arial"/>
                <w:lang w:val="es-BO"/>
              </w:rPr>
              <w:t>Designación de fases</w:t>
            </w:r>
          </w:p>
        </w:tc>
        <w:tc>
          <w:tcPr>
            <w:tcW w:w="1180" w:type="dxa"/>
            <w:shd w:val="clear" w:color="auto" w:fill="auto"/>
            <w:noWrap/>
            <w:vAlign w:val="center"/>
            <w:hideMark/>
          </w:tcPr>
          <w:p w:rsidR="00E92773" w:rsidRPr="00AF51C8" w:rsidRDefault="00E92773" w:rsidP="002840F9">
            <w:pPr>
              <w:spacing w:after="0"/>
              <w:ind w:left="-70"/>
              <w:jc w:val="center"/>
              <w:rPr>
                <w:rFonts w:cs="Arial"/>
                <w:b/>
                <w:caps/>
                <w:color w:val="000000" w:themeColor="text1"/>
                <w:lang w:val="es-BO"/>
              </w:rPr>
            </w:pPr>
          </w:p>
        </w:tc>
        <w:tc>
          <w:tcPr>
            <w:tcW w:w="1220" w:type="dxa"/>
            <w:shd w:val="clear" w:color="auto" w:fill="auto"/>
            <w:noWrap/>
            <w:vAlign w:val="center"/>
            <w:hideMark/>
          </w:tcPr>
          <w:p w:rsidR="00E92773" w:rsidRPr="00AF51C8" w:rsidRDefault="00E92773" w:rsidP="002840F9">
            <w:pPr>
              <w:spacing w:after="0"/>
              <w:ind w:left="-70"/>
              <w:jc w:val="center"/>
              <w:rPr>
                <w:rFonts w:cs="Arial"/>
                <w:b/>
                <w:caps/>
                <w:lang w:val="es-BO"/>
              </w:rPr>
            </w:pPr>
            <w:r w:rsidRPr="00AF51C8">
              <w:rPr>
                <w:rFonts w:cs="Arial"/>
                <w:lang w:val="es-BO"/>
              </w:rPr>
              <w:t>R, S, T</w:t>
            </w:r>
          </w:p>
        </w:tc>
      </w:tr>
    </w:tbl>
    <w:p w:rsidR="00E92773" w:rsidRPr="00AF51C8" w:rsidRDefault="00E92773" w:rsidP="0061348F">
      <w:pPr>
        <w:pStyle w:val="Ttulo3"/>
        <w:rPr>
          <w:lang w:val="es-BO"/>
        </w:rPr>
      </w:pPr>
      <w:bookmarkStart w:id="31" w:name="_Toc210032084"/>
      <w:bookmarkStart w:id="32" w:name="_Toc210098058"/>
      <w:bookmarkStart w:id="33" w:name="_Toc266181235"/>
      <w:bookmarkStart w:id="34" w:name="_Toc303068302"/>
      <w:bookmarkStart w:id="35" w:name="_Toc308538067"/>
      <w:bookmarkStart w:id="36" w:name="_Toc321232650"/>
      <w:r w:rsidRPr="00AF51C8">
        <w:rPr>
          <w:lang w:val="es-BO"/>
        </w:rPr>
        <w:t>S</w:t>
      </w:r>
      <w:r w:rsidR="00591A75" w:rsidRPr="00AF51C8">
        <w:rPr>
          <w:lang w:val="es-BO"/>
        </w:rPr>
        <w:t>istema de servicios auxiliares</w:t>
      </w:r>
      <w:bookmarkEnd w:id="31"/>
      <w:bookmarkEnd w:id="32"/>
      <w:bookmarkEnd w:id="33"/>
      <w:bookmarkEnd w:id="34"/>
      <w:bookmarkEnd w:id="35"/>
      <w:bookmarkEnd w:id="36"/>
    </w:p>
    <w:tbl>
      <w:tblPr>
        <w:tblW w:w="8200" w:type="dxa"/>
        <w:tblInd w:w="921" w:type="dxa"/>
        <w:tblCellMar>
          <w:left w:w="70" w:type="dxa"/>
          <w:right w:w="70" w:type="dxa"/>
        </w:tblCellMar>
        <w:tblLook w:val="04A0" w:firstRow="1" w:lastRow="0" w:firstColumn="1" w:lastColumn="0" w:noHBand="0" w:noVBand="1"/>
      </w:tblPr>
      <w:tblGrid>
        <w:gridCol w:w="726"/>
        <w:gridCol w:w="5074"/>
        <w:gridCol w:w="1180"/>
        <w:gridCol w:w="1220"/>
      </w:tblGrid>
      <w:tr w:rsidR="00E92773" w:rsidRPr="00AF51C8" w:rsidTr="00CD524E">
        <w:trPr>
          <w:trHeight w:val="369"/>
        </w:trPr>
        <w:tc>
          <w:tcPr>
            <w:tcW w:w="7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1</w:t>
            </w:r>
          </w:p>
        </w:tc>
        <w:tc>
          <w:tcPr>
            <w:tcW w:w="5074" w:type="dxa"/>
            <w:tcBorders>
              <w:top w:val="single" w:sz="4" w:space="0" w:color="auto"/>
              <w:left w:val="nil"/>
              <w:bottom w:val="single" w:sz="4" w:space="0" w:color="auto"/>
              <w:right w:val="single" w:sz="4" w:space="0" w:color="auto"/>
            </w:tcBorders>
            <w:shd w:val="clear" w:color="auto" w:fill="auto"/>
            <w:vAlign w:val="center"/>
            <w:hideMark/>
          </w:tcPr>
          <w:p w:rsidR="00E92773" w:rsidRPr="00AF51C8" w:rsidRDefault="00E92773" w:rsidP="002840F9">
            <w:pPr>
              <w:spacing w:after="0"/>
              <w:ind w:left="72"/>
              <w:rPr>
                <w:rFonts w:cs="Arial"/>
                <w:b/>
                <w:caps/>
                <w:lang w:val="es-BO"/>
              </w:rPr>
            </w:pPr>
            <w:r w:rsidRPr="00AF51C8">
              <w:rPr>
                <w:rFonts w:cs="Arial"/>
                <w:lang w:val="es-BO"/>
              </w:rPr>
              <w:t>Sistema de corriente alterna</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E92773" w:rsidRPr="00AF51C8" w:rsidRDefault="00E92773" w:rsidP="002840F9">
            <w:pPr>
              <w:spacing w:after="0"/>
              <w:ind w:left="72"/>
              <w:jc w:val="center"/>
              <w:rPr>
                <w:rFonts w:cs="Arial"/>
                <w:b/>
                <w:caps/>
                <w:lang w:val="es-BO"/>
              </w:rPr>
            </w:pP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E92773" w:rsidRPr="00AF51C8" w:rsidRDefault="00E92773" w:rsidP="002840F9">
            <w:pPr>
              <w:spacing w:after="0"/>
              <w:ind w:left="72"/>
              <w:jc w:val="center"/>
              <w:rPr>
                <w:rFonts w:cs="Arial"/>
                <w:b/>
                <w:caps/>
                <w:lang w:val="es-BO"/>
              </w:rPr>
            </w:pPr>
          </w:p>
        </w:tc>
      </w:tr>
      <w:tr w:rsidR="00E92773" w:rsidRPr="00AF51C8" w:rsidTr="00CD524E">
        <w:trPr>
          <w:trHeight w:val="369"/>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p>
        </w:tc>
        <w:tc>
          <w:tcPr>
            <w:tcW w:w="5074" w:type="dxa"/>
            <w:tcBorders>
              <w:top w:val="nil"/>
              <w:left w:val="nil"/>
              <w:bottom w:val="single" w:sz="4" w:space="0" w:color="auto"/>
              <w:right w:val="single" w:sz="4" w:space="0" w:color="auto"/>
            </w:tcBorders>
            <w:shd w:val="clear" w:color="auto" w:fill="auto"/>
            <w:vAlign w:val="center"/>
            <w:hideMark/>
          </w:tcPr>
          <w:p w:rsidR="00E92773" w:rsidRPr="00AF51C8" w:rsidRDefault="00E92773" w:rsidP="002840F9">
            <w:pPr>
              <w:spacing w:after="0"/>
              <w:ind w:left="72"/>
              <w:rPr>
                <w:rFonts w:cs="Arial"/>
                <w:b/>
                <w:caps/>
                <w:lang w:val="es-BO"/>
              </w:rPr>
            </w:pPr>
            <w:r w:rsidRPr="00AF51C8">
              <w:rPr>
                <w:rFonts w:cs="Arial"/>
                <w:lang w:val="es-BO"/>
              </w:rPr>
              <w:t>Voltaje, 3 fases- 4 hilos</w:t>
            </w:r>
          </w:p>
        </w:tc>
        <w:tc>
          <w:tcPr>
            <w:tcW w:w="118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V</w:t>
            </w:r>
          </w:p>
        </w:tc>
        <w:tc>
          <w:tcPr>
            <w:tcW w:w="122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380/220</w:t>
            </w:r>
          </w:p>
        </w:tc>
      </w:tr>
      <w:tr w:rsidR="00E92773" w:rsidRPr="00AF51C8" w:rsidTr="00CD524E">
        <w:trPr>
          <w:trHeight w:val="369"/>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p>
        </w:tc>
        <w:tc>
          <w:tcPr>
            <w:tcW w:w="5074" w:type="dxa"/>
            <w:tcBorders>
              <w:top w:val="nil"/>
              <w:left w:val="nil"/>
              <w:bottom w:val="single" w:sz="4" w:space="0" w:color="auto"/>
              <w:right w:val="single" w:sz="4" w:space="0" w:color="auto"/>
            </w:tcBorders>
            <w:shd w:val="clear" w:color="auto" w:fill="auto"/>
            <w:vAlign w:val="center"/>
            <w:hideMark/>
          </w:tcPr>
          <w:p w:rsidR="00E92773" w:rsidRPr="00AF51C8" w:rsidRDefault="00E92773" w:rsidP="002840F9">
            <w:pPr>
              <w:spacing w:after="0"/>
              <w:ind w:left="72"/>
              <w:rPr>
                <w:rFonts w:cs="Arial"/>
                <w:b/>
                <w:caps/>
                <w:lang w:val="es-BO"/>
              </w:rPr>
            </w:pPr>
            <w:r w:rsidRPr="00AF51C8">
              <w:rPr>
                <w:rFonts w:cs="Arial"/>
                <w:lang w:val="es-BO"/>
              </w:rPr>
              <w:t>Tolerancia del voltaje</w:t>
            </w:r>
          </w:p>
        </w:tc>
        <w:tc>
          <w:tcPr>
            <w:tcW w:w="118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w:t>
            </w:r>
          </w:p>
        </w:tc>
        <w:tc>
          <w:tcPr>
            <w:tcW w:w="122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85-110</w:t>
            </w:r>
          </w:p>
        </w:tc>
      </w:tr>
      <w:tr w:rsidR="00E92773" w:rsidRPr="00AF51C8" w:rsidTr="00CD524E">
        <w:trPr>
          <w:trHeight w:val="369"/>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p>
        </w:tc>
        <w:tc>
          <w:tcPr>
            <w:tcW w:w="5074" w:type="dxa"/>
            <w:tcBorders>
              <w:top w:val="nil"/>
              <w:left w:val="nil"/>
              <w:bottom w:val="single" w:sz="4" w:space="0" w:color="auto"/>
              <w:right w:val="single" w:sz="4" w:space="0" w:color="auto"/>
            </w:tcBorders>
            <w:shd w:val="clear" w:color="auto" w:fill="auto"/>
            <w:vAlign w:val="center"/>
            <w:hideMark/>
          </w:tcPr>
          <w:p w:rsidR="00E92773" w:rsidRPr="00AF51C8" w:rsidRDefault="00E92773" w:rsidP="002840F9">
            <w:pPr>
              <w:spacing w:after="0"/>
              <w:ind w:left="72"/>
              <w:rPr>
                <w:rFonts w:cs="Arial"/>
                <w:b/>
                <w:caps/>
                <w:lang w:val="es-BO"/>
              </w:rPr>
            </w:pPr>
            <w:r w:rsidRPr="00AF51C8">
              <w:rPr>
                <w:rFonts w:cs="Arial"/>
                <w:lang w:val="es-BO"/>
              </w:rPr>
              <w:t>Frecuencia nominal, Hz</w:t>
            </w:r>
          </w:p>
        </w:tc>
        <w:tc>
          <w:tcPr>
            <w:tcW w:w="118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Hz</w:t>
            </w:r>
          </w:p>
        </w:tc>
        <w:tc>
          <w:tcPr>
            <w:tcW w:w="122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50</w:t>
            </w:r>
          </w:p>
        </w:tc>
      </w:tr>
    </w:tbl>
    <w:p w:rsidR="00D14536" w:rsidRPr="00AF51C8" w:rsidRDefault="00D14536">
      <w:pPr>
        <w:rPr>
          <w:lang w:val="es-BO"/>
        </w:rPr>
      </w:pPr>
      <w:r w:rsidRPr="00AF51C8">
        <w:rPr>
          <w:lang w:val="es-BO"/>
        </w:rPr>
        <w:br w:type="page"/>
      </w:r>
    </w:p>
    <w:tbl>
      <w:tblPr>
        <w:tblW w:w="8200" w:type="dxa"/>
        <w:tblInd w:w="921" w:type="dxa"/>
        <w:tblCellMar>
          <w:left w:w="70" w:type="dxa"/>
          <w:right w:w="70" w:type="dxa"/>
        </w:tblCellMar>
        <w:tblLook w:val="04A0" w:firstRow="1" w:lastRow="0" w:firstColumn="1" w:lastColumn="0" w:noHBand="0" w:noVBand="1"/>
      </w:tblPr>
      <w:tblGrid>
        <w:gridCol w:w="726"/>
        <w:gridCol w:w="5074"/>
        <w:gridCol w:w="1180"/>
        <w:gridCol w:w="1220"/>
      </w:tblGrid>
      <w:tr w:rsidR="00E92773" w:rsidRPr="00AF51C8" w:rsidTr="00D14536">
        <w:trPr>
          <w:trHeight w:val="369"/>
        </w:trPr>
        <w:tc>
          <w:tcPr>
            <w:tcW w:w="7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lastRenderedPageBreak/>
              <w:t>2</w:t>
            </w:r>
          </w:p>
        </w:tc>
        <w:tc>
          <w:tcPr>
            <w:tcW w:w="5074" w:type="dxa"/>
            <w:tcBorders>
              <w:top w:val="single" w:sz="4" w:space="0" w:color="auto"/>
              <w:left w:val="nil"/>
              <w:bottom w:val="single" w:sz="4" w:space="0" w:color="auto"/>
              <w:right w:val="single" w:sz="4" w:space="0" w:color="auto"/>
            </w:tcBorders>
            <w:shd w:val="clear" w:color="auto" w:fill="auto"/>
            <w:vAlign w:val="center"/>
            <w:hideMark/>
          </w:tcPr>
          <w:p w:rsidR="00E92773" w:rsidRPr="00AF51C8" w:rsidRDefault="00E92773" w:rsidP="002840F9">
            <w:pPr>
              <w:spacing w:after="0"/>
              <w:ind w:left="72"/>
              <w:rPr>
                <w:rFonts w:cs="Arial"/>
                <w:b/>
                <w:caps/>
                <w:lang w:val="es-BO"/>
              </w:rPr>
            </w:pPr>
            <w:r w:rsidRPr="00AF51C8">
              <w:rPr>
                <w:rFonts w:cs="Arial"/>
                <w:lang w:val="es-BO"/>
              </w:rPr>
              <w:t>Sistema de corriente directa para control y  protecciones</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color w:val="000000" w:themeColor="text1"/>
                <w:lang w:val="es-BO"/>
              </w:rPr>
            </w:pPr>
          </w:p>
        </w:tc>
        <w:tc>
          <w:tcPr>
            <w:tcW w:w="1220" w:type="dxa"/>
            <w:tcBorders>
              <w:top w:val="single" w:sz="4" w:space="0" w:color="auto"/>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color w:val="000000" w:themeColor="text1"/>
                <w:lang w:val="es-BO"/>
              </w:rPr>
            </w:pPr>
          </w:p>
        </w:tc>
      </w:tr>
      <w:tr w:rsidR="00E92773" w:rsidRPr="00AF51C8" w:rsidTr="00CD524E">
        <w:trPr>
          <w:trHeight w:val="369"/>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p>
        </w:tc>
        <w:tc>
          <w:tcPr>
            <w:tcW w:w="5074" w:type="dxa"/>
            <w:tcBorders>
              <w:top w:val="nil"/>
              <w:left w:val="nil"/>
              <w:bottom w:val="single" w:sz="4" w:space="0" w:color="auto"/>
              <w:right w:val="single" w:sz="4" w:space="0" w:color="auto"/>
            </w:tcBorders>
            <w:shd w:val="clear" w:color="auto" w:fill="auto"/>
            <w:vAlign w:val="center"/>
            <w:hideMark/>
          </w:tcPr>
          <w:p w:rsidR="00E92773" w:rsidRPr="00AF51C8" w:rsidRDefault="00E92773" w:rsidP="002840F9">
            <w:pPr>
              <w:spacing w:after="0"/>
              <w:ind w:left="72"/>
              <w:rPr>
                <w:rFonts w:cs="Arial"/>
                <w:b/>
                <w:caps/>
                <w:lang w:val="es-BO"/>
              </w:rPr>
            </w:pPr>
            <w:r w:rsidRPr="00AF51C8">
              <w:rPr>
                <w:rFonts w:cs="Arial"/>
                <w:lang w:val="es-BO"/>
              </w:rPr>
              <w:t>Voltaje nominal</w:t>
            </w:r>
          </w:p>
        </w:tc>
        <w:tc>
          <w:tcPr>
            <w:tcW w:w="118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Vcc</w:t>
            </w:r>
          </w:p>
        </w:tc>
        <w:tc>
          <w:tcPr>
            <w:tcW w:w="122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125</w:t>
            </w:r>
          </w:p>
        </w:tc>
      </w:tr>
      <w:tr w:rsidR="00E92773" w:rsidRPr="00AF51C8" w:rsidTr="00CD524E">
        <w:trPr>
          <w:trHeight w:val="369"/>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p>
        </w:tc>
        <w:tc>
          <w:tcPr>
            <w:tcW w:w="5074" w:type="dxa"/>
            <w:tcBorders>
              <w:top w:val="nil"/>
              <w:left w:val="nil"/>
              <w:bottom w:val="single" w:sz="4" w:space="0" w:color="auto"/>
              <w:right w:val="single" w:sz="4" w:space="0" w:color="auto"/>
            </w:tcBorders>
            <w:shd w:val="clear" w:color="auto" w:fill="auto"/>
            <w:vAlign w:val="center"/>
            <w:hideMark/>
          </w:tcPr>
          <w:p w:rsidR="00E92773" w:rsidRPr="00AF51C8" w:rsidRDefault="00E92773" w:rsidP="002840F9">
            <w:pPr>
              <w:spacing w:after="0"/>
              <w:ind w:left="72"/>
              <w:rPr>
                <w:rFonts w:cs="Arial"/>
                <w:b/>
                <w:caps/>
                <w:lang w:val="es-BO"/>
              </w:rPr>
            </w:pPr>
            <w:r w:rsidRPr="00AF51C8">
              <w:rPr>
                <w:rFonts w:cs="Arial"/>
                <w:lang w:val="es-BO"/>
              </w:rPr>
              <w:t>Tolerancia del voltaje</w:t>
            </w:r>
          </w:p>
        </w:tc>
        <w:tc>
          <w:tcPr>
            <w:tcW w:w="118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w:t>
            </w:r>
          </w:p>
        </w:tc>
        <w:tc>
          <w:tcPr>
            <w:tcW w:w="122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85-110</w:t>
            </w:r>
          </w:p>
        </w:tc>
      </w:tr>
      <w:tr w:rsidR="00E92773" w:rsidRPr="00AF51C8" w:rsidTr="00CD524E">
        <w:trPr>
          <w:trHeight w:val="369"/>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3</w:t>
            </w:r>
          </w:p>
        </w:tc>
        <w:tc>
          <w:tcPr>
            <w:tcW w:w="5074" w:type="dxa"/>
            <w:tcBorders>
              <w:top w:val="nil"/>
              <w:left w:val="nil"/>
              <w:bottom w:val="single" w:sz="4" w:space="0" w:color="auto"/>
              <w:right w:val="single" w:sz="4" w:space="0" w:color="auto"/>
            </w:tcBorders>
            <w:shd w:val="clear" w:color="auto" w:fill="auto"/>
            <w:vAlign w:val="center"/>
            <w:hideMark/>
          </w:tcPr>
          <w:p w:rsidR="00E92773" w:rsidRPr="00AF51C8" w:rsidRDefault="00E92773" w:rsidP="002840F9">
            <w:pPr>
              <w:spacing w:after="0"/>
              <w:ind w:left="72"/>
              <w:rPr>
                <w:rFonts w:cs="Arial"/>
                <w:b/>
                <w:caps/>
                <w:lang w:val="es-BO"/>
              </w:rPr>
            </w:pPr>
            <w:r w:rsidRPr="00AF51C8">
              <w:rPr>
                <w:rFonts w:cs="Arial"/>
                <w:lang w:val="es-BO"/>
              </w:rPr>
              <w:t>Sistema de corriente directa para comunicaciones</w:t>
            </w:r>
          </w:p>
        </w:tc>
        <w:tc>
          <w:tcPr>
            <w:tcW w:w="118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color w:val="000000" w:themeColor="text1"/>
                <w:lang w:val="es-BO"/>
              </w:rPr>
            </w:pPr>
          </w:p>
        </w:tc>
        <w:tc>
          <w:tcPr>
            <w:tcW w:w="122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color w:val="000000" w:themeColor="text1"/>
                <w:lang w:val="es-BO"/>
              </w:rPr>
            </w:pPr>
          </w:p>
        </w:tc>
      </w:tr>
      <w:tr w:rsidR="00E92773" w:rsidRPr="00AF51C8" w:rsidTr="00CD524E">
        <w:trPr>
          <w:trHeight w:val="369"/>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p>
        </w:tc>
        <w:tc>
          <w:tcPr>
            <w:tcW w:w="5074" w:type="dxa"/>
            <w:tcBorders>
              <w:top w:val="nil"/>
              <w:left w:val="nil"/>
              <w:bottom w:val="single" w:sz="4" w:space="0" w:color="auto"/>
              <w:right w:val="single" w:sz="4" w:space="0" w:color="auto"/>
            </w:tcBorders>
            <w:shd w:val="clear" w:color="auto" w:fill="auto"/>
            <w:vAlign w:val="center"/>
            <w:hideMark/>
          </w:tcPr>
          <w:p w:rsidR="00E92773" w:rsidRPr="00AF51C8" w:rsidRDefault="00E92773" w:rsidP="002840F9">
            <w:pPr>
              <w:spacing w:after="0"/>
              <w:ind w:left="72"/>
              <w:rPr>
                <w:rFonts w:cs="Arial"/>
                <w:b/>
                <w:caps/>
                <w:lang w:val="es-BO"/>
              </w:rPr>
            </w:pPr>
            <w:r w:rsidRPr="00AF51C8">
              <w:rPr>
                <w:rFonts w:cs="Arial"/>
                <w:lang w:val="es-BO"/>
              </w:rPr>
              <w:t>Voltaje nominal</w:t>
            </w:r>
          </w:p>
        </w:tc>
        <w:tc>
          <w:tcPr>
            <w:tcW w:w="118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Vcc</w:t>
            </w:r>
          </w:p>
        </w:tc>
        <w:tc>
          <w:tcPr>
            <w:tcW w:w="122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color w:val="000000" w:themeColor="text1"/>
                <w:lang w:val="es-BO"/>
              </w:rPr>
            </w:pPr>
          </w:p>
        </w:tc>
      </w:tr>
      <w:tr w:rsidR="00E92773" w:rsidRPr="00AF51C8" w:rsidTr="00CD524E">
        <w:trPr>
          <w:trHeight w:val="369"/>
        </w:trPr>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p>
        </w:tc>
        <w:tc>
          <w:tcPr>
            <w:tcW w:w="5074" w:type="dxa"/>
            <w:tcBorders>
              <w:top w:val="nil"/>
              <w:left w:val="nil"/>
              <w:bottom w:val="single" w:sz="4" w:space="0" w:color="auto"/>
              <w:right w:val="single" w:sz="4" w:space="0" w:color="auto"/>
            </w:tcBorders>
            <w:shd w:val="clear" w:color="auto" w:fill="auto"/>
            <w:vAlign w:val="center"/>
            <w:hideMark/>
          </w:tcPr>
          <w:p w:rsidR="00E92773" w:rsidRPr="00AF51C8" w:rsidRDefault="00E92773" w:rsidP="002840F9">
            <w:pPr>
              <w:spacing w:after="0"/>
              <w:ind w:left="72"/>
              <w:rPr>
                <w:rFonts w:cs="Arial"/>
                <w:b/>
                <w:caps/>
                <w:lang w:val="es-BO"/>
              </w:rPr>
            </w:pPr>
            <w:r w:rsidRPr="00AF51C8">
              <w:rPr>
                <w:rFonts w:cs="Arial"/>
                <w:lang w:val="es-BO"/>
              </w:rPr>
              <w:t>Tolerancia del voltaje</w:t>
            </w:r>
          </w:p>
        </w:tc>
        <w:tc>
          <w:tcPr>
            <w:tcW w:w="118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w:t>
            </w:r>
          </w:p>
        </w:tc>
        <w:tc>
          <w:tcPr>
            <w:tcW w:w="1220" w:type="dxa"/>
            <w:tcBorders>
              <w:top w:val="nil"/>
              <w:left w:val="nil"/>
              <w:bottom w:val="single" w:sz="4" w:space="0" w:color="auto"/>
              <w:right w:val="single" w:sz="4" w:space="0" w:color="auto"/>
            </w:tcBorders>
            <w:shd w:val="clear" w:color="auto" w:fill="auto"/>
            <w:noWrap/>
            <w:vAlign w:val="center"/>
            <w:hideMark/>
          </w:tcPr>
          <w:p w:rsidR="00E92773" w:rsidRPr="00AF51C8" w:rsidRDefault="00E92773" w:rsidP="002840F9">
            <w:pPr>
              <w:spacing w:after="0"/>
              <w:ind w:left="72"/>
              <w:jc w:val="center"/>
              <w:rPr>
                <w:rFonts w:cs="Arial"/>
                <w:b/>
                <w:caps/>
                <w:lang w:val="es-BO"/>
              </w:rPr>
            </w:pPr>
            <w:r w:rsidRPr="00AF51C8">
              <w:rPr>
                <w:rFonts w:cs="Arial"/>
                <w:lang w:val="es-BO"/>
              </w:rPr>
              <w:t>85-110</w:t>
            </w:r>
          </w:p>
        </w:tc>
      </w:tr>
    </w:tbl>
    <w:p w:rsidR="0019028A" w:rsidRPr="00AF51C8" w:rsidRDefault="00E92773" w:rsidP="00DF5FC0">
      <w:pPr>
        <w:rPr>
          <w:rFonts w:cs="Arial"/>
          <w:lang w:val="es-BO"/>
        </w:rPr>
      </w:pPr>
      <w:r w:rsidRPr="00AF51C8">
        <w:rPr>
          <w:rFonts w:cs="Arial"/>
          <w:lang w:val="es-BO"/>
        </w:rPr>
        <w:t xml:space="preserve">El </w:t>
      </w:r>
      <w:r w:rsidR="00AA548E" w:rsidRPr="00AF51C8">
        <w:rPr>
          <w:rFonts w:cs="Arial"/>
          <w:lang w:val="es-BO"/>
        </w:rPr>
        <w:t>Contratista</w:t>
      </w:r>
      <w:r w:rsidRPr="00AF51C8">
        <w:rPr>
          <w:rFonts w:cs="Arial"/>
          <w:lang w:val="es-BO"/>
        </w:rPr>
        <w:t xml:space="preserve"> deberá realizar la disponibilidad de suministro de tensiones eléctricas para fuerza, iluminación, control, medida y protección.</w:t>
      </w:r>
    </w:p>
    <w:p w:rsidR="00E92773" w:rsidRPr="00F36507" w:rsidRDefault="00941FA9" w:rsidP="00DF5FC0">
      <w:pPr>
        <w:pStyle w:val="Ttulo2"/>
        <w:rPr>
          <w:rFonts w:ascii="Arial" w:hAnsi="Arial" w:cs="Arial"/>
        </w:rPr>
      </w:pPr>
      <w:bookmarkStart w:id="37" w:name="_Toc329595511"/>
      <w:bookmarkStart w:id="38" w:name="_Toc330770244"/>
      <w:bookmarkStart w:id="39" w:name="_Toc339800651"/>
      <w:bookmarkStart w:id="40" w:name="_Toc362322815"/>
      <w:bookmarkStart w:id="41" w:name="_Toc362773870"/>
      <w:bookmarkStart w:id="42" w:name="_Toc362774374"/>
      <w:bookmarkStart w:id="43" w:name="_Toc385099181"/>
      <w:bookmarkStart w:id="44" w:name="_Toc420828926"/>
      <w:bookmarkStart w:id="45" w:name="_Toc422195067"/>
      <w:bookmarkStart w:id="46" w:name="_Toc532877051"/>
      <w:bookmarkStart w:id="47" w:name="_Toc308538068"/>
      <w:bookmarkStart w:id="48" w:name="_Toc321232651"/>
      <w:bookmarkStart w:id="49" w:name="_Toc428201012"/>
      <w:r w:rsidRPr="00F36507">
        <w:rPr>
          <w:rFonts w:ascii="Arial" w:hAnsi="Arial" w:cs="Arial"/>
        </w:rPr>
        <w:t>Distancias eléctricas</w:t>
      </w:r>
      <w:bookmarkEnd w:id="37"/>
      <w:bookmarkEnd w:id="38"/>
      <w:bookmarkEnd w:id="39"/>
      <w:bookmarkEnd w:id="40"/>
      <w:bookmarkEnd w:id="41"/>
      <w:bookmarkEnd w:id="42"/>
      <w:bookmarkEnd w:id="43"/>
      <w:bookmarkEnd w:id="44"/>
      <w:bookmarkEnd w:id="45"/>
      <w:bookmarkEnd w:id="46"/>
      <w:bookmarkEnd w:id="47"/>
      <w:bookmarkEnd w:id="48"/>
      <w:bookmarkEnd w:id="49"/>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tener en cuenta las distancias mínimas y de seguridad que se presentan para las subestaciones, las cuales se han establecido de acuerdo con las publicaciones:</w:t>
      </w:r>
    </w:p>
    <w:p w:rsidR="00E92773" w:rsidRPr="00F36507" w:rsidRDefault="00E92773" w:rsidP="00DF5FC0">
      <w:pPr>
        <w:rPr>
          <w:rFonts w:cs="Arial"/>
          <w:b/>
          <w:caps/>
          <w:lang w:val="en-US"/>
        </w:rPr>
      </w:pPr>
      <w:bookmarkStart w:id="50" w:name="_Toc329595514"/>
      <w:bookmarkStart w:id="51" w:name="_Toc330770247"/>
      <w:bookmarkStart w:id="52" w:name="_Toc339800654"/>
      <w:bookmarkStart w:id="53" w:name="_Toc362322818"/>
      <w:bookmarkStart w:id="54" w:name="_Toc362773873"/>
      <w:bookmarkStart w:id="55" w:name="_Toc362774377"/>
      <w:bookmarkStart w:id="56" w:name="_Toc385099184"/>
      <w:bookmarkStart w:id="57" w:name="_Toc420828929"/>
      <w:bookmarkStart w:id="58" w:name="_Toc422195070"/>
      <w:bookmarkStart w:id="59" w:name="_Toc532877053"/>
      <w:bookmarkStart w:id="60" w:name="_Toc308538069"/>
      <w:proofErr w:type="gramStart"/>
      <w:r w:rsidRPr="00F36507">
        <w:rPr>
          <w:rFonts w:cs="Arial"/>
          <w:lang w:val="en-US"/>
        </w:rPr>
        <w:t>IEC 60071 Insulation Coordination.</w:t>
      </w:r>
      <w:proofErr w:type="gramEnd"/>
    </w:p>
    <w:p w:rsidR="00E92773" w:rsidRPr="00F36507" w:rsidRDefault="00E92773" w:rsidP="00DF5FC0">
      <w:pPr>
        <w:rPr>
          <w:rFonts w:cs="Arial"/>
          <w:b/>
          <w:caps/>
          <w:lang w:val="en-US"/>
        </w:rPr>
      </w:pPr>
      <w:bookmarkStart w:id="61" w:name="_Ref286247667"/>
      <w:proofErr w:type="gramStart"/>
      <w:r w:rsidRPr="00F36507">
        <w:rPr>
          <w:rFonts w:cs="Arial"/>
          <w:lang w:val="en-US"/>
        </w:rPr>
        <w:t>IEC 61936-1, Power Installations Exceeding 1 kV ac</w:t>
      </w:r>
      <w:bookmarkEnd w:id="61"/>
      <w:r w:rsidRPr="00F36507">
        <w:rPr>
          <w:rFonts w:cs="Arial"/>
          <w:lang w:val="en-US"/>
        </w:rPr>
        <w:t>.</w:t>
      </w:r>
      <w:proofErr w:type="gramEnd"/>
    </w:p>
    <w:p w:rsidR="00E92773" w:rsidRPr="00F36507" w:rsidRDefault="00E92773" w:rsidP="00DF5FC0">
      <w:pPr>
        <w:rPr>
          <w:rFonts w:cs="Arial"/>
          <w:b/>
          <w:bCs/>
          <w:caps/>
          <w:lang w:val="en-US"/>
        </w:rPr>
      </w:pPr>
      <w:r w:rsidRPr="00F36507">
        <w:rPr>
          <w:rFonts w:cs="Arial"/>
          <w:lang w:val="en-US"/>
        </w:rPr>
        <w:t>IEEE 1427- Guide for Recommended Electrical Clearances an Insulation Levels in Air insulated Electrical Power Substations.</w:t>
      </w:r>
    </w:p>
    <w:p w:rsidR="00E92773" w:rsidRPr="00F36507" w:rsidRDefault="00E92773" w:rsidP="00DF5FC0">
      <w:pPr>
        <w:pStyle w:val="Ttulo2"/>
        <w:rPr>
          <w:rFonts w:ascii="Arial" w:hAnsi="Arial" w:cs="Arial"/>
        </w:rPr>
      </w:pPr>
      <w:bookmarkStart w:id="62" w:name="_Toc321232652"/>
      <w:bookmarkStart w:id="63" w:name="_Toc428201013"/>
      <w:r w:rsidRPr="00F36507">
        <w:rPr>
          <w:rFonts w:ascii="Arial" w:hAnsi="Arial" w:cs="Arial"/>
        </w:rPr>
        <w:t>N</w:t>
      </w:r>
      <w:bookmarkEnd w:id="50"/>
      <w:bookmarkEnd w:id="51"/>
      <w:bookmarkEnd w:id="52"/>
      <w:bookmarkEnd w:id="53"/>
      <w:bookmarkEnd w:id="54"/>
      <w:bookmarkEnd w:id="55"/>
      <w:bookmarkEnd w:id="56"/>
      <w:bookmarkEnd w:id="57"/>
      <w:bookmarkEnd w:id="58"/>
      <w:bookmarkEnd w:id="59"/>
      <w:bookmarkEnd w:id="60"/>
      <w:bookmarkEnd w:id="62"/>
      <w:r w:rsidR="00941FA9">
        <w:rPr>
          <w:rFonts w:ascii="Arial" w:hAnsi="Arial" w:cs="Arial"/>
        </w:rPr>
        <w:t>ormas</w:t>
      </w:r>
      <w:bookmarkEnd w:id="63"/>
    </w:p>
    <w:p w:rsidR="00E92773" w:rsidRPr="00F36507" w:rsidRDefault="00E92773" w:rsidP="00DF5FC0">
      <w:pPr>
        <w:rPr>
          <w:rFonts w:cs="Arial"/>
          <w:b/>
          <w:caps/>
          <w:lang w:val="fr-FR"/>
        </w:rPr>
      </w:pPr>
      <w:r w:rsidRPr="00F36507">
        <w:rPr>
          <w:rFonts w:cs="Arial"/>
          <w:lang w:val="fr-FR"/>
        </w:rPr>
        <w:t xml:space="preserve">Los </w:t>
      </w:r>
      <w:r w:rsidRPr="00203300">
        <w:rPr>
          <w:rFonts w:cs="Arial"/>
        </w:rPr>
        <w:t>equipos</w:t>
      </w:r>
      <w:r w:rsidRPr="00F36507">
        <w:rPr>
          <w:rFonts w:cs="Arial"/>
          <w:lang w:val="fr-FR"/>
        </w:rPr>
        <w:t xml:space="preserve"> se deben suministrar </w:t>
      </w:r>
      <w:r w:rsidR="00C0438C" w:rsidRPr="00F36507">
        <w:rPr>
          <w:rFonts w:cs="Arial"/>
          <w:lang w:val="fr-FR"/>
        </w:rPr>
        <w:t>de</w:t>
      </w:r>
      <w:r w:rsidRPr="00F36507">
        <w:rPr>
          <w:rFonts w:cs="Arial"/>
          <w:lang w:val="fr-FR"/>
        </w:rPr>
        <w:t xml:space="preserve"> conformidad con las Normas IEC (International Electrotechnical Commission), ISO (International Organization for Standardization), ITU-T (International Telecommunications Union) y CISPR (Comité International Spécial des Perturbations Radioeléctriques). </w:t>
      </w:r>
    </w:p>
    <w:p w:rsidR="00E92773" w:rsidRPr="00F36507" w:rsidRDefault="00E92773" w:rsidP="00DF5FC0">
      <w:pPr>
        <w:rPr>
          <w:rFonts w:cs="Arial"/>
          <w:b/>
          <w:caps/>
        </w:rPr>
      </w:pPr>
      <w:r w:rsidRPr="00F36507">
        <w:rPr>
          <w:rFonts w:cs="Arial"/>
        </w:rPr>
        <w:t xml:space="preserve">Si el </w:t>
      </w:r>
      <w:r w:rsidR="00AA548E" w:rsidRPr="00F36507">
        <w:rPr>
          <w:rFonts w:cs="Arial"/>
        </w:rPr>
        <w:t>Contratista</w:t>
      </w:r>
      <w:r w:rsidRPr="00F36507">
        <w:rPr>
          <w:rFonts w:cs="Arial"/>
        </w:rPr>
        <w:t xml:space="preserve"> desea suministrar equipos o materiales que cumplan normas diferentes a las mencionadas anteriormente, debe adjuntar con su propuesta copia de dichas normas en idioma español o en su defecto en idioma inglés.</w:t>
      </w:r>
    </w:p>
    <w:p w:rsidR="00E92773" w:rsidRDefault="00E92773" w:rsidP="00DF5FC0">
      <w:pPr>
        <w:rPr>
          <w:rFonts w:cs="Arial"/>
        </w:rPr>
      </w:pPr>
      <w:r w:rsidRPr="00F36507">
        <w:rPr>
          <w:rFonts w:cs="Arial"/>
        </w:rPr>
        <w:t xml:space="preserve">Los equipos deberán también cumplir las exigencias de las normas eléctricas de Bolivia. </w:t>
      </w:r>
    </w:p>
    <w:p w:rsidR="00E92773" w:rsidRPr="00F36507" w:rsidRDefault="00941FA9" w:rsidP="00DF5FC0">
      <w:pPr>
        <w:pStyle w:val="Ttulo2"/>
        <w:rPr>
          <w:rFonts w:ascii="Arial" w:hAnsi="Arial" w:cs="Arial"/>
        </w:rPr>
      </w:pPr>
      <w:bookmarkStart w:id="64" w:name="_Toc329595515"/>
      <w:bookmarkStart w:id="65" w:name="_Toc330770259"/>
      <w:bookmarkStart w:id="66" w:name="_Toc339800655"/>
      <w:bookmarkStart w:id="67" w:name="_Toc362322819"/>
      <w:bookmarkStart w:id="68" w:name="_Toc362773874"/>
      <w:bookmarkStart w:id="69" w:name="_Toc362774378"/>
      <w:bookmarkStart w:id="70" w:name="_Toc385099185"/>
      <w:bookmarkStart w:id="71" w:name="_Toc420828930"/>
      <w:bookmarkStart w:id="72" w:name="_Toc422195071"/>
      <w:bookmarkStart w:id="73" w:name="_Toc532877054"/>
      <w:bookmarkStart w:id="74" w:name="_Toc308538070"/>
      <w:bookmarkStart w:id="75" w:name="_Toc321232653"/>
      <w:bookmarkStart w:id="76" w:name="_Toc428201014"/>
      <w:r w:rsidRPr="00F36507">
        <w:rPr>
          <w:rFonts w:ascii="Arial" w:hAnsi="Arial" w:cs="Arial"/>
        </w:rPr>
        <w:t>Condiciones sísmicas</w:t>
      </w:r>
      <w:bookmarkEnd w:id="64"/>
      <w:bookmarkEnd w:id="65"/>
      <w:bookmarkEnd w:id="66"/>
      <w:bookmarkEnd w:id="67"/>
      <w:bookmarkEnd w:id="68"/>
      <w:bookmarkEnd w:id="69"/>
      <w:bookmarkEnd w:id="70"/>
      <w:bookmarkEnd w:id="71"/>
      <w:bookmarkEnd w:id="72"/>
      <w:r w:rsidRPr="00F36507">
        <w:rPr>
          <w:rFonts w:ascii="Arial" w:hAnsi="Arial" w:cs="Arial"/>
        </w:rPr>
        <w:t xml:space="preserve"> de equipos</w:t>
      </w:r>
      <w:bookmarkEnd w:id="73"/>
      <w:bookmarkEnd w:id="74"/>
      <w:bookmarkEnd w:id="75"/>
      <w:bookmarkEnd w:id="76"/>
    </w:p>
    <w:p w:rsidR="00E92773" w:rsidRPr="00F36507" w:rsidRDefault="00E92773" w:rsidP="00DF5FC0">
      <w:pPr>
        <w:rPr>
          <w:rFonts w:cs="Arial"/>
          <w:b/>
          <w:caps/>
        </w:rPr>
      </w:pPr>
      <w:r w:rsidRPr="00F36507">
        <w:rPr>
          <w:rFonts w:cs="Arial"/>
        </w:rPr>
        <w:t xml:space="preserve">La verificación del cumplimiento y calificación sísmica de los equipos de la subestación, se hará mediante un procedimiento de cálculo en donde se demuestre, mediante una verificación analítica, que los equipos son aptos para soportar movimientos sísmicos, ajustándose a los criterios de aceptación establecidos en </w:t>
      </w:r>
      <w:r w:rsidR="009A17A7" w:rsidRPr="00F36507">
        <w:rPr>
          <w:rFonts w:cs="Arial"/>
        </w:rPr>
        <w:t>la Norma</w:t>
      </w:r>
      <w:r w:rsidRPr="00F36507">
        <w:rPr>
          <w:rFonts w:cs="Arial"/>
        </w:rPr>
        <w:t xml:space="preserve"> IEEE </w:t>
      </w:r>
      <w:r w:rsidR="009A17A7" w:rsidRPr="00F36507">
        <w:rPr>
          <w:rFonts w:cs="Arial"/>
        </w:rPr>
        <w:t>693</w:t>
      </w:r>
      <w:r w:rsidR="009A17A7" w:rsidRPr="00F36507">
        <w:rPr>
          <w:rFonts w:cs="Arial"/>
          <w:lang w:val="es-MX"/>
        </w:rPr>
        <w:t xml:space="preserve"> “</w:t>
      </w:r>
      <w:r w:rsidRPr="00F36507">
        <w:rPr>
          <w:rFonts w:cs="Arial"/>
        </w:rPr>
        <w:t>Recommended Practice for Seismic Design of Substations</w:t>
      </w:r>
      <w:r w:rsidR="009A17A7" w:rsidRPr="00F36507">
        <w:rPr>
          <w:rFonts w:cs="Arial"/>
        </w:rPr>
        <w:t xml:space="preserve">” </w:t>
      </w:r>
      <w:r w:rsidRPr="00F36507">
        <w:rPr>
          <w:rFonts w:cs="Arial"/>
        </w:rPr>
        <w:t>para un nivel de calificación alto.</w:t>
      </w:r>
    </w:p>
    <w:p w:rsidR="00E92773" w:rsidRPr="00F36507" w:rsidRDefault="00E92773" w:rsidP="00DF5FC0">
      <w:pPr>
        <w:rPr>
          <w:rFonts w:cs="Arial"/>
          <w:b/>
          <w:caps/>
        </w:rPr>
      </w:pPr>
      <w:r w:rsidRPr="00F36507">
        <w:rPr>
          <w:rFonts w:cs="Arial"/>
        </w:rPr>
        <w:lastRenderedPageBreak/>
        <w:t>Los cálculos para la verificación sísmica deben ejecutarse con el espectro sísmico de diseño propio de cada subestación.  Se debe utilizar para los cálculos la frecuencia y el porcentaje de amortiguamiento propios garantizados de los equipos; en caso de no disponerse de estos valores se debe utilizar 2,5 Hz y 2%, respectivamente. Las aceleraciones máximas verticales deben ser consideradas como el 67% de las máximas horizontales.</w:t>
      </w:r>
    </w:p>
    <w:p w:rsidR="00E92773" w:rsidRPr="00F36507" w:rsidRDefault="00E92773" w:rsidP="00DF5FC0">
      <w:pPr>
        <w:rPr>
          <w:rFonts w:cs="Arial"/>
          <w:b/>
          <w:caps/>
        </w:rPr>
      </w:pPr>
      <w:r w:rsidRPr="00F36507">
        <w:rPr>
          <w:rFonts w:cs="Arial"/>
        </w:rPr>
        <w:t xml:space="preserve">Además el </w:t>
      </w:r>
      <w:r w:rsidR="00AA548E" w:rsidRPr="00F36507">
        <w:rPr>
          <w:rFonts w:cs="Arial"/>
        </w:rPr>
        <w:t>Contratista</w:t>
      </w:r>
      <w:r w:rsidRPr="00F36507">
        <w:rPr>
          <w:rFonts w:cs="Arial"/>
        </w:rPr>
        <w:t xml:space="preserve"> deberá someter a la aprobación de</w:t>
      </w:r>
      <w:r w:rsidR="00215FD7" w:rsidRPr="00F36507">
        <w:rPr>
          <w:rFonts w:cs="Arial"/>
        </w:rPr>
        <w:t>l Ingeniero</w:t>
      </w:r>
      <w:r w:rsidRPr="00F36507">
        <w:rPr>
          <w:rFonts w:cs="Arial"/>
        </w:rPr>
        <w:t>, protocolos que demuestren el cumplimiento de pruebas con coeficientes de seguridad apropiados que garanticen el cumplimiento de las funciones del equipo durante o después del movimiento sísmico de diseño especificado en los espectros de sitio.</w:t>
      </w:r>
    </w:p>
    <w:p w:rsidR="00E92773" w:rsidRPr="00F36507" w:rsidRDefault="00E92773" w:rsidP="00DF5FC0">
      <w:pPr>
        <w:rPr>
          <w:rFonts w:cs="Arial"/>
          <w:b/>
          <w:caps/>
        </w:rPr>
      </w:pPr>
      <w:r w:rsidRPr="00F36507">
        <w:rPr>
          <w:rFonts w:cs="Arial"/>
        </w:rPr>
        <w:t xml:space="preserve">En caso de que la calificación sísmica para los equipos principales como interruptores y transformadores de corriente no pueda demostrar el cumplimiento mediante los documentos mencionados, el </w:t>
      </w:r>
      <w:r w:rsidR="00AA548E" w:rsidRPr="00F36507">
        <w:rPr>
          <w:rFonts w:cs="Arial"/>
        </w:rPr>
        <w:t>Contratista</w:t>
      </w:r>
      <w:r w:rsidRPr="00F36507">
        <w:rPr>
          <w:rFonts w:cs="Arial"/>
        </w:rPr>
        <w:t xml:space="preserve"> deberá, sin extra</w:t>
      </w:r>
      <w:r w:rsidR="00215FD7" w:rsidRPr="00F36507">
        <w:rPr>
          <w:rFonts w:cs="Arial"/>
        </w:rPr>
        <w:t xml:space="preserve"> </w:t>
      </w:r>
      <w:r w:rsidRPr="00F36507">
        <w:rPr>
          <w:rFonts w:cs="Arial"/>
        </w:rPr>
        <w:t xml:space="preserve">costos para </w:t>
      </w:r>
      <w:r w:rsidR="005713E6">
        <w:rPr>
          <w:rFonts w:cs="Arial"/>
        </w:rPr>
        <w:t>el Contratante</w:t>
      </w:r>
      <w:r w:rsidRPr="00F36507">
        <w:rPr>
          <w:rFonts w:cs="Arial"/>
        </w:rPr>
        <w:t>, demostrar la calificación sísmica mediante pruebas en mesa vibratoria, reproduciendo las condiciones dinámicas de servicio y otras provenientes del funcionamiento normal del equipo.  Antes de realizar las pruebas de los equipos en mesa vibratoria, se deben realizar pruebas exploratorias de oscilación libre con el propósito de determinar frecuencias propias y amortiguamiento del equipo.  En caso de que no se disponga de la frecuencia propia y porcentaje de amortiguamiento, se deben utilizar en los cálculos valores de 2,5 Hz y 2%, respectivamente.</w:t>
      </w:r>
    </w:p>
    <w:p w:rsidR="00E92773" w:rsidRPr="00F36507" w:rsidRDefault="00E92773" w:rsidP="00DF5FC0">
      <w:pPr>
        <w:rPr>
          <w:rFonts w:cs="Arial"/>
          <w:b/>
          <w:caps/>
        </w:rPr>
      </w:pPr>
      <w:r w:rsidRPr="00F36507">
        <w:rPr>
          <w:rFonts w:cs="Arial"/>
        </w:rPr>
        <w:t>Las pruebas sísmicas se harán considerando las excitaciones de aceleraciones horizontales propias de cada subestación.  Las aceleraciones máximas verticales deben ser consideradas como el 67% de las aceleraciones máximas horizontales.</w:t>
      </w:r>
    </w:p>
    <w:p w:rsidR="00E92773" w:rsidRPr="00F36507" w:rsidRDefault="00E92773" w:rsidP="00DF5FC0">
      <w:pPr>
        <w:rPr>
          <w:rFonts w:cs="Arial"/>
          <w:b/>
          <w:caps/>
        </w:rPr>
      </w:pPr>
      <w:r w:rsidRPr="00F36507">
        <w:rPr>
          <w:rFonts w:cs="Arial"/>
        </w:rPr>
        <w:t>Para la verificación mecánica de los equipos ante esfuerzos inducidos por cortocircuito, se debe ajustar a los criterios de la norma IEC 61264 Ceramic Pressurized Hollow Insulators for High-Voltage Switchgear and Controlgear, estimando las cargas de cortocircuito de acuerdo con la norma IEC 60865 Short – circuit currents – Calculation of effects y/o la publicación Cigre SC 23 – 2002 “The Mechanical Effects of Short-Circuit Currents in Open Air Substations”.</w:t>
      </w:r>
    </w:p>
    <w:p w:rsidR="00E92773" w:rsidRPr="00F36507" w:rsidRDefault="00941FA9" w:rsidP="00DF5FC0">
      <w:pPr>
        <w:pStyle w:val="Ttulo2"/>
        <w:rPr>
          <w:rFonts w:ascii="Arial" w:hAnsi="Arial" w:cs="Arial"/>
        </w:rPr>
      </w:pPr>
      <w:bookmarkStart w:id="77" w:name="_Toc532877055"/>
      <w:bookmarkStart w:id="78" w:name="_Toc308538071"/>
      <w:bookmarkStart w:id="79" w:name="_Toc321232654"/>
      <w:bookmarkStart w:id="80" w:name="_Toc428201015"/>
      <w:r w:rsidRPr="00F36507">
        <w:rPr>
          <w:rFonts w:ascii="Arial" w:hAnsi="Arial" w:cs="Arial"/>
        </w:rPr>
        <w:t>Requisitos mínimos para los equipos</w:t>
      </w:r>
      <w:bookmarkEnd w:id="77"/>
      <w:bookmarkEnd w:id="78"/>
      <w:bookmarkEnd w:id="79"/>
      <w:bookmarkEnd w:id="80"/>
    </w:p>
    <w:p w:rsidR="00E92773" w:rsidRPr="00F36507" w:rsidRDefault="00E92773" w:rsidP="00DF5FC0">
      <w:pPr>
        <w:rPr>
          <w:rFonts w:cs="Arial"/>
          <w:b/>
          <w:caps/>
        </w:rPr>
      </w:pPr>
      <w:r w:rsidRPr="00F36507">
        <w:rPr>
          <w:rFonts w:cs="Arial"/>
        </w:rPr>
        <w:t>Cuando se deban efectuar pruebas a los equipos o materiales con el fin de demostrar su buen des</w:t>
      </w:r>
      <w:r w:rsidR="0087455A" w:rsidRPr="00F36507">
        <w:rPr>
          <w:rFonts w:cs="Arial"/>
        </w:rPr>
        <w:t>emp</w:t>
      </w:r>
      <w:r w:rsidRPr="00F36507">
        <w:rPr>
          <w:rFonts w:cs="Arial"/>
        </w:rPr>
        <w:t xml:space="preserve">eño en las condiciones ambientales de operación, deben realizarse de acuerdo con lo estipulado en la Publicación IEC 60068: "Environmental testing". </w:t>
      </w:r>
    </w:p>
    <w:p w:rsidR="00E92773" w:rsidRPr="00F36507" w:rsidRDefault="00E92773" w:rsidP="00DF5FC0">
      <w:pPr>
        <w:rPr>
          <w:rFonts w:cs="Arial"/>
          <w:b/>
          <w:caps/>
        </w:rPr>
      </w:pPr>
      <w:r w:rsidRPr="00F36507">
        <w:rPr>
          <w:rFonts w:cs="Arial"/>
        </w:rPr>
        <w:t>Los equipos deben ser suministrados totalmente ensamblados, cableados, probados, ajustados y listos para entrar en operación.</w:t>
      </w:r>
    </w:p>
    <w:p w:rsidR="00E92773" w:rsidRPr="00F36507" w:rsidRDefault="00E92773" w:rsidP="0061348F">
      <w:pPr>
        <w:pStyle w:val="Ttulo3"/>
      </w:pPr>
      <w:bookmarkStart w:id="81" w:name="_Toc329595517"/>
      <w:bookmarkStart w:id="82" w:name="_Toc330770261"/>
      <w:bookmarkStart w:id="83" w:name="_Toc339800657"/>
      <w:bookmarkStart w:id="84" w:name="_Toc362322823"/>
      <w:bookmarkStart w:id="85" w:name="_Toc362773878"/>
      <w:bookmarkStart w:id="86" w:name="_Toc362774382"/>
      <w:bookmarkStart w:id="87" w:name="_Toc532877056"/>
      <w:bookmarkStart w:id="88" w:name="_Toc308538072"/>
      <w:bookmarkStart w:id="89" w:name="_Toc321232655"/>
      <w:r w:rsidRPr="00F36507">
        <w:t>M</w:t>
      </w:r>
      <w:r w:rsidR="00AC6B15" w:rsidRPr="00F36507">
        <w:t>ateriales</w:t>
      </w:r>
      <w:bookmarkEnd w:id="81"/>
      <w:bookmarkEnd w:id="82"/>
      <w:bookmarkEnd w:id="83"/>
      <w:bookmarkEnd w:id="84"/>
      <w:bookmarkEnd w:id="85"/>
      <w:bookmarkEnd w:id="86"/>
      <w:bookmarkEnd w:id="87"/>
      <w:bookmarkEnd w:id="88"/>
      <w:bookmarkEnd w:id="89"/>
    </w:p>
    <w:p w:rsidR="00E92773" w:rsidRPr="00F36507" w:rsidRDefault="00E92773" w:rsidP="00DF5FC0">
      <w:pPr>
        <w:rPr>
          <w:rFonts w:cs="Arial"/>
          <w:b/>
          <w:caps/>
        </w:rPr>
      </w:pPr>
      <w:r w:rsidRPr="00F36507">
        <w:rPr>
          <w:rFonts w:cs="Arial"/>
        </w:rPr>
        <w:t xml:space="preserve">Todos los materiales incorporados en los equipos suministrados, deben ser nuevos y de la mejor calidad, libres de defectos e imperfecciones y de las clasificaciones y grados especificados donde esto se indique. </w:t>
      </w:r>
    </w:p>
    <w:p w:rsidR="00E92773" w:rsidRPr="00F36507" w:rsidRDefault="00E92773" w:rsidP="00DF5FC0">
      <w:pPr>
        <w:rPr>
          <w:rFonts w:cs="Arial"/>
          <w:b/>
          <w:caps/>
        </w:rPr>
      </w:pPr>
      <w:r w:rsidRPr="00F36507">
        <w:rPr>
          <w:rFonts w:cs="Arial"/>
        </w:rPr>
        <w:lastRenderedPageBreak/>
        <w:t>Los materiales que no hayan sido especificados en particular deben ser sometidos previamente a aprobación y en lo posible deben satisfacer las exigencias de las normas ISO u otras equivalentes.</w:t>
      </w:r>
    </w:p>
    <w:p w:rsidR="00E92773" w:rsidRPr="00F36507" w:rsidRDefault="00E92773" w:rsidP="00DF5FC0">
      <w:pPr>
        <w:rPr>
          <w:rFonts w:cs="Arial"/>
          <w:b/>
          <w:caps/>
        </w:rPr>
      </w:pPr>
      <w:r w:rsidRPr="00F36507">
        <w:rPr>
          <w:rFonts w:cs="Arial"/>
        </w:rPr>
        <w:t>Los nombres de los fabricantes de materiales, elementos y equipos incluidos en el suministro, conjuntamente con los datos relativos a sus características de funcionamiento, capacidades, características asignadas, así como cualquier otra información importante de los equipos, deben ser sometidos a la aprobación de</w:t>
      </w:r>
      <w:r w:rsidR="0085056A" w:rsidRPr="00F36507">
        <w:rPr>
          <w:rFonts w:cs="Arial"/>
        </w:rPr>
        <w:t>l Ingeniero</w:t>
      </w:r>
      <w:r w:rsidRPr="00F36507">
        <w:rPr>
          <w:rFonts w:cs="Arial"/>
        </w:rPr>
        <w:t>.  Cualquier equipo, material o elemento utilizado o instalado sin tal aprobación</w:t>
      </w:r>
      <w:bookmarkStart w:id="90" w:name="_Toc329595518"/>
      <w:bookmarkStart w:id="91" w:name="_Toc330770262"/>
      <w:bookmarkStart w:id="92" w:name="_Toc339800658"/>
      <w:bookmarkStart w:id="93" w:name="_Toc362322824"/>
      <w:bookmarkStart w:id="94" w:name="_Toc362773879"/>
      <w:bookmarkStart w:id="95" w:name="_Toc362774383"/>
      <w:r w:rsidRPr="00F36507">
        <w:rPr>
          <w:rFonts w:cs="Arial"/>
        </w:rPr>
        <w:t>, correrá el riesgo de rechazo.</w:t>
      </w:r>
    </w:p>
    <w:p w:rsidR="00E92773" w:rsidRPr="00F36507" w:rsidRDefault="00AC6B15" w:rsidP="0061348F">
      <w:pPr>
        <w:pStyle w:val="Ttulo3"/>
      </w:pPr>
      <w:bookmarkStart w:id="96" w:name="_Toc532877057"/>
      <w:bookmarkStart w:id="97" w:name="_Toc308538073"/>
      <w:bookmarkStart w:id="98" w:name="_Toc321232656"/>
      <w:r w:rsidRPr="00F36507">
        <w:t>Mano de obra</w:t>
      </w:r>
      <w:bookmarkEnd w:id="90"/>
      <w:bookmarkEnd w:id="91"/>
      <w:bookmarkEnd w:id="92"/>
      <w:bookmarkEnd w:id="93"/>
      <w:bookmarkEnd w:id="94"/>
      <w:bookmarkEnd w:id="95"/>
      <w:bookmarkEnd w:id="96"/>
      <w:bookmarkEnd w:id="97"/>
      <w:bookmarkEnd w:id="98"/>
    </w:p>
    <w:p w:rsidR="00E92773" w:rsidRPr="00F36507" w:rsidRDefault="00E92773" w:rsidP="00DF5FC0">
      <w:pPr>
        <w:rPr>
          <w:rFonts w:cs="Arial"/>
          <w:b/>
          <w:caps/>
        </w:rPr>
      </w:pPr>
      <w:r w:rsidRPr="00F36507">
        <w:rPr>
          <w:rFonts w:cs="Arial"/>
        </w:rPr>
        <w:t xml:space="preserve">La mano de obra debe ser de primera calidad y </w:t>
      </w:r>
      <w:r w:rsidR="0087455A" w:rsidRPr="00F36507">
        <w:rPr>
          <w:rFonts w:cs="Arial"/>
        </w:rPr>
        <w:t>emp</w:t>
      </w:r>
      <w:r w:rsidRPr="00F36507">
        <w:rPr>
          <w:rFonts w:cs="Arial"/>
        </w:rPr>
        <w:t xml:space="preserve">lear las mejores técnicas de fabricación.  Las partes de aparatos y repuestos similares deben ser intercambiables.  El maquinado de piezas de repuestos debe ser lo más exacto posible de tal manera que cualquier elemento hecho según planos sea de fácil instalación. La ejecución, el acabado y las tolerancias deben corresponder a prácticas de fabricación de equipos de alta calidad.  Los diseños y fabricación de equipos y estructuras deben ser tales que se eviten </w:t>
      </w:r>
      <w:r w:rsidR="0087455A" w:rsidRPr="00F36507">
        <w:rPr>
          <w:rFonts w:cs="Arial"/>
        </w:rPr>
        <w:t>emp</w:t>
      </w:r>
      <w:r w:rsidRPr="00F36507">
        <w:rPr>
          <w:rFonts w:cs="Arial"/>
        </w:rPr>
        <w:t>ozamientos de agua.</w:t>
      </w:r>
    </w:p>
    <w:p w:rsidR="00E92773" w:rsidRPr="00F36507" w:rsidRDefault="00AC6B15" w:rsidP="0061348F">
      <w:pPr>
        <w:pStyle w:val="Ttulo3"/>
      </w:pPr>
      <w:bookmarkStart w:id="99" w:name="_Toc329595519"/>
      <w:bookmarkStart w:id="100" w:name="_Toc330770268"/>
      <w:bookmarkStart w:id="101" w:name="_Toc339800659"/>
      <w:bookmarkStart w:id="102" w:name="_Toc362322825"/>
      <w:bookmarkStart w:id="103" w:name="_Toc362773880"/>
      <w:bookmarkStart w:id="104" w:name="_Toc362774384"/>
      <w:bookmarkStart w:id="105" w:name="_Toc532877058"/>
      <w:bookmarkStart w:id="106" w:name="_Toc308538074"/>
      <w:bookmarkStart w:id="107" w:name="_Toc321232657"/>
      <w:r w:rsidRPr="00F36507">
        <w:t>Placas de características y de identificación</w:t>
      </w:r>
      <w:bookmarkEnd w:id="99"/>
      <w:bookmarkEnd w:id="100"/>
      <w:bookmarkEnd w:id="101"/>
      <w:bookmarkEnd w:id="102"/>
      <w:bookmarkEnd w:id="103"/>
      <w:bookmarkEnd w:id="104"/>
      <w:bookmarkEnd w:id="105"/>
      <w:bookmarkEnd w:id="106"/>
      <w:bookmarkEnd w:id="107"/>
    </w:p>
    <w:p w:rsidR="00E92773" w:rsidRPr="00F36507" w:rsidRDefault="00E92773" w:rsidP="00DF5FC0">
      <w:pPr>
        <w:rPr>
          <w:rFonts w:cs="Arial"/>
          <w:b/>
          <w:caps/>
        </w:rPr>
      </w:pPr>
      <w:r w:rsidRPr="00F36507">
        <w:rPr>
          <w:rFonts w:cs="Arial"/>
        </w:rPr>
        <w:t>Las placas de características de los diferentes equipos deben contener la información requerida por las normas aplicables a cada uno, y al igual que las placas de identificación, deben ser sometidas a aprobación de</w:t>
      </w:r>
      <w:r w:rsidR="0085056A" w:rsidRPr="00F36507">
        <w:rPr>
          <w:rFonts w:cs="Arial"/>
        </w:rPr>
        <w:t>l Ingeniero</w:t>
      </w:r>
      <w:r w:rsidRPr="00F36507">
        <w:rPr>
          <w:rFonts w:cs="Arial"/>
        </w:rPr>
        <w:t xml:space="preserve"> en cuanto a tamaños, leyendas, materiales, colores, etc.  Todas las leyendas deben ser en idioma español.</w:t>
      </w:r>
    </w:p>
    <w:p w:rsidR="00E92773" w:rsidRPr="00F36507" w:rsidRDefault="00E92773" w:rsidP="00DF5FC0">
      <w:pPr>
        <w:rPr>
          <w:rFonts w:cs="Arial"/>
          <w:b/>
          <w:caps/>
        </w:rPr>
      </w:pPr>
      <w:r w:rsidRPr="00F36507">
        <w:rPr>
          <w:rFonts w:cs="Arial"/>
        </w:rPr>
        <w:t>Las placas indicativas de "PELIGRO" deben tener una flecha negra en forma de rayo sobre fondo amarillo y todas las advertencias de peligro deben estar en letras negras, en conformidad con la Publicación ISO 3864: "Safety colours and safety signs".</w:t>
      </w:r>
    </w:p>
    <w:p w:rsidR="00E92773" w:rsidRPr="00F36507" w:rsidRDefault="00E92773" w:rsidP="00DF5FC0">
      <w:pPr>
        <w:rPr>
          <w:rFonts w:cs="Arial"/>
          <w:b/>
          <w:caps/>
        </w:rPr>
      </w:pPr>
      <w:r w:rsidRPr="00F36507">
        <w:rPr>
          <w:rFonts w:cs="Arial"/>
        </w:rPr>
        <w:t>Se deben suministrar placas de identificación para todos los gabinetes, instrumentos, relés y auxiliares de mando.  En los casos de los instrumentos y auxiliares de mando cuya función está indicada sobre la placa del dial, no se requieren placas adicionales, excepto cuando existan dos o más dispositivos que ejecuten funciones similares en el mismo gabinete, en cuyo caso se deben suministrar placas para su identificación.</w:t>
      </w:r>
    </w:p>
    <w:p w:rsidR="00E92773" w:rsidRPr="00F36507" w:rsidRDefault="00E92773" w:rsidP="00DF5FC0">
      <w:pPr>
        <w:rPr>
          <w:rFonts w:cs="Arial"/>
          <w:b/>
          <w:caps/>
        </w:rPr>
      </w:pPr>
      <w:r w:rsidRPr="00F36507">
        <w:rPr>
          <w:rFonts w:cs="Arial"/>
        </w:rPr>
        <w:t>Para las estructuras metálicas se deben suministrar placas reflectivas de identificación de fases para pórticos y placas con nomenclatura operativa para soportes de equipos, las cuales deben ser sometidas a la aprobación de</w:t>
      </w:r>
      <w:r w:rsidR="0085056A" w:rsidRPr="00F36507">
        <w:rPr>
          <w:rFonts w:cs="Arial"/>
        </w:rPr>
        <w:t>l Ingeniero</w:t>
      </w:r>
      <w:r w:rsidRPr="00F36507">
        <w:rPr>
          <w:rFonts w:cs="Arial"/>
        </w:rPr>
        <w:t xml:space="preserve"> en cuanto a temarios, leyendas, materiales, colores etc.</w:t>
      </w:r>
    </w:p>
    <w:p w:rsidR="00E92773" w:rsidRPr="00F36507" w:rsidRDefault="00E92773" w:rsidP="0061348F">
      <w:pPr>
        <w:pStyle w:val="Ttulo3"/>
      </w:pPr>
      <w:bookmarkStart w:id="108" w:name="_Toc329595520"/>
      <w:bookmarkStart w:id="109" w:name="_Toc330770269"/>
      <w:bookmarkStart w:id="110" w:name="_Toc339800660"/>
      <w:bookmarkStart w:id="111" w:name="_Toc362322826"/>
      <w:bookmarkStart w:id="112" w:name="_Toc362773881"/>
      <w:bookmarkStart w:id="113" w:name="_Toc362774385"/>
      <w:bookmarkStart w:id="114" w:name="_Toc532877059"/>
      <w:bookmarkStart w:id="115" w:name="_Toc308538075"/>
      <w:bookmarkStart w:id="116" w:name="_Toc321232658"/>
      <w:r w:rsidRPr="00F36507">
        <w:t>T</w:t>
      </w:r>
      <w:r w:rsidR="00AC6B15" w:rsidRPr="00F36507">
        <w:t>ropicalización</w:t>
      </w:r>
      <w:bookmarkEnd w:id="108"/>
      <w:bookmarkEnd w:id="109"/>
      <w:bookmarkEnd w:id="110"/>
      <w:bookmarkEnd w:id="111"/>
      <w:bookmarkEnd w:id="112"/>
      <w:bookmarkEnd w:id="113"/>
      <w:bookmarkEnd w:id="114"/>
      <w:bookmarkEnd w:id="115"/>
      <w:bookmarkEnd w:id="116"/>
    </w:p>
    <w:p w:rsidR="00E92773" w:rsidRPr="00F36507" w:rsidRDefault="00E92773" w:rsidP="00DF5FC0">
      <w:pPr>
        <w:rPr>
          <w:rFonts w:cs="Arial"/>
          <w:b/>
          <w:caps/>
        </w:rPr>
      </w:pPr>
      <w:r w:rsidRPr="00F36507">
        <w:rPr>
          <w:rFonts w:cs="Arial"/>
        </w:rPr>
        <w:t>Con el objeto de protegerlos contra los efectos de hongos u otros parásitos y contra daños por humedad excesiva, todos los materiales, equipos y dispositivos deben ser tropicalizados.</w:t>
      </w:r>
    </w:p>
    <w:p w:rsidR="00E92773" w:rsidRPr="00F36507" w:rsidRDefault="00E92773" w:rsidP="0061348F">
      <w:pPr>
        <w:pStyle w:val="Ttulo3"/>
      </w:pPr>
      <w:bookmarkStart w:id="117" w:name="_Toc330770270"/>
      <w:bookmarkStart w:id="118" w:name="_Toc339800661"/>
      <w:bookmarkStart w:id="119" w:name="_Toc362322827"/>
      <w:bookmarkStart w:id="120" w:name="_Toc362773882"/>
      <w:bookmarkStart w:id="121" w:name="_Toc362774386"/>
      <w:bookmarkStart w:id="122" w:name="_Toc532877060"/>
      <w:bookmarkStart w:id="123" w:name="_Toc308538076"/>
      <w:bookmarkStart w:id="124" w:name="_Toc321232659"/>
      <w:r w:rsidRPr="00F36507">
        <w:lastRenderedPageBreak/>
        <w:t>G</w:t>
      </w:r>
      <w:r w:rsidR="00AC6B15" w:rsidRPr="00F36507">
        <w:t>alvanizado, pintura y soldadura</w:t>
      </w:r>
      <w:bookmarkEnd w:id="117"/>
      <w:bookmarkEnd w:id="118"/>
      <w:bookmarkEnd w:id="119"/>
      <w:bookmarkEnd w:id="120"/>
      <w:bookmarkEnd w:id="121"/>
      <w:bookmarkEnd w:id="122"/>
      <w:bookmarkEnd w:id="123"/>
      <w:bookmarkEnd w:id="124"/>
    </w:p>
    <w:p w:rsidR="00E92773" w:rsidRPr="00F36507" w:rsidRDefault="00E92773" w:rsidP="00DF5FC0">
      <w:pPr>
        <w:rPr>
          <w:rFonts w:cs="Arial"/>
          <w:b/>
          <w:caps/>
        </w:rPr>
      </w:pPr>
      <w:r w:rsidRPr="00F36507">
        <w:rPr>
          <w:rFonts w:cs="Arial"/>
        </w:rPr>
        <w:t xml:space="preserve">Todos los elementos propensos a la corrosión deben ser galvanizados o pintados con técnicas apropiadas para ambientes tropicales.  Los equipos que utilicen aceite dieléctrico deberán ser tratados y pintados con materiales que no sean afectados por éste. El </w:t>
      </w:r>
      <w:r w:rsidR="00AA548E" w:rsidRPr="00F36507">
        <w:rPr>
          <w:rFonts w:cs="Arial"/>
        </w:rPr>
        <w:t>Contratista</w:t>
      </w:r>
      <w:r w:rsidRPr="00F36507">
        <w:rPr>
          <w:rFonts w:cs="Arial"/>
        </w:rPr>
        <w:t xml:space="preserve"> deberá suministrar las especificaciones y métodos de galvanizado y pintura que serán </w:t>
      </w:r>
      <w:r w:rsidR="0087455A" w:rsidRPr="00F36507">
        <w:rPr>
          <w:rFonts w:cs="Arial"/>
        </w:rPr>
        <w:t>emp</w:t>
      </w:r>
      <w:r w:rsidRPr="00F36507">
        <w:rPr>
          <w:rFonts w:cs="Arial"/>
        </w:rPr>
        <w:t xml:space="preserve">leados cuando </w:t>
      </w:r>
      <w:r w:rsidR="0085056A" w:rsidRPr="00F36507">
        <w:rPr>
          <w:rFonts w:cs="Arial"/>
        </w:rPr>
        <w:t>el Ingeniero</w:t>
      </w:r>
      <w:r w:rsidRPr="00F36507">
        <w:rPr>
          <w:rFonts w:cs="Arial"/>
        </w:rPr>
        <w:t xml:space="preserve"> así lo solicite.</w:t>
      </w:r>
    </w:p>
    <w:p w:rsidR="00E92773" w:rsidRPr="00F36507" w:rsidRDefault="00E92773" w:rsidP="00DF5FC0">
      <w:pPr>
        <w:rPr>
          <w:rFonts w:cs="Arial"/>
          <w:b/>
          <w:caps/>
        </w:rPr>
      </w:pPr>
      <w:r w:rsidRPr="00F36507">
        <w:rPr>
          <w:rFonts w:cs="Arial"/>
        </w:rPr>
        <w:t>El galvanizado debe cumplir con las prescripciones de la publicación ISO 1459: "Metallic coatings protections against corrosion by hot dip galvanizing-Guiding principles".</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someter a aprobación por parte de</w:t>
      </w:r>
      <w:r w:rsidR="0085056A" w:rsidRPr="00F36507">
        <w:rPr>
          <w:rFonts w:cs="Arial"/>
        </w:rPr>
        <w:t>l Ingeniero</w:t>
      </w:r>
      <w:r w:rsidRPr="00F36507">
        <w:rPr>
          <w:rFonts w:cs="Arial"/>
        </w:rPr>
        <w:t xml:space="preserve"> y cuando ésta lo solicite, las normas de pintura o soldadura que serán utilizadas.</w:t>
      </w:r>
    </w:p>
    <w:p w:rsidR="00E92773" w:rsidRPr="00F36507" w:rsidRDefault="00E92773" w:rsidP="0061348F">
      <w:pPr>
        <w:pStyle w:val="Ttulo3"/>
      </w:pPr>
      <w:bookmarkStart w:id="125" w:name="_Toc330770272"/>
      <w:bookmarkStart w:id="126" w:name="_Toc339800663"/>
      <w:bookmarkStart w:id="127" w:name="_Toc362322828"/>
      <w:bookmarkStart w:id="128" w:name="_Toc362773883"/>
      <w:bookmarkStart w:id="129" w:name="_Toc362774387"/>
      <w:bookmarkStart w:id="130" w:name="_Toc532877061"/>
      <w:bookmarkStart w:id="131" w:name="_Toc308538077"/>
      <w:bookmarkStart w:id="132" w:name="_Toc321232660"/>
      <w:r w:rsidRPr="00F36507">
        <w:t>P</w:t>
      </w:r>
      <w:r w:rsidR="00AC6B15" w:rsidRPr="00F36507">
        <w:t>uesta a tierra</w:t>
      </w:r>
      <w:bookmarkEnd w:id="125"/>
      <w:bookmarkEnd w:id="126"/>
      <w:bookmarkEnd w:id="127"/>
      <w:bookmarkEnd w:id="128"/>
      <w:bookmarkEnd w:id="129"/>
      <w:bookmarkEnd w:id="130"/>
      <w:bookmarkEnd w:id="131"/>
      <w:bookmarkEnd w:id="132"/>
    </w:p>
    <w:p w:rsidR="00E92773" w:rsidRPr="00F36507" w:rsidRDefault="00E92773" w:rsidP="00DF5FC0">
      <w:pPr>
        <w:rPr>
          <w:rFonts w:cs="Arial"/>
          <w:b/>
          <w:caps/>
        </w:rPr>
      </w:pPr>
      <w:r w:rsidRPr="00F36507">
        <w:rPr>
          <w:rFonts w:cs="Arial"/>
        </w:rPr>
        <w:t xml:space="preserve">Los equipos de alta tensión tales como interruptores automáticos, seccionadores, transformadores de medida, descargadores de sobretensiones, etc. se deben suministrar con bornes de puesta a tierra tipo grapa para recibir conductores de cobre trenzado de acuerdo con las medidas del conductor calculado en el diseño de la malla de tierra de la </w:t>
      </w:r>
      <w:r w:rsidR="00861BF3" w:rsidRPr="00F36507">
        <w:rPr>
          <w:rFonts w:cs="Arial"/>
        </w:rPr>
        <w:t xml:space="preserve"> central</w:t>
      </w:r>
      <w:r w:rsidRPr="00F36507">
        <w:rPr>
          <w:rFonts w:cs="Arial"/>
        </w:rPr>
        <w:t>.</w:t>
      </w:r>
    </w:p>
    <w:p w:rsidR="00E92773" w:rsidRPr="00F36507" w:rsidRDefault="00E92773" w:rsidP="00DF5FC0">
      <w:pPr>
        <w:rPr>
          <w:rFonts w:cs="Arial"/>
          <w:b/>
          <w:caps/>
        </w:rPr>
      </w:pPr>
      <w:r w:rsidRPr="00F36507">
        <w:rPr>
          <w:rFonts w:cs="Arial"/>
        </w:rPr>
        <w:t>Los equipos de baja tensión tales como gabinetes, se deben suministrar con bornes de puesta a tierra tipo grapa para recibir conductores de cobre trenzado cómo mínimo de 35 mm² (</w:t>
      </w:r>
      <w:r w:rsidRPr="00F36507">
        <w:rPr>
          <w:rFonts w:cs="Arial"/>
        </w:rPr>
        <w:sym w:font="Symbol" w:char="F066"/>
      </w:r>
      <w:smartTag w:uri="urn:schemas-microsoft-com:office:smarttags" w:element="metricconverter">
        <w:smartTagPr>
          <w:attr w:name="ProductID" w:val="7,5 mm"/>
        </w:smartTagPr>
        <w:r w:rsidRPr="00F36507">
          <w:rPr>
            <w:rFonts w:cs="Arial"/>
          </w:rPr>
          <w:t>7,5 mm</w:t>
        </w:r>
      </w:smartTag>
      <w:r w:rsidRPr="00F36507">
        <w:rPr>
          <w:rFonts w:cs="Arial"/>
        </w:rPr>
        <w:t xml:space="preserve">).  Los gabinetes de mando de los interruptores y seccionadores así como los gabinetes para instalación exterior, deben tener borne de puesta a tierra tipo grapa para recibir conductores de cobre trenzado de acuerdo con las medidas del conductor calculado en el diseño de la malla de tierra de la </w:t>
      </w:r>
      <w:r w:rsidR="00861BF3" w:rsidRPr="00F36507">
        <w:rPr>
          <w:rFonts w:cs="Arial"/>
        </w:rPr>
        <w:t>central</w:t>
      </w:r>
      <w:r w:rsidRPr="00F36507">
        <w:rPr>
          <w:rFonts w:cs="Arial"/>
        </w:rPr>
        <w:t>.</w:t>
      </w:r>
    </w:p>
    <w:p w:rsidR="00E92773" w:rsidRPr="00F36507" w:rsidRDefault="00E92773" w:rsidP="00DF5FC0">
      <w:pPr>
        <w:rPr>
          <w:rFonts w:cs="Arial"/>
          <w:b/>
          <w:caps/>
        </w:rPr>
      </w:pPr>
      <w:r w:rsidRPr="00F36507">
        <w:rPr>
          <w:rFonts w:cs="Arial"/>
        </w:rPr>
        <w:t>Otros elementos metálicos en la subestación se deben suministrar con bornes de puesta a tierra tipo grapa para recibir conductores de cobre trenzado como mínimo de 16 mm² (</w:t>
      </w:r>
      <w:r w:rsidRPr="00F36507">
        <w:rPr>
          <w:rFonts w:cs="Arial"/>
        </w:rPr>
        <w:sym w:font="Symbol" w:char="F066"/>
      </w:r>
      <w:r w:rsidRPr="00F36507">
        <w:rPr>
          <w:rFonts w:cs="Arial"/>
        </w:rPr>
        <w:t xml:space="preserve"> 5,3 mm).  Todas las estructuras metálicas para pórticos y soportes de equipos deberán ser provistas de perforaciones para la puesta a tierra.</w:t>
      </w:r>
    </w:p>
    <w:p w:rsidR="00E92773" w:rsidRPr="00F36507" w:rsidRDefault="00E92773" w:rsidP="00DF5FC0">
      <w:pPr>
        <w:rPr>
          <w:rFonts w:cs="Arial"/>
          <w:b/>
          <w:caps/>
        </w:rPr>
      </w:pPr>
      <w:r w:rsidRPr="00F36507">
        <w:rPr>
          <w:rFonts w:cs="Arial"/>
        </w:rPr>
        <w:t xml:space="preserve">La puesta a tierra de las pantallas de los cables podrá realizarse con estas mismas, en caso de que dicha pantalla utilice trenzas o hilos de cobre. En caso contrario deberán utilizarse prensaestopas apropiados para la puesta a tierra de la pantalla de los cables multiconductores.  Opcionalmente el </w:t>
      </w:r>
      <w:r w:rsidR="00AA548E" w:rsidRPr="00F36507">
        <w:rPr>
          <w:rFonts w:cs="Arial"/>
        </w:rPr>
        <w:t>Contratista</w:t>
      </w:r>
      <w:r w:rsidRPr="00F36507">
        <w:rPr>
          <w:rFonts w:cs="Arial"/>
        </w:rPr>
        <w:t xml:space="preserve"> podrá suministrar una trenza de cobre con longitud y sección mínima de </w:t>
      </w:r>
      <w:smartTag w:uri="urn:schemas-microsoft-com:office:smarttags" w:element="metricconverter">
        <w:smartTagPr>
          <w:attr w:name="ProductID" w:val="300 mm"/>
        </w:smartTagPr>
        <w:r w:rsidRPr="00F36507">
          <w:rPr>
            <w:rFonts w:cs="Arial"/>
          </w:rPr>
          <w:t>300 mm</w:t>
        </w:r>
      </w:smartTag>
      <w:r w:rsidRPr="00F36507">
        <w:rPr>
          <w:rFonts w:cs="Arial"/>
        </w:rPr>
        <w:t xml:space="preserve"> x 6 mm², respectivamente, con un terminal de cable en un extremo o para conectarse a la barra  de puesta a tierra del gabinete.  La trenza debe fijarse a la pantalla por medio de soldadura preferiblemente.  Se deben suministrar chaquetas apropiadas para brindar resistencia mecánica en cada unión entre trenza y pantalla.</w:t>
      </w:r>
    </w:p>
    <w:p w:rsidR="00E92773" w:rsidRPr="00F36507" w:rsidRDefault="00941FA9" w:rsidP="00DF5FC0">
      <w:pPr>
        <w:pStyle w:val="Ttulo2"/>
        <w:rPr>
          <w:rFonts w:ascii="Arial" w:hAnsi="Arial" w:cs="Arial"/>
        </w:rPr>
      </w:pPr>
      <w:bookmarkStart w:id="133" w:name="_Toc330770275"/>
      <w:bookmarkStart w:id="134" w:name="_Toc339800665"/>
      <w:bookmarkStart w:id="135" w:name="_Toc362322830"/>
      <w:bookmarkStart w:id="136" w:name="_Toc362773885"/>
      <w:bookmarkStart w:id="137" w:name="_Toc362774389"/>
      <w:bookmarkStart w:id="138" w:name="_Toc385099187"/>
      <w:bookmarkStart w:id="139" w:name="_Toc420828932"/>
      <w:bookmarkStart w:id="140" w:name="_Toc422195073"/>
      <w:bookmarkStart w:id="141" w:name="_Toc532877063"/>
      <w:bookmarkStart w:id="142" w:name="_Toc308538079"/>
      <w:bookmarkStart w:id="143" w:name="_Toc321232662"/>
      <w:bookmarkStart w:id="144" w:name="_Toc428201016"/>
      <w:r w:rsidRPr="00F36507">
        <w:rPr>
          <w:rFonts w:ascii="Arial" w:hAnsi="Arial" w:cs="Arial"/>
        </w:rPr>
        <w:t>Requerimientos para los equipos de alta tensión</w:t>
      </w:r>
      <w:bookmarkEnd w:id="133"/>
      <w:bookmarkEnd w:id="134"/>
      <w:bookmarkEnd w:id="135"/>
      <w:bookmarkEnd w:id="136"/>
      <w:bookmarkEnd w:id="137"/>
      <w:bookmarkEnd w:id="138"/>
      <w:bookmarkEnd w:id="139"/>
      <w:bookmarkEnd w:id="140"/>
      <w:bookmarkEnd w:id="141"/>
      <w:bookmarkEnd w:id="142"/>
      <w:bookmarkEnd w:id="143"/>
      <w:bookmarkEnd w:id="144"/>
    </w:p>
    <w:p w:rsidR="00E92773" w:rsidRPr="00F36507" w:rsidRDefault="00E92773" w:rsidP="00DF5FC0">
      <w:pPr>
        <w:rPr>
          <w:rFonts w:cs="Arial"/>
          <w:b/>
          <w:caps/>
        </w:rPr>
      </w:pPr>
      <w:r w:rsidRPr="00F36507">
        <w:rPr>
          <w:rFonts w:cs="Arial"/>
        </w:rPr>
        <w:t>El equipo de alta tensión debe ser diseñado de acuerdo con los requisitos mínimos establecidos en la Publicación IEC 62271 y el aislamiento del equipo debe cumplir con los requerimientos establecidos en la Publicación IEC 60085: "Thermal evaluation and classification of electrical insulation".</w:t>
      </w:r>
    </w:p>
    <w:p w:rsidR="00E92773" w:rsidRPr="00F36507" w:rsidRDefault="00E92773" w:rsidP="0061348F">
      <w:pPr>
        <w:pStyle w:val="Ttulo3"/>
      </w:pPr>
      <w:bookmarkStart w:id="145" w:name="_Toc330770276"/>
      <w:bookmarkStart w:id="146" w:name="_Toc339800666"/>
      <w:bookmarkStart w:id="147" w:name="_Toc362322831"/>
      <w:bookmarkStart w:id="148" w:name="_Toc362773886"/>
      <w:bookmarkStart w:id="149" w:name="_Toc362774390"/>
      <w:bookmarkStart w:id="150" w:name="_Toc532877064"/>
      <w:bookmarkStart w:id="151" w:name="_Toc308538080"/>
      <w:bookmarkStart w:id="152" w:name="_Toc321232663"/>
      <w:r w:rsidRPr="00F36507">
        <w:lastRenderedPageBreak/>
        <w:t>P</w:t>
      </w:r>
      <w:r w:rsidR="00AC6B15" w:rsidRPr="00F36507">
        <w:t>orcelana</w:t>
      </w:r>
      <w:bookmarkEnd w:id="145"/>
      <w:bookmarkEnd w:id="146"/>
      <w:bookmarkEnd w:id="147"/>
      <w:bookmarkEnd w:id="148"/>
      <w:bookmarkEnd w:id="149"/>
      <w:bookmarkEnd w:id="150"/>
      <w:bookmarkEnd w:id="151"/>
      <w:bookmarkEnd w:id="152"/>
    </w:p>
    <w:p w:rsidR="00E92773" w:rsidRPr="00F36507" w:rsidRDefault="00E92773" w:rsidP="00DF5FC0">
      <w:pPr>
        <w:rPr>
          <w:rFonts w:cs="Arial"/>
          <w:b/>
          <w:caps/>
        </w:rPr>
      </w:pPr>
      <w:r w:rsidRPr="00F36507">
        <w:rPr>
          <w:rFonts w:cs="Arial"/>
        </w:rPr>
        <w:t>La porcelana utilizada en los aisladores de equipos debe estar de acuerdo con la Publicación IEC 60233: "Tests on hollow insulators for use in electrical equipment" y con la Publicación IEC 62155.  El color de la porcelana debe ser marrón RAL-8016 o RAL-8017.</w:t>
      </w:r>
    </w:p>
    <w:p w:rsidR="00E92773" w:rsidRPr="00F36507" w:rsidRDefault="00E92773" w:rsidP="0061348F">
      <w:pPr>
        <w:pStyle w:val="Ttulo3"/>
        <w:rPr>
          <w:lang w:val="en-US"/>
        </w:rPr>
      </w:pPr>
      <w:bookmarkStart w:id="153" w:name="_Toc532877065"/>
      <w:bookmarkStart w:id="154" w:name="_Toc308538081"/>
      <w:bookmarkStart w:id="155" w:name="_Toc321232664"/>
      <w:bookmarkStart w:id="156" w:name="_Toc330770277"/>
      <w:bookmarkStart w:id="157" w:name="_Toc339800667"/>
      <w:bookmarkStart w:id="158" w:name="_Toc362322832"/>
      <w:bookmarkStart w:id="159" w:name="_Toc362773887"/>
      <w:bookmarkStart w:id="160" w:name="_Toc362774391"/>
      <w:r w:rsidRPr="00F36507">
        <w:rPr>
          <w:lang w:val="en-US"/>
        </w:rPr>
        <w:t>A</w:t>
      </w:r>
      <w:r w:rsidR="00AC6B15" w:rsidRPr="00F36507">
        <w:rPr>
          <w:lang w:val="en-US"/>
        </w:rPr>
        <w:t>isladores compuestos</w:t>
      </w:r>
      <w:r w:rsidRPr="00F36507">
        <w:rPr>
          <w:lang w:val="en-US"/>
        </w:rPr>
        <w:t>.</w:t>
      </w:r>
      <w:bookmarkEnd w:id="153"/>
      <w:bookmarkEnd w:id="154"/>
      <w:bookmarkEnd w:id="155"/>
    </w:p>
    <w:p w:rsidR="00E92773" w:rsidRPr="00F36507" w:rsidRDefault="00E92773" w:rsidP="00DF5FC0">
      <w:pPr>
        <w:rPr>
          <w:rFonts w:cs="Arial"/>
          <w:b/>
          <w:caps/>
          <w:lang w:val="en-US"/>
        </w:rPr>
      </w:pPr>
      <w:r w:rsidRPr="00F36507">
        <w:rPr>
          <w:rFonts w:cs="Arial"/>
          <w:lang w:val="en-US"/>
        </w:rPr>
        <w:t>El material utilizado en los aisladores compuestos para los equipos deben ser de goma de silicona (silicon rubber) y estar de acuerdo con las publicaciones IEC/TS 61462: “Composite Insulator –Hollow insulator for use in outdoor and indoor electrical equipment Definitions, test methods, acceptance criteria and design recommendations” , IEC 61109: “Composite insulators for a.c. overhead lines with a nominal voltage greater than 1000 V – Definitions, test methods and acceptance criteria”  e IEC 61466: “ Composite string insulator units for overhead lines with a nominal voltage greater than 1000 V – Part 1: Standard strength classes and end fittings”.</w:t>
      </w:r>
    </w:p>
    <w:p w:rsidR="00E92773" w:rsidRPr="00F36507" w:rsidRDefault="00E92773" w:rsidP="0061348F">
      <w:pPr>
        <w:pStyle w:val="Ttulo3"/>
      </w:pPr>
      <w:bookmarkStart w:id="161" w:name="_Toc532877066"/>
      <w:bookmarkStart w:id="162" w:name="_Toc308538082"/>
      <w:bookmarkStart w:id="163" w:name="_Toc321232665"/>
      <w:r w:rsidRPr="00F36507">
        <w:t>T</w:t>
      </w:r>
      <w:r w:rsidR="00AC6B15" w:rsidRPr="00F36507">
        <w:t>erminales de alta tensión</w:t>
      </w:r>
      <w:bookmarkEnd w:id="156"/>
      <w:bookmarkEnd w:id="157"/>
      <w:bookmarkEnd w:id="158"/>
      <w:bookmarkEnd w:id="159"/>
      <w:bookmarkEnd w:id="160"/>
      <w:r w:rsidRPr="00F36507">
        <w:t>.</w:t>
      </w:r>
      <w:bookmarkEnd w:id="161"/>
      <w:bookmarkEnd w:id="162"/>
      <w:bookmarkEnd w:id="163"/>
    </w:p>
    <w:p w:rsidR="00E92773" w:rsidRPr="00F36507" w:rsidRDefault="00E92773" w:rsidP="00DF5FC0">
      <w:pPr>
        <w:rPr>
          <w:rFonts w:cs="Arial"/>
          <w:b/>
          <w:caps/>
        </w:rPr>
      </w:pPr>
      <w:r w:rsidRPr="00F36507">
        <w:rPr>
          <w:rFonts w:cs="Arial"/>
        </w:rPr>
        <w:t>Los terminales de alta tensión deben cumplir con lo estipulado en la Publicación IEC 60518: "Dimensional standardization of terminals for high-voltage switchgear and controlgear" y cumplir los requisitos estipulados en la Publicación IEC 62271-301.</w:t>
      </w:r>
    </w:p>
    <w:p w:rsidR="00E92773" w:rsidRPr="00F36507" w:rsidRDefault="00E92773" w:rsidP="0061348F">
      <w:pPr>
        <w:pStyle w:val="Ttulo3"/>
        <w:rPr>
          <w:lang w:val="en-US"/>
        </w:rPr>
      </w:pPr>
      <w:bookmarkStart w:id="164" w:name="_Toc330770278"/>
      <w:bookmarkStart w:id="165" w:name="_Toc339800668"/>
      <w:bookmarkStart w:id="166" w:name="_Toc362322833"/>
      <w:bookmarkStart w:id="167" w:name="_Toc362773888"/>
      <w:bookmarkStart w:id="168" w:name="_Toc362774392"/>
      <w:bookmarkStart w:id="169" w:name="_Toc532877067"/>
      <w:bookmarkStart w:id="170" w:name="_Toc308538083"/>
      <w:bookmarkStart w:id="171" w:name="_Toc321232666"/>
      <w:r w:rsidRPr="00F36507">
        <w:rPr>
          <w:lang w:val="en-US"/>
        </w:rPr>
        <w:t>B</w:t>
      </w:r>
      <w:r w:rsidR="00AC6B15" w:rsidRPr="00F36507">
        <w:rPr>
          <w:lang w:val="en-US"/>
        </w:rPr>
        <w:t>ornes de baja tensión</w:t>
      </w:r>
      <w:bookmarkEnd w:id="164"/>
      <w:bookmarkEnd w:id="165"/>
      <w:bookmarkEnd w:id="166"/>
      <w:bookmarkEnd w:id="167"/>
      <w:bookmarkEnd w:id="168"/>
      <w:bookmarkEnd w:id="169"/>
      <w:bookmarkEnd w:id="170"/>
      <w:bookmarkEnd w:id="171"/>
    </w:p>
    <w:p w:rsidR="00E92773" w:rsidRPr="00F36507" w:rsidRDefault="00E92773" w:rsidP="00DF5FC0">
      <w:pPr>
        <w:rPr>
          <w:rFonts w:cs="Arial"/>
          <w:b/>
          <w:caps/>
          <w:lang w:val="en-US"/>
        </w:rPr>
      </w:pPr>
      <w:r w:rsidRPr="00F36507">
        <w:rPr>
          <w:rFonts w:cs="Arial"/>
          <w:lang w:val="en-US"/>
        </w:rPr>
        <w:t>Los bornes de baja tensión deben cumplir las estipulaciones de la Publicación IEC 60445: "Basic and safety principles for man-machine interface, marking and identification - Identification of equipment terminals and of terminations of certain designated conductors, including general rules for an alphanumeric system".</w:t>
      </w:r>
    </w:p>
    <w:p w:rsidR="00E92773" w:rsidRPr="00F36507" w:rsidRDefault="00E92773" w:rsidP="0061348F">
      <w:pPr>
        <w:pStyle w:val="Ttulo3"/>
      </w:pPr>
      <w:bookmarkStart w:id="172" w:name="_Toc330770279"/>
      <w:bookmarkStart w:id="173" w:name="_Toc339800669"/>
      <w:bookmarkStart w:id="174" w:name="_Toc362322834"/>
      <w:bookmarkStart w:id="175" w:name="_Toc362773889"/>
      <w:bookmarkStart w:id="176" w:name="_Toc532877068"/>
      <w:bookmarkStart w:id="177" w:name="_Toc308538084"/>
      <w:bookmarkStart w:id="178" w:name="_Toc321232667"/>
      <w:r w:rsidRPr="00F36507">
        <w:t>E</w:t>
      </w:r>
      <w:r w:rsidR="00AC6B15" w:rsidRPr="00F36507">
        <w:t>fecto corona y radiointerferencia</w:t>
      </w:r>
      <w:bookmarkEnd w:id="172"/>
      <w:bookmarkEnd w:id="173"/>
      <w:bookmarkEnd w:id="174"/>
      <w:bookmarkEnd w:id="175"/>
      <w:bookmarkEnd w:id="176"/>
      <w:bookmarkEnd w:id="177"/>
      <w:bookmarkEnd w:id="178"/>
    </w:p>
    <w:p w:rsidR="00E92773" w:rsidRPr="00F36507" w:rsidRDefault="00E92773" w:rsidP="00DF5FC0">
      <w:pPr>
        <w:rPr>
          <w:rFonts w:cs="Arial"/>
          <w:b/>
          <w:caps/>
        </w:rPr>
      </w:pPr>
      <w:r w:rsidRPr="00F36507">
        <w:rPr>
          <w:rFonts w:cs="Arial"/>
        </w:rPr>
        <w:t>Todos los equipos, elementos y materiales de alta y media tensión y los conectores deben tener un diseño y construcción tales que se minimice el efecto corona y de radiointerferencia bajo las condiciones prevalecientes en el sitio de la subestación, de acuerdo con lo estipulado en la Publicación CISPR 18: "Radio interference characteristics of overhead power lines and high-voltage equipment".</w:t>
      </w:r>
    </w:p>
    <w:p w:rsidR="00E92773" w:rsidRPr="00F36507" w:rsidRDefault="00941FA9" w:rsidP="00DF5FC0">
      <w:pPr>
        <w:pStyle w:val="Ttulo2"/>
        <w:rPr>
          <w:rFonts w:ascii="Arial" w:hAnsi="Arial" w:cs="Arial"/>
        </w:rPr>
      </w:pPr>
      <w:bookmarkStart w:id="179" w:name="_Toc330770280"/>
      <w:bookmarkStart w:id="180" w:name="_Toc339800670"/>
      <w:bookmarkStart w:id="181" w:name="_Toc362322835"/>
      <w:bookmarkStart w:id="182" w:name="_Toc362773890"/>
      <w:bookmarkStart w:id="183" w:name="_Toc385099188"/>
      <w:bookmarkStart w:id="184" w:name="_Toc420828933"/>
      <w:bookmarkStart w:id="185" w:name="_Toc422195074"/>
      <w:bookmarkStart w:id="186" w:name="_Toc532877069"/>
      <w:bookmarkStart w:id="187" w:name="_Toc308538085"/>
      <w:bookmarkStart w:id="188" w:name="_Toc321232668"/>
      <w:bookmarkStart w:id="189" w:name="_Toc428201017"/>
      <w:r w:rsidRPr="00F36507">
        <w:rPr>
          <w:rFonts w:ascii="Arial" w:hAnsi="Arial" w:cs="Arial"/>
        </w:rPr>
        <w:t>Aparatos de baja tensión, relés auxiliares e interfaces</w:t>
      </w:r>
      <w:bookmarkEnd w:id="179"/>
      <w:bookmarkEnd w:id="180"/>
      <w:bookmarkEnd w:id="181"/>
      <w:bookmarkEnd w:id="182"/>
      <w:bookmarkEnd w:id="183"/>
      <w:bookmarkEnd w:id="184"/>
      <w:bookmarkEnd w:id="185"/>
      <w:bookmarkEnd w:id="186"/>
      <w:bookmarkEnd w:id="187"/>
      <w:bookmarkEnd w:id="188"/>
      <w:bookmarkEnd w:id="189"/>
    </w:p>
    <w:p w:rsidR="00E92773" w:rsidRPr="00F36507" w:rsidRDefault="00E92773" w:rsidP="0061348F">
      <w:pPr>
        <w:pStyle w:val="Ttulo3"/>
      </w:pPr>
      <w:bookmarkStart w:id="190" w:name="_Toc330770281"/>
      <w:bookmarkStart w:id="191" w:name="_Toc339800671"/>
      <w:bookmarkStart w:id="192" w:name="_Toc362322836"/>
      <w:bookmarkStart w:id="193" w:name="_Toc362773891"/>
      <w:bookmarkStart w:id="194" w:name="_Toc532877070"/>
      <w:bookmarkStart w:id="195" w:name="_Toc308538086"/>
      <w:bookmarkStart w:id="196" w:name="_Toc321232669"/>
      <w:r w:rsidRPr="00F36507">
        <w:t>A</w:t>
      </w:r>
      <w:r w:rsidR="00AC6B15" w:rsidRPr="00F36507">
        <w:t>islamiento</w:t>
      </w:r>
      <w:bookmarkEnd w:id="190"/>
      <w:bookmarkEnd w:id="191"/>
      <w:bookmarkEnd w:id="192"/>
      <w:bookmarkEnd w:id="193"/>
      <w:bookmarkEnd w:id="194"/>
      <w:bookmarkEnd w:id="195"/>
      <w:bookmarkEnd w:id="196"/>
    </w:p>
    <w:p w:rsidR="00E92773" w:rsidRPr="00F36507" w:rsidRDefault="00E92773" w:rsidP="00DF5FC0">
      <w:pPr>
        <w:rPr>
          <w:rFonts w:cs="Arial"/>
          <w:b/>
          <w:caps/>
        </w:rPr>
      </w:pPr>
      <w:r w:rsidRPr="00F36507">
        <w:rPr>
          <w:rFonts w:cs="Arial"/>
        </w:rPr>
        <w:t>Los aparatos de baja tensión tales como interruptores miniatura, contactores, borneras, y auxiliares de mando deben cumplir los requerimientos estipulados en la Publicación IEC 60947: "Low-voltage switchgear and controlgear".  El nivel de aislamiento de dichos aparatos, deberá ser como mínimo el siguiente:</w:t>
      </w:r>
    </w:p>
    <w:p w:rsidR="00E92773" w:rsidRPr="000A302C" w:rsidRDefault="00E92773" w:rsidP="000A302C">
      <w:pPr>
        <w:pStyle w:val="Vieta-1ernivel"/>
        <w:numPr>
          <w:ilvl w:val="0"/>
          <w:numId w:val="33"/>
        </w:numPr>
        <w:rPr>
          <w:b/>
          <w:caps/>
        </w:rPr>
      </w:pPr>
      <w:r w:rsidRPr="00F36507">
        <w:lastRenderedPageBreak/>
        <w:t xml:space="preserve">Para </w:t>
      </w:r>
      <w:r w:rsidRPr="00760422">
        <w:t>dispositivos</w:t>
      </w:r>
      <w:r w:rsidRPr="00F36507">
        <w:t xml:space="preserve"> con conexiones desde y hacia el patio de conexiones:  750 V</w:t>
      </w:r>
    </w:p>
    <w:p w:rsidR="00E92773" w:rsidRPr="00F36507" w:rsidRDefault="00E92773" w:rsidP="000A302C">
      <w:pPr>
        <w:pStyle w:val="Vieta-1ernivel"/>
        <w:rPr>
          <w:b/>
          <w:caps/>
        </w:rPr>
      </w:pPr>
      <w:r w:rsidRPr="00F36507">
        <w:t>Para dispositivos sin conexiones hacia el patio de conexiones:  500 V</w:t>
      </w:r>
    </w:p>
    <w:p w:rsidR="00E92773" w:rsidRPr="00F36507" w:rsidRDefault="00E92773" w:rsidP="0061348F">
      <w:pPr>
        <w:pStyle w:val="Ttulo3"/>
      </w:pPr>
      <w:bookmarkStart w:id="197" w:name="_Toc330770282"/>
      <w:bookmarkStart w:id="198" w:name="_Toc339800672"/>
      <w:bookmarkStart w:id="199" w:name="_Toc362322837"/>
      <w:bookmarkStart w:id="200" w:name="_Toc362773892"/>
      <w:bookmarkStart w:id="201" w:name="_Ref425207997"/>
      <w:bookmarkStart w:id="202" w:name="_Ref425208002"/>
      <w:bookmarkStart w:id="203" w:name="_Ref425208011"/>
      <w:bookmarkStart w:id="204" w:name="_Ref425208015"/>
      <w:bookmarkStart w:id="205" w:name="_Toc532877071"/>
      <w:bookmarkStart w:id="206" w:name="_Toc308538087"/>
      <w:bookmarkStart w:id="207" w:name="_Toc321232670"/>
      <w:r w:rsidRPr="00F36507">
        <w:t>B</w:t>
      </w:r>
      <w:r w:rsidR="00AC6B15" w:rsidRPr="00F36507">
        <w:t>orneras</w:t>
      </w:r>
      <w:bookmarkEnd w:id="197"/>
      <w:bookmarkEnd w:id="198"/>
      <w:bookmarkEnd w:id="199"/>
      <w:bookmarkEnd w:id="200"/>
      <w:bookmarkEnd w:id="201"/>
      <w:bookmarkEnd w:id="202"/>
      <w:bookmarkEnd w:id="203"/>
      <w:bookmarkEnd w:id="204"/>
      <w:bookmarkEnd w:id="205"/>
      <w:bookmarkEnd w:id="206"/>
      <w:bookmarkEnd w:id="207"/>
    </w:p>
    <w:p w:rsidR="00E92773" w:rsidRPr="00F36507" w:rsidRDefault="00E92773" w:rsidP="00DF5FC0">
      <w:pPr>
        <w:rPr>
          <w:rFonts w:cs="Arial"/>
          <w:b/>
          <w:caps/>
        </w:rPr>
      </w:pPr>
      <w:r w:rsidRPr="00F36507">
        <w:rPr>
          <w:rFonts w:cs="Arial"/>
        </w:rPr>
        <w:t>Las borneras deben tener las siguientes características:</w:t>
      </w:r>
    </w:p>
    <w:p w:rsidR="00E92773" w:rsidRPr="00F36507" w:rsidRDefault="00E92773" w:rsidP="000A302C">
      <w:pPr>
        <w:pStyle w:val="Vieta-1ernivel"/>
        <w:numPr>
          <w:ilvl w:val="0"/>
          <w:numId w:val="34"/>
        </w:numPr>
      </w:pPr>
      <w:r w:rsidRPr="00F36507">
        <w:t>Borneras normales: Color gris.</w:t>
      </w:r>
    </w:p>
    <w:p w:rsidR="00E92773" w:rsidRPr="00F36507" w:rsidRDefault="00E92773" w:rsidP="000A302C">
      <w:pPr>
        <w:pStyle w:val="Vieta-1ernivel"/>
      </w:pPr>
      <w:r w:rsidRPr="00F36507">
        <w:t>Borneras con desconexión para pruebas:</w:t>
      </w:r>
    </w:p>
    <w:p w:rsidR="00E92773" w:rsidRPr="00F36507" w:rsidRDefault="00E92773" w:rsidP="00CD524E">
      <w:pPr>
        <w:pStyle w:val="Vietadot"/>
        <w:rPr>
          <w:b/>
          <w:caps/>
        </w:rPr>
      </w:pPr>
      <w:r w:rsidRPr="00F36507">
        <w:t>Ensamblaje para conexión trifásica de los transformadores de medida</w:t>
      </w:r>
    </w:p>
    <w:p w:rsidR="00E92773" w:rsidRPr="00F36507" w:rsidRDefault="00E92773" w:rsidP="00CD524E">
      <w:pPr>
        <w:pStyle w:val="Vietadot"/>
        <w:rPr>
          <w:b/>
          <w:caps/>
        </w:rPr>
      </w:pPr>
      <w:r w:rsidRPr="00F36507">
        <w:t>Eslabón puenteador para cortocircuitar, en forma trifásica y visible, los circuitos de corriente antes de la apertura del circuito secundario (corto visible, corte visible).</w:t>
      </w:r>
    </w:p>
    <w:p w:rsidR="00E92773" w:rsidRPr="00F36507" w:rsidRDefault="00E92773" w:rsidP="00CD524E">
      <w:pPr>
        <w:pStyle w:val="Vietadot"/>
        <w:rPr>
          <w:b/>
          <w:caps/>
        </w:rPr>
      </w:pPr>
      <w:r w:rsidRPr="00F36507">
        <w:t xml:space="preserve">Los puntos de desconexión deben ser claramente visibles </w:t>
      </w:r>
      <w:r w:rsidR="00CE72E0">
        <w:t xml:space="preserve">desde el </w:t>
      </w:r>
      <w:r w:rsidRPr="00F36507">
        <w:t>frente</w:t>
      </w:r>
    </w:p>
    <w:p w:rsidR="00E92773" w:rsidRPr="00F36507" w:rsidRDefault="00E92773" w:rsidP="000A302C">
      <w:pPr>
        <w:pStyle w:val="Vieta-1ernivel"/>
        <w:rPr>
          <w:b/>
          <w:caps/>
        </w:rPr>
      </w:pPr>
      <w:r w:rsidRPr="00F36507">
        <w:t>Borneras para desconexión con cuchilla:</w:t>
      </w:r>
    </w:p>
    <w:p w:rsidR="00E92773" w:rsidRPr="00F36507" w:rsidRDefault="00E92773" w:rsidP="00CD524E">
      <w:pPr>
        <w:pStyle w:val="Vietadot"/>
        <w:rPr>
          <w:b/>
          <w:caps/>
        </w:rPr>
      </w:pPr>
      <w:r w:rsidRPr="00F36507">
        <w:t>Bornera de color gris</w:t>
      </w:r>
    </w:p>
    <w:p w:rsidR="00E92773" w:rsidRPr="00F36507" w:rsidRDefault="00E92773" w:rsidP="00CD524E">
      <w:pPr>
        <w:pStyle w:val="Vietadot"/>
        <w:rPr>
          <w:b/>
          <w:caps/>
        </w:rPr>
      </w:pPr>
      <w:r w:rsidRPr="00F36507">
        <w:t>Cuchilla de desconexión color naranja</w:t>
      </w:r>
    </w:p>
    <w:p w:rsidR="00E92773" w:rsidRPr="00F36507" w:rsidRDefault="00E92773" w:rsidP="000A302C">
      <w:pPr>
        <w:pStyle w:val="Vieta-1ernivel"/>
      </w:pPr>
      <w:r w:rsidRPr="00F36507">
        <w:t>Borneras de neutro: Color azul</w:t>
      </w:r>
    </w:p>
    <w:p w:rsidR="00E92773" w:rsidRPr="00F36507" w:rsidRDefault="00E92773" w:rsidP="000A302C">
      <w:pPr>
        <w:pStyle w:val="Vieta-1ernivel"/>
      </w:pPr>
      <w:r w:rsidRPr="00F36507">
        <w:t>Borneras para puesta a tierra:  color verde - amarillo</w:t>
      </w:r>
    </w:p>
    <w:p w:rsidR="00E92773" w:rsidRPr="00F36507" w:rsidRDefault="00E92773" w:rsidP="000A302C">
      <w:pPr>
        <w:pStyle w:val="Vieta-1ernivel"/>
      </w:pPr>
      <w:r w:rsidRPr="00F36507">
        <w:t>Borneras para suministro de auxiliares de c.a.:</w:t>
      </w:r>
    </w:p>
    <w:p w:rsidR="00E92773" w:rsidRPr="00F36507" w:rsidRDefault="00E92773" w:rsidP="00CD524E">
      <w:pPr>
        <w:pStyle w:val="Vietadot"/>
        <w:rPr>
          <w:b/>
          <w:caps/>
        </w:rPr>
      </w:pPr>
      <w:r w:rsidRPr="00F36507">
        <w:t>Bornera para puesta a tierra de color verde - amarillo</w:t>
      </w:r>
    </w:p>
    <w:p w:rsidR="00E92773" w:rsidRPr="00F36507" w:rsidRDefault="00E92773" w:rsidP="00CD524E">
      <w:pPr>
        <w:pStyle w:val="Vietadot"/>
        <w:rPr>
          <w:b/>
          <w:caps/>
        </w:rPr>
      </w:pPr>
      <w:r w:rsidRPr="00F36507">
        <w:t>Borneras de neutro de color azul</w:t>
      </w:r>
    </w:p>
    <w:p w:rsidR="00E92773" w:rsidRPr="00F36507" w:rsidRDefault="00E92773" w:rsidP="00CD524E">
      <w:pPr>
        <w:pStyle w:val="Vietadot"/>
        <w:rPr>
          <w:b/>
          <w:caps/>
        </w:rPr>
      </w:pPr>
      <w:r w:rsidRPr="00F36507">
        <w:t>Borneras grises para L1, L2 y L3 (fases A, B y C)</w:t>
      </w:r>
    </w:p>
    <w:p w:rsidR="00E92773" w:rsidRPr="00F36507" w:rsidRDefault="00E92773" w:rsidP="0061348F">
      <w:pPr>
        <w:pStyle w:val="Ttulo3"/>
      </w:pPr>
      <w:bookmarkStart w:id="208" w:name="_Toc330770283"/>
      <w:bookmarkStart w:id="209" w:name="_Toc339800673"/>
      <w:bookmarkStart w:id="210" w:name="_Toc362322838"/>
      <w:bookmarkStart w:id="211" w:name="_Toc362773893"/>
      <w:bookmarkStart w:id="212" w:name="_Toc532877072"/>
      <w:bookmarkStart w:id="213" w:name="_Toc308538088"/>
      <w:bookmarkStart w:id="214" w:name="_Toc321232671"/>
      <w:r w:rsidRPr="00F36507">
        <w:t>I</w:t>
      </w:r>
      <w:r w:rsidR="00AC6B15" w:rsidRPr="00F36507">
        <w:t>nterfaces</w:t>
      </w:r>
      <w:bookmarkEnd w:id="208"/>
      <w:bookmarkEnd w:id="209"/>
      <w:bookmarkEnd w:id="210"/>
      <w:bookmarkEnd w:id="211"/>
      <w:bookmarkEnd w:id="212"/>
      <w:bookmarkEnd w:id="213"/>
      <w:bookmarkEnd w:id="214"/>
    </w:p>
    <w:p w:rsidR="00E92773" w:rsidRPr="00F36507" w:rsidRDefault="00E92773" w:rsidP="00DF5FC0">
      <w:pPr>
        <w:rPr>
          <w:rFonts w:cs="Arial"/>
          <w:b/>
          <w:caps/>
        </w:rPr>
      </w:pPr>
      <w:r w:rsidRPr="00F36507">
        <w:rPr>
          <w:rFonts w:cs="Arial"/>
        </w:rPr>
        <w:t>Las interfaces deben realizarse por medio de optoacopladores o relés auxiliares donde se requieran.  Los optoacopladores, los relés auxiliares y los contactos para las interfaces de los sistemas de protección, automatización de subestación y telecomunicaciones deben cumplir los requisitos establecidos  en  las  Publicaciones  IEC 60255-23  e  IEC 61810-1, como se detalla a continuación:</w:t>
      </w:r>
    </w:p>
    <w:p w:rsidR="00E92773" w:rsidRPr="000A302C" w:rsidRDefault="00E92773" w:rsidP="000A302C">
      <w:pPr>
        <w:pStyle w:val="Vieta-1ernivel"/>
        <w:numPr>
          <w:ilvl w:val="0"/>
          <w:numId w:val="31"/>
        </w:numPr>
        <w:rPr>
          <w:b/>
          <w:caps/>
        </w:rPr>
      </w:pPr>
      <w:r w:rsidRPr="00F36507">
        <w:t>Aplicaciones de protección, para c.c. con UN = 125 V</w:t>
      </w:r>
    </w:p>
    <w:p w:rsidR="00E92773" w:rsidRPr="00F36507" w:rsidRDefault="00E92773" w:rsidP="00574A12">
      <w:pPr>
        <w:pStyle w:val="Vietadot"/>
        <w:rPr>
          <w:b/>
          <w:caps/>
        </w:rPr>
      </w:pPr>
      <w:r w:rsidRPr="00F36507">
        <w:t>Margen de operación: 80 - 110 % UN</w:t>
      </w:r>
    </w:p>
    <w:p w:rsidR="00E92773" w:rsidRPr="00F36507" w:rsidRDefault="00E92773" w:rsidP="00574A12">
      <w:pPr>
        <w:pStyle w:val="Vietadot"/>
        <w:rPr>
          <w:b/>
          <w:caps/>
        </w:rPr>
      </w:pPr>
      <w:r w:rsidRPr="00F36507">
        <w:lastRenderedPageBreak/>
        <w:t>Contactos con nivel de trabajo III:</w:t>
      </w:r>
    </w:p>
    <w:p w:rsidR="00E92773" w:rsidRPr="00F36507" w:rsidRDefault="00E92773" w:rsidP="00574A12">
      <w:pPr>
        <w:pStyle w:val="Vietadot"/>
        <w:rPr>
          <w:b/>
          <w:caps/>
        </w:rPr>
      </w:pPr>
      <w:r w:rsidRPr="00F36507">
        <w:t xml:space="preserve">Corriente permanente asignada: </w:t>
      </w:r>
      <w:smartTag w:uri="urn:schemas-microsoft-com:office:smarttags" w:element="metricconverter">
        <w:smartTagPr>
          <w:attr w:name="ProductID" w:val="5 A"/>
        </w:smartTagPr>
        <w:r w:rsidRPr="00F36507">
          <w:t>5 A</w:t>
        </w:r>
      </w:smartTag>
    </w:p>
    <w:p w:rsidR="00E92773" w:rsidRPr="00F36507" w:rsidRDefault="00E92773" w:rsidP="00574A12">
      <w:pPr>
        <w:pStyle w:val="Vietadot"/>
        <w:rPr>
          <w:b/>
          <w:caps/>
        </w:rPr>
      </w:pPr>
      <w:r w:rsidRPr="00F36507">
        <w:t>Vida eléctrica : Un millón de operaciones</w:t>
      </w:r>
    </w:p>
    <w:p w:rsidR="00E92773" w:rsidRPr="00F36507" w:rsidRDefault="00E92773" w:rsidP="00574A12">
      <w:pPr>
        <w:pStyle w:val="Vietadot"/>
        <w:rPr>
          <w:b/>
          <w:caps/>
        </w:rPr>
      </w:pPr>
      <w:r w:rsidRPr="00F36507">
        <w:t>Frecuencia de operación a la corriente total de corte:  600 ciclos por hora</w:t>
      </w:r>
    </w:p>
    <w:p w:rsidR="00E92773" w:rsidRPr="00F36507" w:rsidRDefault="00E92773" w:rsidP="000A302C">
      <w:pPr>
        <w:pStyle w:val="Vieta-1ernivel"/>
        <w:rPr>
          <w:b/>
          <w:caps/>
        </w:rPr>
      </w:pPr>
      <w:r w:rsidRPr="00F36507">
        <w:t>Aplicaciones de teleprotección y control, para c.c.  con UN  = 125 V</w:t>
      </w:r>
    </w:p>
    <w:p w:rsidR="00E92773" w:rsidRPr="00F36507" w:rsidRDefault="00E92773" w:rsidP="00574A12">
      <w:pPr>
        <w:pStyle w:val="Vietadot"/>
        <w:rPr>
          <w:b/>
          <w:caps/>
        </w:rPr>
      </w:pPr>
      <w:r w:rsidRPr="00F36507">
        <w:t>Margen de operación: 80 - 110 %  UN</w:t>
      </w:r>
    </w:p>
    <w:p w:rsidR="00E92773" w:rsidRPr="00F36507" w:rsidRDefault="00E92773" w:rsidP="00574A12">
      <w:pPr>
        <w:pStyle w:val="Vietadot"/>
        <w:rPr>
          <w:b/>
          <w:caps/>
        </w:rPr>
      </w:pPr>
      <w:r w:rsidRPr="00F36507">
        <w:t>Contactos con nivel de trabajo II:</w:t>
      </w:r>
    </w:p>
    <w:p w:rsidR="00E92773" w:rsidRPr="00F36507" w:rsidRDefault="00E92773" w:rsidP="00574A12">
      <w:pPr>
        <w:pStyle w:val="Vietadot"/>
        <w:rPr>
          <w:b/>
          <w:caps/>
        </w:rPr>
      </w:pPr>
      <w:r w:rsidRPr="00F36507">
        <w:t xml:space="preserve">Corriente permanente asignada: </w:t>
      </w:r>
      <w:smartTag w:uri="urn:schemas-microsoft-com:office:smarttags" w:element="metricconverter">
        <w:smartTagPr>
          <w:attr w:name="ProductID" w:val="1 A"/>
        </w:smartTagPr>
        <w:r w:rsidRPr="00F36507">
          <w:t>1 A</w:t>
        </w:r>
      </w:smartTag>
    </w:p>
    <w:p w:rsidR="00E92773" w:rsidRPr="00F36507" w:rsidRDefault="00E92773" w:rsidP="00574A12">
      <w:pPr>
        <w:pStyle w:val="Vietadot"/>
        <w:rPr>
          <w:b/>
          <w:caps/>
        </w:rPr>
      </w:pPr>
      <w:r w:rsidRPr="00F36507">
        <w:t>Vida eléctrica: un millón de operaciones</w:t>
      </w:r>
    </w:p>
    <w:p w:rsidR="00E92773" w:rsidRPr="00F36507" w:rsidRDefault="00E92773" w:rsidP="00574A12">
      <w:pPr>
        <w:pStyle w:val="Vietadot"/>
        <w:rPr>
          <w:b/>
          <w:caps/>
        </w:rPr>
      </w:pPr>
      <w:r w:rsidRPr="00F36507">
        <w:t>Frecuencia de operación a la corriente total de corte:  600 ciclos por hora</w:t>
      </w:r>
    </w:p>
    <w:p w:rsidR="00E92773" w:rsidRPr="00F36507" w:rsidRDefault="00941FA9" w:rsidP="00DF5FC0">
      <w:pPr>
        <w:pStyle w:val="Ttulo2"/>
        <w:rPr>
          <w:rFonts w:ascii="Arial" w:hAnsi="Arial" w:cs="Arial"/>
        </w:rPr>
      </w:pPr>
      <w:bookmarkStart w:id="215" w:name="_Toc330770285"/>
      <w:bookmarkStart w:id="216" w:name="_Toc339800674"/>
      <w:bookmarkStart w:id="217" w:name="_Toc362322839"/>
      <w:bookmarkStart w:id="218" w:name="_Toc362773894"/>
      <w:bookmarkStart w:id="219" w:name="_Toc385099189"/>
      <w:bookmarkStart w:id="220" w:name="_Toc420828934"/>
      <w:bookmarkStart w:id="221" w:name="_Toc422195075"/>
      <w:bookmarkStart w:id="222" w:name="_Toc532877073"/>
      <w:bookmarkStart w:id="223" w:name="_Toc308538089"/>
      <w:bookmarkStart w:id="224" w:name="_Toc321232672"/>
      <w:bookmarkStart w:id="225" w:name="_Toc428201018"/>
      <w:r w:rsidRPr="00F36507">
        <w:rPr>
          <w:rFonts w:ascii="Arial" w:hAnsi="Arial" w:cs="Arial"/>
        </w:rPr>
        <w:t>Requisitos para equipos electrónicos</w:t>
      </w:r>
      <w:bookmarkEnd w:id="215"/>
      <w:bookmarkEnd w:id="216"/>
      <w:bookmarkEnd w:id="217"/>
      <w:bookmarkEnd w:id="218"/>
      <w:bookmarkEnd w:id="219"/>
      <w:bookmarkEnd w:id="220"/>
      <w:bookmarkEnd w:id="221"/>
      <w:bookmarkEnd w:id="222"/>
      <w:bookmarkEnd w:id="223"/>
      <w:bookmarkEnd w:id="224"/>
      <w:bookmarkEnd w:id="225"/>
    </w:p>
    <w:p w:rsidR="00E92773" w:rsidRPr="00F36507" w:rsidRDefault="00E92773" w:rsidP="0061348F">
      <w:pPr>
        <w:pStyle w:val="Ttulo3"/>
      </w:pPr>
      <w:bookmarkStart w:id="226" w:name="_Toc330770286"/>
      <w:bookmarkStart w:id="227" w:name="_Toc339800675"/>
      <w:bookmarkStart w:id="228" w:name="_Toc362322840"/>
      <w:bookmarkStart w:id="229" w:name="_Toc362773895"/>
      <w:bookmarkStart w:id="230" w:name="_Toc532877074"/>
      <w:bookmarkStart w:id="231" w:name="_Toc308538090"/>
      <w:bookmarkStart w:id="232" w:name="_Toc321232673"/>
      <w:r w:rsidRPr="00F36507">
        <w:t>D</w:t>
      </w:r>
      <w:r w:rsidR="00AC6B15" w:rsidRPr="00F36507">
        <w:t>iseño</w:t>
      </w:r>
      <w:bookmarkEnd w:id="226"/>
      <w:bookmarkEnd w:id="227"/>
      <w:bookmarkEnd w:id="228"/>
      <w:bookmarkEnd w:id="229"/>
      <w:bookmarkEnd w:id="230"/>
      <w:bookmarkEnd w:id="231"/>
      <w:bookmarkEnd w:id="232"/>
    </w:p>
    <w:p w:rsidR="00E92773" w:rsidRPr="00F36507" w:rsidRDefault="00E92773" w:rsidP="00DF5FC0">
      <w:pPr>
        <w:rPr>
          <w:rFonts w:cs="Arial"/>
          <w:b/>
          <w:caps/>
        </w:rPr>
      </w:pPr>
      <w:r w:rsidRPr="00F36507">
        <w:rPr>
          <w:rFonts w:cs="Arial"/>
        </w:rPr>
        <w:t>Todos los equipos electrónicos deben ser diseñados de acuerdo con los requerimientos estipulados en la Publicación IEC 61010 "Safety requirements for electrical equipment for measurement, control and laboratory use". Los circuitos impresos deben cumplir los requisitos de la Publicación IEC 60326  "Printed boards".</w:t>
      </w:r>
    </w:p>
    <w:p w:rsidR="00E92773" w:rsidRPr="00F36507" w:rsidRDefault="00E92773" w:rsidP="00DF5FC0">
      <w:pPr>
        <w:rPr>
          <w:rFonts w:cs="Arial"/>
          <w:b/>
          <w:caps/>
        </w:rPr>
      </w:pPr>
      <w:r w:rsidRPr="00F36507">
        <w:rPr>
          <w:rFonts w:cs="Arial"/>
        </w:rPr>
        <w:t>Todos los equipos electrónicos programables, deben disponer de medios para conservar su programación en caso de interrupción de la tensión auxiliar.  Los equipos de procesamiento numérico deben disponer de filtros "antialiasing", de acuerdo con su frecuencia de muestreo.</w:t>
      </w:r>
    </w:p>
    <w:p w:rsidR="00E92773" w:rsidRPr="00F36507" w:rsidRDefault="00E92773" w:rsidP="00DF5FC0">
      <w:pPr>
        <w:rPr>
          <w:rFonts w:cs="Arial"/>
          <w:b/>
          <w:caps/>
        </w:rPr>
      </w:pPr>
      <w:r w:rsidRPr="00F36507">
        <w:rPr>
          <w:rFonts w:cs="Arial"/>
        </w:rPr>
        <w:t>Las tarjetas, una vez equipadas, deben ser preferiblemente barnizadas por inmersión con material que no sea propenso a fracturarse.</w:t>
      </w:r>
    </w:p>
    <w:p w:rsidR="00E92773" w:rsidRPr="00F36507" w:rsidRDefault="00E92773" w:rsidP="00DF5FC0">
      <w:pPr>
        <w:rPr>
          <w:rFonts w:cs="Arial"/>
          <w:b/>
          <w:caps/>
        </w:rPr>
      </w:pPr>
      <w:r w:rsidRPr="00F36507">
        <w:rPr>
          <w:rFonts w:cs="Arial"/>
        </w:rPr>
        <w:t>Los equipos electrónicos deben cumplir los límites de generación de perturbaciones establecidos en la publicación CISPR 11: "Limits and methods of measurement of electromagnetic disturbance characteristics of industrial, scientific and medical (ISM) radiofrequency equipment".</w:t>
      </w:r>
    </w:p>
    <w:p w:rsidR="00E92773" w:rsidRPr="00F36507" w:rsidRDefault="00E92773" w:rsidP="0061348F">
      <w:pPr>
        <w:pStyle w:val="Ttulo3"/>
      </w:pPr>
      <w:bookmarkStart w:id="233" w:name="_Toc330770291"/>
      <w:bookmarkStart w:id="234" w:name="_Toc339800676"/>
      <w:bookmarkStart w:id="235" w:name="_Toc362322841"/>
      <w:bookmarkStart w:id="236" w:name="_Toc362773896"/>
      <w:bookmarkStart w:id="237" w:name="_Toc362774400"/>
      <w:bookmarkStart w:id="238" w:name="_Toc532877075"/>
      <w:bookmarkStart w:id="239" w:name="_Toc308538091"/>
      <w:bookmarkStart w:id="240" w:name="_Toc321232674"/>
      <w:r w:rsidRPr="00F36507">
        <w:t>F</w:t>
      </w:r>
      <w:r w:rsidR="00AC6B15" w:rsidRPr="00F36507">
        <w:t>acilidades</w:t>
      </w:r>
      <w:bookmarkEnd w:id="233"/>
      <w:bookmarkEnd w:id="234"/>
      <w:bookmarkEnd w:id="235"/>
      <w:bookmarkEnd w:id="236"/>
      <w:bookmarkEnd w:id="237"/>
      <w:bookmarkEnd w:id="238"/>
      <w:bookmarkEnd w:id="239"/>
      <w:bookmarkEnd w:id="240"/>
    </w:p>
    <w:p w:rsidR="00E92773" w:rsidRPr="00F36507" w:rsidRDefault="00E92773" w:rsidP="00DF5FC0">
      <w:pPr>
        <w:rPr>
          <w:rFonts w:cs="Arial"/>
          <w:b/>
          <w:caps/>
        </w:rPr>
      </w:pPr>
      <w:r w:rsidRPr="00F36507">
        <w:rPr>
          <w:rFonts w:cs="Arial"/>
        </w:rPr>
        <w:t>Los equipos electrónicos deben tener las previsiones para extraer y reinsertar fácilmente las tarjetas, sin interferir con la operación de los demás equipos.  Para tal fin, se deben utilizar conectores que estén de acuerdo con lo estipulado en la Publicación IEC 60603: "Connectors for frequencies below 3 MHz for use with printed boards".</w:t>
      </w:r>
    </w:p>
    <w:p w:rsidR="00E92773" w:rsidRPr="00F36507" w:rsidRDefault="00E92773" w:rsidP="00DF5FC0">
      <w:pPr>
        <w:rPr>
          <w:rFonts w:cs="Arial"/>
          <w:b/>
          <w:caps/>
        </w:rPr>
      </w:pPr>
      <w:r w:rsidRPr="00F36507">
        <w:rPr>
          <w:rFonts w:cs="Arial"/>
        </w:rPr>
        <w:lastRenderedPageBreak/>
        <w:t>Si para extraer una tarjeta es necesario desenergizar el equipo, aquella debe ser debidamente identificada por medio de un signo de admiración (!) inscrito en un triángulo sobre fondo amarillo.</w:t>
      </w:r>
    </w:p>
    <w:p w:rsidR="00E92773" w:rsidRPr="00F36507" w:rsidRDefault="00155CD5" w:rsidP="0061348F">
      <w:pPr>
        <w:pStyle w:val="Ttulo3"/>
      </w:pPr>
      <w:bookmarkStart w:id="241" w:name="_Toc362322842"/>
      <w:bookmarkStart w:id="242" w:name="_Toc362773897"/>
      <w:bookmarkStart w:id="243" w:name="_Toc362774401"/>
      <w:bookmarkStart w:id="244" w:name="_Toc532877076"/>
      <w:bookmarkStart w:id="245" w:name="_Toc308538092"/>
      <w:bookmarkStart w:id="246" w:name="_Toc321232675"/>
      <w:r w:rsidRPr="00F36507">
        <w:t>Compatibilidad</w:t>
      </w:r>
      <w:r w:rsidR="00AC6B15" w:rsidRPr="00F36507">
        <w:t xml:space="preserve"> electromagnética</w:t>
      </w:r>
      <w:bookmarkEnd w:id="241"/>
      <w:bookmarkEnd w:id="242"/>
      <w:bookmarkEnd w:id="243"/>
      <w:bookmarkEnd w:id="244"/>
      <w:bookmarkEnd w:id="245"/>
      <w:bookmarkEnd w:id="246"/>
    </w:p>
    <w:p w:rsidR="00E92773" w:rsidRPr="00F36507" w:rsidRDefault="00E92773" w:rsidP="00DF5FC0">
      <w:pPr>
        <w:rPr>
          <w:rFonts w:cs="Arial"/>
          <w:b/>
          <w:caps/>
        </w:rPr>
      </w:pPr>
      <w:r w:rsidRPr="00F36507">
        <w:rPr>
          <w:rFonts w:cs="Arial"/>
        </w:rPr>
        <w:t>Los equipos electrónicos deben cumplir con lo estipulado en la Publicación IEC 61000:  “Electromagnetic co</w:t>
      </w:r>
      <w:r w:rsidR="00530999" w:rsidRPr="00F36507">
        <w:rPr>
          <w:rFonts w:cs="Arial"/>
        </w:rPr>
        <w:t>mp</w:t>
      </w:r>
      <w:r w:rsidR="00123664" w:rsidRPr="00F36507">
        <w:rPr>
          <w:rFonts w:cs="Arial"/>
        </w:rPr>
        <w:t>a</w:t>
      </w:r>
      <w:r w:rsidRPr="00F36507">
        <w:rPr>
          <w:rFonts w:cs="Arial"/>
        </w:rPr>
        <w:t>tibility (EMC)” y ser aptos para soportar las pruebas de descarga electrostática y de perturbaciones de campos electromagnéticos radiados que se estipulan en las Publicaciones IEC 60255-22-2 e IEC 60255-22-3 respectivamente, como se detalla a continuación:</w:t>
      </w:r>
    </w:p>
    <w:p w:rsidR="00E92773" w:rsidRPr="000A302C" w:rsidRDefault="00E92773" w:rsidP="000A302C">
      <w:pPr>
        <w:pStyle w:val="Vieta-1ernivel"/>
        <w:numPr>
          <w:ilvl w:val="0"/>
          <w:numId w:val="71"/>
        </w:numPr>
        <w:rPr>
          <w:b/>
          <w:caps/>
        </w:rPr>
      </w:pPr>
      <w:r w:rsidRPr="00F36507">
        <w:t xml:space="preserve">Prueba </w:t>
      </w:r>
      <w:r w:rsidRPr="00760422">
        <w:t>de</w:t>
      </w:r>
      <w:r w:rsidRPr="00F36507">
        <w:t xml:space="preserve"> descarga electrostática, nivel 3: 8 kV</w:t>
      </w:r>
    </w:p>
    <w:p w:rsidR="00E92773" w:rsidRPr="00F36507" w:rsidRDefault="00E92773" w:rsidP="000A302C">
      <w:pPr>
        <w:pStyle w:val="Vieta-1ernivel"/>
        <w:rPr>
          <w:b/>
          <w:caps/>
        </w:rPr>
      </w:pPr>
      <w:r w:rsidRPr="00F36507">
        <w:t>Prueba de campo electromagnético radiado, nivel 3: 10 V/m</w:t>
      </w:r>
    </w:p>
    <w:p w:rsidR="00E92773" w:rsidRPr="00F36507" w:rsidRDefault="00E92773" w:rsidP="0061348F">
      <w:pPr>
        <w:pStyle w:val="Ttulo3"/>
      </w:pPr>
      <w:bookmarkStart w:id="247" w:name="_Toc362322843"/>
      <w:bookmarkStart w:id="248" w:name="_Toc362773898"/>
      <w:bookmarkStart w:id="249" w:name="_Toc362774402"/>
      <w:bookmarkStart w:id="250" w:name="_Toc532877077"/>
      <w:bookmarkStart w:id="251" w:name="_Toc308538093"/>
      <w:bookmarkStart w:id="252" w:name="_Toc321232676"/>
      <w:r w:rsidRPr="00F36507">
        <w:t>C</w:t>
      </w:r>
      <w:r w:rsidR="00AC6B15" w:rsidRPr="00F36507">
        <w:t>apacidad de soporte de alta tensión</w:t>
      </w:r>
      <w:bookmarkEnd w:id="247"/>
      <w:bookmarkEnd w:id="248"/>
      <w:bookmarkEnd w:id="249"/>
      <w:bookmarkEnd w:id="250"/>
      <w:bookmarkEnd w:id="251"/>
      <w:bookmarkEnd w:id="252"/>
    </w:p>
    <w:p w:rsidR="00E92773" w:rsidRPr="00F36507" w:rsidRDefault="00E92773" w:rsidP="00DF5FC0">
      <w:pPr>
        <w:rPr>
          <w:rFonts w:cs="Arial"/>
          <w:b/>
          <w:caps/>
        </w:rPr>
      </w:pPr>
      <w:r w:rsidRPr="00F36507">
        <w:rPr>
          <w:rFonts w:cs="Arial"/>
        </w:rPr>
        <w:t>Los equipos electrónicos deben ser aptos para soportar las pruebas de aislamiento y de perturbación oscilatoria amortiguada a 1 MHz, que se estipulan en las Publicaciones IEC 60255-5 e IEC 60255-22-1 respectivamente, como se detalla a continuación:</w:t>
      </w:r>
    </w:p>
    <w:p w:rsidR="00E92773" w:rsidRPr="00760422" w:rsidRDefault="00E92773" w:rsidP="000A302C">
      <w:pPr>
        <w:pStyle w:val="Vieta-1ernivel"/>
        <w:numPr>
          <w:ilvl w:val="0"/>
          <w:numId w:val="72"/>
        </w:numPr>
      </w:pPr>
      <w:r w:rsidRPr="00760422">
        <w:t>Interfaz de entrada/salida para sistemas de protección, control  y telecomunicaciones con conexiones desde y hacia el patio de conexiones, nivel de severidad clase III</w:t>
      </w:r>
    </w:p>
    <w:p w:rsidR="00E92773" w:rsidRPr="00760422" w:rsidRDefault="00E92773" w:rsidP="000A302C">
      <w:pPr>
        <w:pStyle w:val="Vieta-1ernivel"/>
        <w:rPr>
          <w:b/>
          <w:caps/>
        </w:rPr>
      </w:pPr>
      <w:r w:rsidRPr="00760422">
        <w:t>Interfaz</w:t>
      </w:r>
      <w:r w:rsidRPr="00F36507">
        <w:t xml:space="preserve"> de entrada/salida para sistemas de protección, control y telecomunicaciones sin conexiones desde y hacia el patio de conexiones, nivel de severidad clase II</w:t>
      </w:r>
    </w:p>
    <w:p w:rsidR="00E92773" w:rsidRPr="00F36507" w:rsidRDefault="00E92773" w:rsidP="00DF5FC0">
      <w:pPr>
        <w:rPr>
          <w:rFonts w:cs="Arial"/>
          <w:b/>
          <w:caps/>
        </w:rPr>
      </w:pPr>
      <w:r w:rsidRPr="00F36507">
        <w:rPr>
          <w:rFonts w:cs="Arial"/>
        </w:rPr>
        <w:t>Los equipos con interfaz de entrada/salida con nivel de severidad clase I, deben ser equipados con protectores contra sobretensiones, los cuales deben ser sometidos a la aprobación de</w:t>
      </w:r>
      <w:r w:rsidR="00861BF3" w:rsidRPr="00F36507">
        <w:rPr>
          <w:rFonts w:cs="Arial"/>
        </w:rPr>
        <w:t>l Ingeniero</w:t>
      </w:r>
      <w:r w:rsidRPr="00F36507">
        <w:rPr>
          <w:rFonts w:cs="Arial"/>
        </w:rPr>
        <w:t>.</w:t>
      </w:r>
    </w:p>
    <w:p w:rsidR="00E92773" w:rsidRPr="00F36507" w:rsidRDefault="00E92773" w:rsidP="0061348F">
      <w:pPr>
        <w:pStyle w:val="Ttulo3"/>
      </w:pPr>
      <w:bookmarkStart w:id="253" w:name="_Toc362322844"/>
      <w:bookmarkStart w:id="254" w:name="_Toc362773899"/>
      <w:bookmarkStart w:id="255" w:name="_Toc362774403"/>
      <w:bookmarkStart w:id="256" w:name="_Toc532877078"/>
      <w:bookmarkStart w:id="257" w:name="_Toc308538094"/>
      <w:bookmarkStart w:id="258" w:name="_Toc321232677"/>
      <w:r w:rsidRPr="00F36507">
        <w:t>C</w:t>
      </w:r>
      <w:r w:rsidR="00AC6B15" w:rsidRPr="00F36507">
        <w:t>apacidad de soporte de esfuerzos mecánicos</w:t>
      </w:r>
      <w:bookmarkEnd w:id="253"/>
      <w:bookmarkEnd w:id="254"/>
      <w:bookmarkEnd w:id="255"/>
      <w:bookmarkEnd w:id="256"/>
      <w:bookmarkEnd w:id="257"/>
      <w:bookmarkEnd w:id="258"/>
    </w:p>
    <w:p w:rsidR="00E92773" w:rsidRPr="00F36507" w:rsidRDefault="00E92773" w:rsidP="00DF5FC0">
      <w:pPr>
        <w:rPr>
          <w:rFonts w:cs="Arial"/>
          <w:b/>
          <w:caps/>
        </w:rPr>
      </w:pPr>
      <w:r w:rsidRPr="00F36507">
        <w:rPr>
          <w:rFonts w:cs="Arial"/>
        </w:rPr>
        <w:t>Los equipos electrónicos deben ser aptos para soportar las pruebas de vibración, choque y sacudidas, que se estipulan en las Publicaciones IEC 60255-21-1 e IEC 60255-21-2, como se detalla a continuación:</w:t>
      </w:r>
    </w:p>
    <w:p w:rsidR="00E92773" w:rsidRPr="00760422" w:rsidRDefault="00E92773" w:rsidP="000A302C">
      <w:pPr>
        <w:pStyle w:val="Vieta-1ernivel"/>
        <w:numPr>
          <w:ilvl w:val="0"/>
          <w:numId w:val="73"/>
        </w:numPr>
      </w:pPr>
      <w:r w:rsidRPr="00760422">
        <w:t>Prueba de respuesta a la vibración, nivel de severidad clase 1</w:t>
      </w:r>
    </w:p>
    <w:p w:rsidR="00E92773" w:rsidRPr="00760422" w:rsidRDefault="00E92773" w:rsidP="000A302C">
      <w:pPr>
        <w:pStyle w:val="Vieta-1ernivel"/>
      </w:pPr>
      <w:r w:rsidRPr="00760422">
        <w:t>Prueba de resistencia a la vibración, nivel de severidad clase 2</w:t>
      </w:r>
    </w:p>
    <w:p w:rsidR="00E92773" w:rsidRPr="00760422" w:rsidRDefault="00E92773" w:rsidP="000A302C">
      <w:pPr>
        <w:pStyle w:val="Vieta-1ernivel"/>
      </w:pPr>
      <w:r w:rsidRPr="00760422">
        <w:t>Prueba de respuesta al choque, nivel de severidad clase 1</w:t>
      </w:r>
    </w:p>
    <w:p w:rsidR="00E92773" w:rsidRPr="00760422" w:rsidRDefault="00E92773" w:rsidP="000A302C">
      <w:pPr>
        <w:pStyle w:val="Vieta-1ernivel"/>
      </w:pPr>
      <w:r w:rsidRPr="00760422">
        <w:t>Prueba de soporte de choques, severidad clase 2</w:t>
      </w:r>
    </w:p>
    <w:p w:rsidR="00E92773" w:rsidRPr="00F36507" w:rsidRDefault="00E92773" w:rsidP="000A302C">
      <w:pPr>
        <w:pStyle w:val="Vieta-1ernivel"/>
      </w:pPr>
      <w:r w:rsidRPr="00760422">
        <w:t>Prueba</w:t>
      </w:r>
      <w:r w:rsidRPr="00F36507">
        <w:t xml:space="preserve"> de sacudidas, severidad clase 2</w:t>
      </w:r>
    </w:p>
    <w:p w:rsidR="00E92773" w:rsidRPr="00F36507" w:rsidRDefault="00E92773" w:rsidP="0061348F">
      <w:pPr>
        <w:pStyle w:val="Ttulo3"/>
      </w:pPr>
      <w:bookmarkStart w:id="259" w:name="_Toc330770318"/>
      <w:bookmarkStart w:id="260" w:name="_Toc339800680"/>
      <w:bookmarkStart w:id="261" w:name="_Toc362322845"/>
      <w:bookmarkStart w:id="262" w:name="_Toc362773900"/>
      <w:bookmarkStart w:id="263" w:name="_Toc362774404"/>
      <w:bookmarkStart w:id="264" w:name="_Toc532877079"/>
      <w:bookmarkStart w:id="265" w:name="_Toc308538095"/>
      <w:bookmarkStart w:id="266" w:name="_Toc321232678"/>
      <w:r w:rsidRPr="00F36507">
        <w:lastRenderedPageBreak/>
        <w:t>C</w:t>
      </w:r>
      <w:r w:rsidR="00AC6B15" w:rsidRPr="00F36507">
        <w:t>omponentes</w:t>
      </w:r>
      <w:bookmarkEnd w:id="259"/>
      <w:bookmarkEnd w:id="260"/>
      <w:bookmarkEnd w:id="261"/>
      <w:bookmarkEnd w:id="262"/>
      <w:bookmarkEnd w:id="263"/>
      <w:bookmarkEnd w:id="264"/>
      <w:bookmarkEnd w:id="265"/>
      <w:bookmarkEnd w:id="266"/>
    </w:p>
    <w:p w:rsidR="00E92773" w:rsidRPr="00F36507" w:rsidRDefault="00E92773" w:rsidP="00DF5FC0">
      <w:pPr>
        <w:rPr>
          <w:rFonts w:cs="Arial"/>
          <w:b/>
          <w:caps/>
          <w:lang w:val="en-US"/>
        </w:rPr>
      </w:pPr>
      <w:r w:rsidRPr="00F36507">
        <w:rPr>
          <w:rFonts w:cs="Arial"/>
        </w:rPr>
        <w:t xml:space="preserve">Todos los componentes electrónicos se deben seleccionar de acuerdo con el IECQ "IEC quality assessment for electronic components". </w:t>
      </w:r>
      <w:r w:rsidRPr="00F36507">
        <w:rPr>
          <w:rFonts w:cs="Arial"/>
          <w:lang w:val="en-US"/>
        </w:rPr>
        <w:t>Los componentes electromecánicos deben cumplir la Publicación IEC 60512: "Electromechanical components for electronic equipment; basic testing procedures and measuring methods".</w:t>
      </w:r>
    </w:p>
    <w:p w:rsidR="00574A12" w:rsidRPr="00574A12" w:rsidRDefault="00574A12" w:rsidP="00DF5FC0">
      <w:pPr>
        <w:pStyle w:val="Ttulo2"/>
        <w:rPr>
          <w:rFonts w:cs="Arial"/>
        </w:rPr>
      </w:pPr>
      <w:bookmarkStart w:id="267" w:name="_Toc428201019"/>
      <w:r w:rsidRPr="00574A12">
        <w:rPr>
          <w:rFonts w:ascii="Arial" w:hAnsi="Arial" w:cs="Arial"/>
        </w:rPr>
        <w:t>Gabinetes</w:t>
      </w:r>
      <w:bookmarkStart w:id="268" w:name="_Toc532877081"/>
      <w:bookmarkStart w:id="269" w:name="_Toc308538097"/>
      <w:bookmarkStart w:id="270" w:name="_Toc321232680"/>
      <w:bookmarkEnd w:id="267"/>
    </w:p>
    <w:p w:rsidR="00E92773" w:rsidRPr="00574A12" w:rsidRDefault="00E92773" w:rsidP="0061348F">
      <w:pPr>
        <w:pStyle w:val="Ttulo3"/>
      </w:pPr>
      <w:r w:rsidRPr="00574A12">
        <w:t>G</w:t>
      </w:r>
      <w:r w:rsidR="00AC6B15" w:rsidRPr="00574A12">
        <w:t>eneralidades</w:t>
      </w:r>
      <w:bookmarkEnd w:id="268"/>
      <w:bookmarkEnd w:id="269"/>
      <w:bookmarkEnd w:id="270"/>
    </w:p>
    <w:p w:rsidR="00E92773" w:rsidRPr="00F36507" w:rsidRDefault="00E92773" w:rsidP="00DF5FC0">
      <w:pPr>
        <w:rPr>
          <w:rFonts w:cs="Arial"/>
          <w:b/>
          <w:caps/>
        </w:rPr>
      </w:pPr>
      <w:r w:rsidRPr="00F36507">
        <w:rPr>
          <w:rFonts w:cs="Arial"/>
        </w:rPr>
        <w:t>Los gabinetes y sus componentes deben cumplir las previsiones aplicables estipuladas en la última edición de las siguientes normas:</w:t>
      </w:r>
    </w:p>
    <w:p w:rsidR="00E92773" w:rsidRPr="00174802" w:rsidRDefault="00E92773" w:rsidP="000A302C">
      <w:pPr>
        <w:pStyle w:val="Vieta-1ernivel"/>
        <w:numPr>
          <w:ilvl w:val="0"/>
          <w:numId w:val="28"/>
        </w:numPr>
      </w:pPr>
      <w:r w:rsidRPr="000A302C">
        <w:rPr>
          <w:lang w:val="en-US"/>
        </w:rPr>
        <w:t xml:space="preserve">Publicación IEC 60083: "Plugs and socket-outlets for domestic and similar general use. </w:t>
      </w:r>
      <w:r w:rsidRPr="00174802">
        <w:t>Standards"</w:t>
      </w:r>
    </w:p>
    <w:p w:rsidR="00E92773" w:rsidRPr="004B6AAE" w:rsidRDefault="00E92773" w:rsidP="000A302C">
      <w:pPr>
        <w:pStyle w:val="Vieta-1ernivel"/>
        <w:rPr>
          <w:lang w:val="en-US"/>
        </w:rPr>
      </w:pPr>
      <w:r w:rsidRPr="004B6AAE">
        <w:rPr>
          <w:lang w:val="en-US"/>
        </w:rPr>
        <w:t xml:space="preserve">Publicación IEC 60297: "Dimensions of mechanical structures of the </w:t>
      </w:r>
      <w:smartTag w:uri="urn:schemas-microsoft-com:office:smarttags" w:element="metricconverter">
        <w:smartTagPr>
          <w:attr w:name="ProductID" w:val="482.6 mm"/>
        </w:smartTagPr>
        <w:r w:rsidRPr="004B6AAE">
          <w:rPr>
            <w:lang w:val="en-US"/>
          </w:rPr>
          <w:t>482.6 mm</w:t>
        </w:r>
      </w:smartTag>
      <w:r w:rsidRPr="004B6AAE">
        <w:rPr>
          <w:lang w:val="en-US"/>
        </w:rPr>
        <w:t xml:space="preserve"> (</w:t>
      </w:r>
      <w:smartTag w:uri="urn:schemas-microsoft-com:office:smarttags" w:element="metricconverter">
        <w:smartTagPr>
          <w:attr w:name="ProductID" w:val="19 in"/>
        </w:smartTagPr>
        <w:r w:rsidRPr="004B6AAE">
          <w:rPr>
            <w:lang w:val="en-US"/>
          </w:rPr>
          <w:t>19 in</w:t>
        </w:r>
      </w:smartTag>
      <w:r w:rsidRPr="004B6AAE">
        <w:rPr>
          <w:lang w:val="en-US"/>
        </w:rPr>
        <w:t>) series"</w:t>
      </w:r>
    </w:p>
    <w:p w:rsidR="00E92773" w:rsidRPr="00F36507" w:rsidRDefault="00E92773" w:rsidP="000A302C">
      <w:pPr>
        <w:pStyle w:val="Vieta-1ernivel"/>
        <w:rPr>
          <w:lang w:val="en-US"/>
        </w:rPr>
      </w:pPr>
      <w:r w:rsidRPr="004B6AAE">
        <w:rPr>
          <w:lang w:val="en-US"/>
        </w:rPr>
        <w:t>Publicación IEC 60439: "Low-voltage</w:t>
      </w:r>
      <w:r w:rsidRPr="00F36507">
        <w:rPr>
          <w:lang w:val="en-US"/>
        </w:rPr>
        <w:t xml:space="preserve"> switchgear and controlgear assemblies"</w:t>
      </w:r>
    </w:p>
    <w:p w:rsidR="00E92773" w:rsidRPr="00F36507" w:rsidRDefault="00E92773" w:rsidP="000A302C">
      <w:pPr>
        <w:pStyle w:val="Vieta-1ernivel"/>
        <w:rPr>
          <w:lang w:val="en-US"/>
        </w:rPr>
      </w:pPr>
      <w:r w:rsidRPr="00F36507">
        <w:rPr>
          <w:lang w:val="en-US"/>
        </w:rPr>
        <w:t>Publicación IEC 60668: "Dimensions of panel areas and cut-outs for panel and rack-mounted industrial - process measurement and control instruments".</w:t>
      </w:r>
    </w:p>
    <w:p w:rsidR="00574A12" w:rsidRPr="005A6053" w:rsidRDefault="00E92773" w:rsidP="000A302C">
      <w:pPr>
        <w:pStyle w:val="Vieta-1ernivel"/>
        <w:rPr>
          <w:rFonts w:cs="Arial"/>
          <w:b/>
          <w:caps/>
          <w:lang w:val="en-US"/>
        </w:rPr>
      </w:pPr>
      <w:r w:rsidRPr="00574A12">
        <w:rPr>
          <w:lang w:val="en-US"/>
        </w:rPr>
        <w:t>Publicación IEC 60715: "Dimensions of low-voltage switchgear and controlgear. Standardized mounting on rails for mechanical support of electrical devices in switchgear and controlgear installations".Publicación IEC 60947: "Low-voltage switchgear and controlgear"</w:t>
      </w:r>
      <w:r w:rsidR="004C33E9" w:rsidRPr="00574A12">
        <w:rPr>
          <w:lang w:val="en-US"/>
        </w:rPr>
        <w:t>.</w:t>
      </w:r>
    </w:p>
    <w:p w:rsidR="00E92773" w:rsidRPr="00574A12" w:rsidRDefault="00E92773" w:rsidP="000A302C">
      <w:pPr>
        <w:pStyle w:val="Vieta-1ernivel"/>
        <w:rPr>
          <w:b/>
          <w:caps/>
        </w:rPr>
      </w:pPr>
      <w:r w:rsidRPr="00574A12">
        <w:t>Los gabinetes deben ser diseñados, fabricados y probados conforme con lo estipulado en la Publicación IEC 60439.</w:t>
      </w:r>
    </w:p>
    <w:p w:rsidR="00574A12" w:rsidRDefault="00E92773" w:rsidP="00DF5FC0">
      <w:pPr>
        <w:rPr>
          <w:rFonts w:cs="Arial"/>
        </w:rPr>
      </w:pPr>
      <w:r w:rsidRPr="00F36507">
        <w:rPr>
          <w:rFonts w:cs="Arial"/>
        </w:rPr>
        <w:t xml:space="preserve">Los gabinetes deben ser cableados completamente y los cables para conexiones a otros gabinetes se deben llevar a borneras. Todo el cableado debe ser nítido, técnicamente desarrollado, sin </w:t>
      </w:r>
      <w:r w:rsidR="0087455A" w:rsidRPr="00F36507">
        <w:rPr>
          <w:rFonts w:cs="Arial"/>
        </w:rPr>
        <w:t>emp</w:t>
      </w:r>
      <w:r w:rsidR="00123664" w:rsidRPr="00F36507">
        <w:rPr>
          <w:rFonts w:cs="Arial"/>
        </w:rPr>
        <w:t>a</w:t>
      </w:r>
      <w:r w:rsidRPr="00F36507">
        <w:rPr>
          <w:rFonts w:cs="Arial"/>
        </w:rPr>
        <w:t>lmes y con arreglo uniforme de los circuitos.  Los cables deben ser dispuestos en forma tal que se prevengan los cruces entre los haces. Los haces de cables deben ser dispuestos debidamente alineados dentro de conduletas, con ángulos de 90° cuando se requiera cambio de dirección. Todos los haces deben tener correas a intervalos iguales, en tal forma que el haz retenga su forma original en un conjunto co</w:t>
      </w:r>
      <w:r w:rsidR="00530999" w:rsidRPr="00F36507">
        <w:rPr>
          <w:rFonts w:cs="Arial"/>
        </w:rPr>
        <w:t>mp</w:t>
      </w:r>
      <w:r w:rsidR="00123664" w:rsidRPr="00F36507">
        <w:rPr>
          <w:rFonts w:cs="Arial"/>
        </w:rPr>
        <w:t>a</w:t>
      </w:r>
      <w:r w:rsidRPr="00F36507">
        <w:rPr>
          <w:rFonts w:cs="Arial"/>
        </w:rPr>
        <w:t>cto.</w:t>
      </w:r>
    </w:p>
    <w:p w:rsidR="00574A12" w:rsidRDefault="00E92773" w:rsidP="00DF5FC0">
      <w:pPr>
        <w:rPr>
          <w:rFonts w:cs="Arial"/>
        </w:rPr>
      </w:pPr>
      <w:r w:rsidRPr="00F36507">
        <w:rPr>
          <w:rFonts w:cs="Arial"/>
        </w:rPr>
        <w:t>El cableado interno de los gabinetes debe hacerse en tal forma que permita un fácil acceso e intervención en labores de mantenimiento preventivo y correctivo. Cada borne deberá tener como máximo dos conductores, con sus terminales apropiados y la marcación completa en ambos lados.</w:t>
      </w:r>
    </w:p>
    <w:p w:rsidR="00E92773" w:rsidRPr="00F36507" w:rsidRDefault="00E92773" w:rsidP="00DF5FC0">
      <w:pPr>
        <w:rPr>
          <w:rFonts w:cs="Arial"/>
          <w:b/>
          <w:caps/>
        </w:rPr>
      </w:pPr>
      <w:r w:rsidRPr="00F36507">
        <w:rPr>
          <w:rFonts w:cs="Arial"/>
        </w:rPr>
        <w:t>Las siguientes secciones mínimas se deben usar para el cableado interno de los gabinetes:</w:t>
      </w:r>
    </w:p>
    <w:p w:rsidR="00E92773" w:rsidRPr="00F36507" w:rsidRDefault="00E92773" w:rsidP="000A302C">
      <w:pPr>
        <w:pStyle w:val="Vieta-1ernivel"/>
        <w:numPr>
          <w:ilvl w:val="0"/>
          <w:numId w:val="29"/>
        </w:numPr>
      </w:pPr>
      <w:r w:rsidRPr="00F36507">
        <w:t>Control:</w:t>
      </w:r>
      <w:r w:rsidR="009B191F">
        <w:t xml:space="preserve"> </w:t>
      </w:r>
      <w:r w:rsidRPr="00F36507">
        <w:tab/>
      </w:r>
      <w:r w:rsidR="008925B1">
        <w:t>1</w:t>
      </w:r>
      <w:r w:rsidRPr="00F36507">
        <w:t>,5 mm²</w:t>
      </w:r>
    </w:p>
    <w:p w:rsidR="00E92773" w:rsidRPr="00F36507" w:rsidRDefault="00E92773" w:rsidP="000A302C">
      <w:pPr>
        <w:pStyle w:val="Vieta-1ernivel"/>
      </w:pPr>
      <w:r w:rsidRPr="00F36507">
        <w:lastRenderedPageBreak/>
        <w:t>Circuitos de tensión y corriente:</w:t>
      </w:r>
      <w:r w:rsidR="009B191F">
        <w:t xml:space="preserve"> </w:t>
      </w:r>
      <w:r w:rsidR="008925B1">
        <w:t>2</w:t>
      </w:r>
      <w:r w:rsidRPr="00F36507">
        <w:t>,5 mm²</w:t>
      </w:r>
    </w:p>
    <w:p w:rsidR="00E92773" w:rsidRPr="00F36507" w:rsidRDefault="00E92773" w:rsidP="00DF5FC0">
      <w:pPr>
        <w:rPr>
          <w:rFonts w:cs="Arial"/>
          <w:b/>
          <w:caps/>
        </w:rPr>
      </w:pPr>
      <w:r w:rsidRPr="00F36507">
        <w:rPr>
          <w:rFonts w:cs="Arial"/>
        </w:rPr>
        <w:t>La separación entre los aparatos montados en los gabinetes debe permitir el acceso pleno y fácil a todos los bornes y a los aparatos montados en los bastidores.  La disposición de los aparatos en los gabinetes debe ser sometida a aprobación de</w:t>
      </w:r>
      <w:r w:rsidR="00B31BA8" w:rsidRPr="00F36507">
        <w:rPr>
          <w:rFonts w:cs="Arial"/>
        </w:rPr>
        <w:t>l</w:t>
      </w:r>
      <w:r w:rsidR="00530999" w:rsidRPr="00F36507">
        <w:rPr>
          <w:rFonts w:cs="Arial"/>
        </w:rPr>
        <w:t xml:space="preserve"> I</w:t>
      </w:r>
      <w:r w:rsidR="00B31BA8" w:rsidRPr="00F36507">
        <w:rPr>
          <w:rFonts w:cs="Arial"/>
        </w:rPr>
        <w:t>ngeniero</w:t>
      </w:r>
      <w:r w:rsidRPr="00F36507">
        <w:rPr>
          <w:rFonts w:cs="Arial"/>
        </w:rPr>
        <w:t>.  Los gabinetes deben tener una barra de cobre continua para tierra, con borne para conectar un cable de puesta a tierra de 35 mm² (</w:t>
      </w:r>
      <w:r w:rsidRPr="00F36507">
        <w:rPr>
          <w:rFonts w:cs="Arial"/>
        </w:rPr>
        <w:sym w:font="Symbol" w:char="F066"/>
      </w:r>
      <w:smartTag w:uri="urn:schemas-microsoft-com:office:smarttags" w:element="metricconverter">
        <w:smartTagPr>
          <w:attr w:name="ProductID" w:val="7,5 mm"/>
        </w:smartTagPr>
        <w:r w:rsidRPr="00F36507">
          <w:rPr>
            <w:rFonts w:cs="Arial"/>
          </w:rPr>
          <w:t>7,5 mm</w:t>
        </w:r>
      </w:smartTag>
      <w:r w:rsidRPr="00F36507">
        <w:rPr>
          <w:rFonts w:cs="Arial"/>
        </w:rPr>
        <w:t>) y previsión para la conexión de las pantallas de los cables multiconductores.</w:t>
      </w:r>
    </w:p>
    <w:p w:rsidR="00E92773" w:rsidRPr="00F36507" w:rsidRDefault="00E92773" w:rsidP="0061348F">
      <w:pPr>
        <w:pStyle w:val="Ttulo3"/>
      </w:pPr>
      <w:bookmarkStart w:id="271" w:name="_Toc532877082"/>
      <w:bookmarkStart w:id="272" w:name="_Toc308538098"/>
      <w:bookmarkStart w:id="273" w:name="_Toc321232681"/>
      <w:r w:rsidRPr="00F36507">
        <w:t>A</w:t>
      </w:r>
      <w:r w:rsidR="00AC6B15" w:rsidRPr="00F36507">
        <w:t>spectos constructivos</w:t>
      </w:r>
      <w:bookmarkEnd w:id="271"/>
      <w:bookmarkEnd w:id="272"/>
      <w:bookmarkEnd w:id="273"/>
    </w:p>
    <w:p w:rsidR="00E92773" w:rsidRPr="00F36507" w:rsidRDefault="00E92773" w:rsidP="00DF5FC0">
      <w:pPr>
        <w:rPr>
          <w:rFonts w:cs="Arial"/>
          <w:b/>
          <w:caps/>
        </w:rPr>
      </w:pPr>
      <w:r w:rsidRPr="00F36507">
        <w:rPr>
          <w:rFonts w:cs="Arial"/>
        </w:rPr>
        <w:t>Los gabinetes deben ser estructuras autosoportadas, aptos para ser usados solos o en combinación con otros gabinetes para formar un conjunto uniforme.</w:t>
      </w:r>
    </w:p>
    <w:p w:rsidR="00E92773" w:rsidRPr="00F36507" w:rsidRDefault="00E92773" w:rsidP="00DF5FC0">
      <w:pPr>
        <w:rPr>
          <w:rFonts w:cs="Arial"/>
          <w:b/>
          <w:caps/>
        </w:rPr>
      </w:pPr>
      <w:r w:rsidRPr="00F36507">
        <w:rPr>
          <w:rFonts w:cs="Arial"/>
        </w:rPr>
        <w:t>Los gabinetes para protección y control deben tener preferiblemente las siguientes dimensiones:</w:t>
      </w:r>
    </w:p>
    <w:p w:rsidR="00E92773" w:rsidRPr="00F36507" w:rsidRDefault="00E92773" w:rsidP="000A302C">
      <w:pPr>
        <w:pStyle w:val="Vieta-1ernivel"/>
        <w:numPr>
          <w:ilvl w:val="0"/>
          <w:numId w:val="30"/>
        </w:numPr>
      </w:pPr>
      <w:r w:rsidRPr="00F36507">
        <w:t>Altura</w:t>
      </w:r>
      <w:r w:rsidRPr="00F36507">
        <w:tab/>
      </w:r>
      <w:smartTag w:uri="urn:schemas-microsoft-com:office:smarttags" w:element="metricconverter">
        <w:smartTagPr>
          <w:attr w:name="ProductID" w:val="2200 mm"/>
        </w:smartTagPr>
        <w:r w:rsidRPr="00F36507">
          <w:t>2200 mm</w:t>
        </w:r>
      </w:smartTag>
    </w:p>
    <w:p w:rsidR="00E92773" w:rsidRPr="00F36507" w:rsidRDefault="00E92773" w:rsidP="000A302C">
      <w:pPr>
        <w:pStyle w:val="Vieta-1ernivel"/>
      </w:pPr>
      <w:r w:rsidRPr="00F36507">
        <w:t xml:space="preserve">Ancho </w:t>
      </w:r>
      <w:r w:rsidRPr="00F36507">
        <w:tab/>
      </w:r>
      <w:smartTag w:uri="urn:schemas-microsoft-com:office:smarttags" w:element="metricconverter">
        <w:smartTagPr>
          <w:attr w:name="ProductID" w:val="800 mm"/>
        </w:smartTagPr>
        <w:r w:rsidRPr="00F36507">
          <w:t>800 mm</w:t>
        </w:r>
      </w:smartTag>
    </w:p>
    <w:p w:rsidR="00E92773" w:rsidRPr="00F36507" w:rsidRDefault="00E92773" w:rsidP="000A302C">
      <w:pPr>
        <w:pStyle w:val="Vieta-1ernivel"/>
        <w:rPr>
          <w:b/>
          <w:caps/>
        </w:rPr>
      </w:pPr>
      <w:r w:rsidRPr="00F36507">
        <w:t xml:space="preserve">Profundidad </w:t>
      </w:r>
      <w:r w:rsidRPr="00F36507">
        <w:tab/>
      </w:r>
      <w:smartTag w:uri="urn:schemas-microsoft-com:office:smarttags" w:element="metricconverter">
        <w:smartTagPr>
          <w:attr w:name="ProductID" w:val="800 mm"/>
        </w:smartTagPr>
        <w:r w:rsidRPr="00F36507">
          <w:t>800 mm</w:t>
        </w:r>
      </w:smartTag>
    </w:p>
    <w:p w:rsidR="00E92773" w:rsidRPr="00F36507" w:rsidRDefault="00E92773" w:rsidP="00DF5FC0">
      <w:pPr>
        <w:rPr>
          <w:rFonts w:cs="Arial"/>
          <w:b/>
          <w:caps/>
        </w:rPr>
      </w:pPr>
      <w:r w:rsidRPr="00F36507">
        <w:rPr>
          <w:rFonts w:cs="Arial"/>
        </w:rPr>
        <w:t>Los gabinetes de protección, control y telecomunicaciones se deben dotar con paneles metálicos en los costados laterales, fondo, techo y piso, y en la parte frontal con bastidor basculante de 482,6 mm  para el montaje de los equipos electrónicos y puerta con vidrio. El grado de protección debe ser mínimo IP 43.</w:t>
      </w:r>
    </w:p>
    <w:p w:rsidR="00E92773" w:rsidRPr="00F36507" w:rsidRDefault="00E92773" w:rsidP="00DF5FC0">
      <w:pPr>
        <w:rPr>
          <w:rFonts w:cs="Arial"/>
          <w:b/>
          <w:caps/>
        </w:rPr>
      </w:pPr>
      <w:r w:rsidRPr="00F36507">
        <w:rPr>
          <w:rFonts w:cs="Arial"/>
        </w:rPr>
        <w:t>La estructura principal se debe construir con perfiles acanalados de lámina de acero de un espesor mínimo de 2,5 mm.  Las láminas para los paneles laterales, posterior, techo y piso deben tener un espesor mínimo de 1,5 mm.  Las puertas y láminas que soportan equipos deben tener un espesor mínimo de 2,0 mm.  El vidrio de la puerta frontal debe ser t</w:t>
      </w:r>
      <w:r w:rsidR="0087455A" w:rsidRPr="00F36507">
        <w:rPr>
          <w:rFonts w:cs="Arial"/>
        </w:rPr>
        <w:t>emp</w:t>
      </w:r>
      <w:r w:rsidRPr="00F36507">
        <w:rPr>
          <w:rFonts w:cs="Arial"/>
        </w:rPr>
        <w:t>lado y tener un espesor no menor de 4,0 mm.</w:t>
      </w:r>
    </w:p>
    <w:p w:rsidR="00E92773" w:rsidRPr="00F36507" w:rsidRDefault="00E92773" w:rsidP="00DF5FC0">
      <w:pPr>
        <w:rPr>
          <w:rFonts w:cs="Arial"/>
          <w:b/>
          <w:caps/>
        </w:rPr>
      </w:pPr>
      <w:r w:rsidRPr="00F36507">
        <w:rPr>
          <w:rFonts w:cs="Arial"/>
        </w:rPr>
        <w:t>La puerta y el bastidor basculante se deben proveer de guías o cadenas de retención, para limitar su rotación y evitar averías.  Las bisagras deben permitir que la puerta y el bastidor basculante roten como mínimo 120° a partir de la posición cerrada.</w:t>
      </w:r>
    </w:p>
    <w:p w:rsidR="00E92773" w:rsidRPr="00F36507" w:rsidRDefault="00E92773" w:rsidP="00DF5FC0">
      <w:pPr>
        <w:rPr>
          <w:rFonts w:cs="Arial"/>
          <w:b/>
          <w:caps/>
        </w:rPr>
      </w:pPr>
      <w:r w:rsidRPr="00F36507">
        <w:rPr>
          <w:rFonts w:cs="Arial"/>
        </w:rPr>
        <w:t>El bastidor basculante debe suministrarse con manija.  Cada puerta debe suministrarse con manija provista de cerradura con llave, la cual debe ser removible en posición de bloqueo o de desbloqueo. Deben ser suministradas tres llaves maestras apropiadas para todos los gabinetes.</w:t>
      </w:r>
    </w:p>
    <w:p w:rsidR="00E92773" w:rsidRPr="00F36507" w:rsidRDefault="00E92773" w:rsidP="00DF5FC0">
      <w:pPr>
        <w:rPr>
          <w:rFonts w:cs="Arial"/>
          <w:b/>
          <w:caps/>
        </w:rPr>
      </w:pPr>
      <w:r w:rsidRPr="00F36507">
        <w:rPr>
          <w:rFonts w:cs="Arial"/>
        </w:rPr>
        <w:t>Los gabinetes deben ser a prueba de animales.  Deben tener aberturas con rejillas en la parte superior e inferior para ventilación del equipo.  La pintura del acabado debe ser de color gris RAL-</w:t>
      </w:r>
      <w:r w:rsidR="008925B1" w:rsidRPr="00F36507">
        <w:rPr>
          <w:rFonts w:cs="Arial"/>
        </w:rPr>
        <w:t>703</w:t>
      </w:r>
      <w:r w:rsidR="008925B1">
        <w:rPr>
          <w:rFonts w:cs="Arial"/>
        </w:rPr>
        <w:t>5</w:t>
      </w:r>
      <w:r w:rsidRPr="00F36507">
        <w:rPr>
          <w:rFonts w:cs="Arial"/>
        </w:rPr>
        <w:t>, preferiblemente granulado en el exterior y lisa en el interior.</w:t>
      </w:r>
    </w:p>
    <w:p w:rsidR="00E92773" w:rsidRPr="00F36507" w:rsidRDefault="00E92773" w:rsidP="00DF5FC0">
      <w:pPr>
        <w:rPr>
          <w:rFonts w:cs="Arial"/>
          <w:b/>
          <w:caps/>
        </w:rPr>
      </w:pPr>
      <w:r w:rsidRPr="00F36507">
        <w:rPr>
          <w:rFonts w:cs="Arial"/>
        </w:rPr>
        <w:t xml:space="preserve">Los gabinetes para servicios auxiliares  deben poseer barrajes que deben montarse sobre soportes aislantes de resina epóxica y deben tener propiedades dieléctricas y mecánicas coordinadas con las </w:t>
      </w:r>
      <w:r w:rsidRPr="00F36507">
        <w:rPr>
          <w:rFonts w:cs="Arial"/>
        </w:rPr>
        <w:lastRenderedPageBreak/>
        <w:t>capacidades de los interruptores y soportarán los esfuerzos dinámicos debidos a por lo menos 2,5 veces la máxima corriente de cortocircuito asignada.</w:t>
      </w:r>
    </w:p>
    <w:p w:rsidR="00E92773" w:rsidRPr="00F36507" w:rsidRDefault="00E92773" w:rsidP="00DF5FC0">
      <w:pPr>
        <w:rPr>
          <w:rFonts w:cs="Arial"/>
          <w:b/>
          <w:caps/>
        </w:rPr>
      </w:pPr>
      <w:r w:rsidRPr="00F36507">
        <w:rPr>
          <w:rFonts w:cs="Arial"/>
        </w:rPr>
        <w:t>Los gabinetes se deben alambrar completamente y los cables para conexiones a otras celdas o gabinetes se deben llevar a borneras.</w:t>
      </w:r>
    </w:p>
    <w:p w:rsidR="00E92773" w:rsidRPr="00F36507" w:rsidRDefault="00E92773" w:rsidP="00DF5FC0">
      <w:pPr>
        <w:rPr>
          <w:rFonts w:cs="Arial"/>
          <w:b/>
          <w:caps/>
        </w:rPr>
      </w:pPr>
      <w:r w:rsidRPr="00F36507">
        <w:rPr>
          <w:rFonts w:cs="Arial"/>
        </w:rPr>
        <w:t>Los conductores que conectan los dispositivos a la bornera deben marcarse en ambos extremos con elementos de identificación, que deben indicarse en los planos de los equipos. Las borneras de transformadores de medida o instrumentación deben ser del tipo con desconexión para prueba, adicionalmente las de corriente deben tener eslabón para cortocircuitar en forma trifásica los circuitos respectivos.</w:t>
      </w:r>
    </w:p>
    <w:p w:rsidR="00E92773" w:rsidRPr="00F36507" w:rsidRDefault="00E92773" w:rsidP="00DF5FC0">
      <w:pPr>
        <w:rPr>
          <w:rFonts w:cs="Arial"/>
          <w:b/>
          <w:caps/>
        </w:rPr>
      </w:pPr>
      <w:r w:rsidRPr="00F36507">
        <w:rPr>
          <w:rFonts w:cs="Arial"/>
        </w:rPr>
        <w:t>La puerta de acceso de los gabinetes de media tensión debe tener una ventana de vidrio en la parte frontal para inspección de la posición o del estado de los equipos en el interior. Esta ventana debe ser resistente a explosión y fuego que podría generarse en el interior de las celdas en caso de falla.</w:t>
      </w:r>
    </w:p>
    <w:p w:rsidR="00E92773" w:rsidRPr="00F36507" w:rsidRDefault="00E92773" w:rsidP="00DF5FC0">
      <w:pPr>
        <w:rPr>
          <w:rFonts w:cs="Arial"/>
          <w:b/>
          <w:caps/>
        </w:rPr>
      </w:pPr>
      <w:r w:rsidRPr="00F36507">
        <w:rPr>
          <w:rFonts w:cs="Arial"/>
        </w:rPr>
        <w:t>Los gabinetes para  transformadores de servicios auxiliares deben diseñarse para blindar transformadores del tipo seco de la capacidad especificada y debe tener las suficientes rejillas para permitir la transferencia del calor generado en el transformador.  Deben tener además una ventana de vidrio en su puerta frontal.</w:t>
      </w:r>
    </w:p>
    <w:p w:rsidR="00E92773" w:rsidRPr="00F36507" w:rsidRDefault="00E92773" w:rsidP="00DF5FC0">
      <w:pPr>
        <w:rPr>
          <w:rFonts w:cs="Arial"/>
          <w:b/>
          <w:caps/>
        </w:rPr>
      </w:pPr>
      <w:r w:rsidRPr="00F36507">
        <w:rPr>
          <w:rFonts w:cs="Arial"/>
        </w:rPr>
        <w:t xml:space="preserve">Las láminas de la parte posterior y de los extremos deben prever facilidades para ser removidas </w:t>
      </w:r>
      <w:r w:rsidR="00CE72E0">
        <w:rPr>
          <w:rFonts w:cs="Arial"/>
        </w:rPr>
        <w:t xml:space="preserve">desde el </w:t>
      </w:r>
      <w:r w:rsidRPr="00F36507">
        <w:rPr>
          <w:rFonts w:cs="Arial"/>
        </w:rPr>
        <w:t>exterior.</w:t>
      </w:r>
    </w:p>
    <w:p w:rsidR="00E92773" w:rsidRPr="00F36507" w:rsidRDefault="00E92773" w:rsidP="00DF5FC0">
      <w:pPr>
        <w:rPr>
          <w:rFonts w:cs="Arial"/>
          <w:b/>
          <w:caps/>
        </w:rPr>
      </w:pPr>
      <w:r w:rsidRPr="00F36507">
        <w:rPr>
          <w:rFonts w:cs="Arial"/>
        </w:rPr>
        <w:t xml:space="preserve">Los gabinetes deben tener borneras puenteables para suministro de auxiliares de c.a. (Ver Sección 8.2, literal f de este documento) e interruptor miniatura tripolar para alimentar los siguientes dispositivos: </w:t>
      </w:r>
    </w:p>
    <w:p w:rsidR="00E92773" w:rsidRPr="00F36507" w:rsidRDefault="00E92773" w:rsidP="000A302C">
      <w:pPr>
        <w:pStyle w:val="Vieta-1ernivel"/>
        <w:numPr>
          <w:ilvl w:val="0"/>
          <w:numId w:val="35"/>
        </w:numPr>
      </w:pPr>
      <w:r w:rsidRPr="004605AA">
        <w:t>Calefacción</w:t>
      </w:r>
      <w:r w:rsidRPr="00F36507">
        <w:t xml:space="preserve"> con control automático</w:t>
      </w:r>
    </w:p>
    <w:p w:rsidR="00E92773" w:rsidRPr="00F36507" w:rsidRDefault="009A2597" w:rsidP="000A302C">
      <w:pPr>
        <w:pStyle w:val="Vieta-1ernivel"/>
        <w:rPr>
          <w:b/>
          <w:caps/>
        </w:rPr>
      </w:pPr>
      <w:r w:rsidRPr="00F36507">
        <w:t>Lámpara</w:t>
      </w:r>
      <w:r w:rsidR="00E92773" w:rsidRPr="00F36507">
        <w:t xml:space="preserve"> incandescente controlada por conmutador de puerta y con desconexión manual</w:t>
      </w:r>
    </w:p>
    <w:p w:rsidR="00E92773" w:rsidRPr="00F36507" w:rsidRDefault="00AC6B15" w:rsidP="0061348F">
      <w:pPr>
        <w:pStyle w:val="Ttulo3"/>
      </w:pPr>
      <w:bookmarkStart w:id="274" w:name="_Toc330770322"/>
      <w:bookmarkStart w:id="275" w:name="_Toc339800683"/>
      <w:bookmarkStart w:id="276" w:name="_Toc362322848"/>
      <w:bookmarkStart w:id="277" w:name="_Toc362773903"/>
      <w:bookmarkStart w:id="278" w:name="_Toc362774407"/>
      <w:bookmarkStart w:id="279" w:name="_Toc532877083"/>
      <w:bookmarkStart w:id="280" w:name="_Toc308538099"/>
      <w:bookmarkStart w:id="281" w:name="_Toc321232682"/>
      <w:r w:rsidRPr="00F36507">
        <w:t>Gabinetes de  mando</w:t>
      </w:r>
      <w:bookmarkEnd w:id="274"/>
      <w:bookmarkEnd w:id="275"/>
      <w:bookmarkEnd w:id="276"/>
      <w:bookmarkEnd w:id="277"/>
      <w:bookmarkEnd w:id="278"/>
      <w:bookmarkEnd w:id="279"/>
      <w:bookmarkEnd w:id="280"/>
      <w:r w:rsidR="00FF40BA" w:rsidRPr="00F36507">
        <w:t xml:space="preserve"> </w:t>
      </w:r>
      <w:r w:rsidRPr="00F36507">
        <w:t>y exteriores</w:t>
      </w:r>
      <w:bookmarkEnd w:id="281"/>
    </w:p>
    <w:p w:rsidR="00E92773" w:rsidRPr="00F36507" w:rsidRDefault="00E92773" w:rsidP="00DF5FC0">
      <w:pPr>
        <w:rPr>
          <w:rFonts w:cs="Arial"/>
          <w:b/>
          <w:caps/>
        </w:rPr>
      </w:pPr>
      <w:r w:rsidRPr="00F36507">
        <w:rPr>
          <w:rFonts w:cs="Arial"/>
        </w:rPr>
        <w:t>Los gabinetes deben ser estructuras aptas para ser utilizados a la int</w:t>
      </w:r>
      <w:r w:rsidR="0087455A" w:rsidRPr="00F36507">
        <w:rPr>
          <w:rFonts w:cs="Arial"/>
        </w:rPr>
        <w:t>emp</w:t>
      </w:r>
      <w:r w:rsidRPr="00F36507">
        <w:rPr>
          <w:rFonts w:cs="Arial"/>
        </w:rPr>
        <w:t>erie y el techo debe tener una pendiente tal que permita que el agua escurra por gravedad.  Deberán ser fabricados en lámina de acero galvanizado o en aluminio de dimensiones similares a las indicadas en la Sección 10.2 de este documento.</w:t>
      </w:r>
    </w:p>
    <w:p w:rsidR="00E92773" w:rsidRPr="00F36507" w:rsidRDefault="00E92773" w:rsidP="00DF5FC0">
      <w:pPr>
        <w:rPr>
          <w:rFonts w:cs="Arial"/>
          <w:b/>
          <w:caps/>
        </w:rPr>
      </w:pPr>
      <w:r w:rsidRPr="00F36507">
        <w:rPr>
          <w:rFonts w:cs="Arial"/>
        </w:rPr>
        <w:t>Se debe proveer de puerta de acceso en el frente, provisto de guías o cadenas de retención para limitar su rotación y evitar averías.  Las bisagras deben permitir que la puerta rote como mínimo 120° a partir de la posición cerrada.</w:t>
      </w:r>
    </w:p>
    <w:p w:rsidR="00E92773" w:rsidRPr="00F36507" w:rsidRDefault="00E92773" w:rsidP="00DF5FC0">
      <w:pPr>
        <w:rPr>
          <w:rFonts w:cs="Arial"/>
          <w:b/>
          <w:caps/>
        </w:rPr>
      </w:pPr>
      <w:r w:rsidRPr="00F36507">
        <w:rPr>
          <w:rFonts w:cs="Arial"/>
        </w:rPr>
        <w:t>Cada puerta debe suministrarse con manija provista de cerradura con llave, la cual debe ser removible en posición de bloqueo o desbloqueo. Tres llaves maestras apropiadas para todos los gabinetes deben ser suministradas.</w:t>
      </w:r>
    </w:p>
    <w:p w:rsidR="00E92773" w:rsidRPr="00F36507" w:rsidRDefault="00E92773" w:rsidP="00DF5FC0">
      <w:pPr>
        <w:rPr>
          <w:rFonts w:cs="Arial"/>
          <w:b/>
          <w:caps/>
        </w:rPr>
      </w:pPr>
      <w:r w:rsidRPr="00F36507">
        <w:rPr>
          <w:rFonts w:cs="Arial"/>
        </w:rPr>
        <w:lastRenderedPageBreak/>
        <w:t>Los gabinetes y cajas deben ser a prueba de ingreso de animales. Deben tener aberturas con rejillas en la parte superior e inferior para ventilación.</w:t>
      </w:r>
    </w:p>
    <w:p w:rsidR="00E92773" w:rsidRPr="00F36507" w:rsidRDefault="00E92773" w:rsidP="00DF5FC0">
      <w:pPr>
        <w:rPr>
          <w:rFonts w:cs="Arial"/>
          <w:b/>
          <w:caps/>
        </w:rPr>
      </w:pPr>
      <w:r w:rsidRPr="00F36507">
        <w:rPr>
          <w:rFonts w:cs="Arial"/>
        </w:rPr>
        <w:t>Los gabinetes deben tener borneras puenteables para suministro de auxiliares de c.a. e interruptor miniatura para alimentar los siguientes dispositivos:</w:t>
      </w:r>
    </w:p>
    <w:p w:rsidR="00E92773" w:rsidRPr="000A302C" w:rsidRDefault="00E92773" w:rsidP="000A302C">
      <w:pPr>
        <w:pStyle w:val="Vieta-1ernivel"/>
        <w:numPr>
          <w:ilvl w:val="0"/>
          <w:numId w:val="36"/>
        </w:numPr>
        <w:rPr>
          <w:b/>
          <w:caps/>
        </w:rPr>
      </w:pPr>
      <w:r w:rsidRPr="004605AA">
        <w:t>Calefacción</w:t>
      </w:r>
      <w:r w:rsidRPr="00F36507">
        <w:t xml:space="preserve"> con control automático</w:t>
      </w:r>
    </w:p>
    <w:p w:rsidR="00E92773" w:rsidRPr="00F36507" w:rsidRDefault="00E92773" w:rsidP="000A302C">
      <w:pPr>
        <w:pStyle w:val="Vieta-1ernivel"/>
        <w:rPr>
          <w:b/>
          <w:caps/>
        </w:rPr>
      </w:pPr>
      <w:r w:rsidRPr="00F36507">
        <w:t>Lá</w:t>
      </w:r>
      <w:r w:rsidR="00530999" w:rsidRPr="00F36507">
        <w:t>mpa</w:t>
      </w:r>
      <w:r w:rsidRPr="00F36507">
        <w:t>ra incandescente controlada por conmutador de puerta y con desconexión manual</w:t>
      </w:r>
    </w:p>
    <w:p w:rsidR="00E92773" w:rsidRPr="00F36507" w:rsidRDefault="00E92773" w:rsidP="000A302C">
      <w:pPr>
        <w:pStyle w:val="Vieta-1ernivel"/>
        <w:rPr>
          <w:b/>
          <w:caps/>
        </w:rPr>
      </w:pPr>
      <w:r w:rsidRPr="00F36507">
        <w:t>Tomacorriente doble tipo americano.</w:t>
      </w:r>
    </w:p>
    <w:p w:rsidR="00E92773" w:rsidRPr="00F36507" w:rsidRDefault="00E92773" w:rsidP="0061348F">
      <w:pPr>
        <w:pStyle w:val="Ttulo3"/>
      </w:pPr>
      <w:bookmarkStart w:id="282" w:name="_Toc532877084"/>
      <w:bookmarkStart w:id="283" w:name="_Toc308538100"/>
      <w:bookmarkStart w:id="284" w:name="_Toc321232683"/>
      <w:r w:rsidRPr="00F36507">
        <w:t>G</w:t>
      </w:r>
      <w:r w:rsidR="00AC6B15" w:rsidRPr="00F36507">
        <w:t>abinetes de transformadores</w:t>
      </w:r>
      <w:bookmarkEnd w:id="282"/>
      <w:bookmarkEnd w:id="283"/>
      <w:bookmarkEnd w:id="284"/>
    </w:p>
    <w:p w:rsidR="00E92773" w:rsidRPr="00F36507" w:rsidRDefault="00E92773" w:rsidP="00DF5FC0">
      <w:pPr>
        <w:rPr>
          <w:rFonts w:cs="Arial"/>
          <w:b/>
          <w:caps/>
        </w:rPr>
      </w:pPr>
      <w:r w:rsidRPr="00F36507">
        <w:rPr>
          <w:rFonts w:cs="Arial"/>
        </w:rPr>
        <w:t xml:space="preserve">Estos gabinetes deben tener grado de protección IP44, techos inclinados, ventilación y drenajes adecuados y en general, cumplir todos los requerimientos establecidos en los numerales </w:t>
      </w:r>
      <w:r w:rsidR="009B191F">
        <w:rPr>
          <w:rFonts w:cs="Arial"/>
        </w:rPr>
        <w:t>2</w:t>
      </w:r>
      <w:r w:rsidRPr="00F36507">
        <w:rPr>
          <w:rFonts w:cs="Arial"/>
        </w:rPr>
        <w:t xml:space="preserve">.10.1 y </w:t>
      </w:r>
      <w:r w:rsidR="009B191F">
        <w:rPr>
          <w:rFonts w:cs="Arial"/>
        </w:rPr>
        <w:t>2</w:t>
      </w:r>
      <w:r w:rsidRPr="00F36507">
        <w:rPr>
          <w:rFonts w:cs="Arial"/>
        </w:rPr>
        <w:t>.10.3, con excepción que sólo deben tener acceso por el frente.</w:t>
      </w:r>
    </w:p>
    <w:p w:rsidR="00E92773" w:rsidRPr="00F36507" w:rsidRDefault="00E92773" w:rsidP="00DF5FC0">
      <w:pPr>
        <w:rPr>
          <w:rFonts w:cs="Arial"/>
          <w:b/>
          <w:caps/>
        </w:rPr>
      </w:pPr>
      <w:r w:rsidRPr="00F36507">
        <w:rPr>
          <w:rFonts w:cs="Arial"/>
        </w:rPr>
        <w:t>Los gabinetes de agrupamiento para transformadores de corriente se suministrarán con borneras de corriente para los secundarios de los transformadores que permitan conectarlos en cortocircuito antes de su apertura; el cortocircuito debe ser visible y contar con los dispositivos apropiados para pruebas.  Los bornes deben ser apropiados para cable de 2,5 mm², y dispuestos de tal forma que permitan colocar puentes metálicos.</w:t>
      </w:r>
    </w:p>
    <w:p w:rsidR="006D29E6" w:rsidRPr="00F36507" w:rsidRDefault="00E92773" w:rsidP="00DF5FC0">
      <w:pPr>
        <w:rPr>
          <w:rFonts w:cs="Arial"/>
        </w:rPr>
      </w:pPr>
      <w:r w:rsidRPr="00F36507">
        <w:rPr>
          <w:rFonts w:cs="Arial"/>
        </w:rPr>
        <w:t>Los gabinetes de agrupamiento para transformadores de tensión se suministrarán con las borneras requeridas para agrupar las señales de tensión y señalización provenientes de los transformadores. Los bornes utilizados para conformar los circuitos 3</w:t>
      </w:r>
      <w:r w:rsidRPr="00F36507">
        <w:rPr>
          <w:rFonts w:cs="Arial"/>
        </w:rPr>
        <w:sym w:font="Symbol" w:char="F066"/>
      </w:r>
      <w:r w:rsidRPr="00F36507">
        <w:rPr>
          <w:rFonts w:cs="Arial"/>
        </w:rPr>
        <w:t xml:space="preserve"> deben ser apropiados para cable de 2,5 mm². Las borneras deben ser seccionables.</w:t>
      </w:r>
    </w:p>
    <w:p w:rsidR="00E92773" w:rsidRPr="00F36507" w:rsidRDefault="00941FA9" w:rsidP="00DF5FC0">
      <w:pPr>
        <w:pStyle w:val="Ttulo2"/>
        <w:rPr>
          <w:rFonts w:ascii="Arial" w:hAnsi="Arial" w:cs="Arial"/>
        </w:rPr>
      </w:pPr>
      <w:bookmarkStart w:id="285" w:name="_Toc330770324"/>
      <w:bookmarkStart w:id="286" w:name="_Toc339800684"/>
      <w:bookmarkStart w:id="287" w:name="_Toc362322849"/>
      <w:bookmarkStart w:id="288" w:name="_Toc362773904"/>
      <w:bookmarkStart w:id="289" w:name="_Toc362774408"/>
      <w:bookmarkStart w:id="290" w:name="_Toc385099191"/>
      <w:bookmarkStart w:id="291" w:name="_Toc420828936"/>
      <w:bookmarkStart w:id="292" w:name="_Toc422195077"/>
      <w:bookmarkStart w:id="293" w:name="_Toc532877085"/>
      <w:bookmarkStart w:id="294" w:name="_Toc308538101"/>
      <w:bookmarkStart w:id="295" w:name="_Toc321232684"/>
      <w:bookmarkStart w:id="296" w:name="_Toc428201020"/>
      <w:r w:rsidRPr="00F36507">
        <w:rPr>
          <w:rFonts w:ascii="Arial" w:hAnsi="Arial" w:cs="Arial"/>
        </w:rPr>
        <w:t>Condiciones ambientales</w:t>
      </w:r>
      <w:bookmarkEnd w:id="285"/>
      <w:bookmarkEnd w:id="286"/>
      <w:bookmarkEnd w:id="287"/>
      <w:bookmarkEnd w:id="288"/>
      <w:bookmarkEnd w:id="289"/>
      <w:bookmarkEnd w:id="290"/>
      <w:bookmarkEnd w:id="291"/>
      <w:bookmarkEnd w:id="292"/>
      <w:bookmarkEnd w:id="293"/>
      <w:bookmarkEnd w:id="294"/>
      <w:bookmarkEnd w:id="295"/>
      <w:bookmarkEnd w:id="296"/>
    </w:p>
    <w:p w:rsidR="00E92773" w:rsidRPr="00F36507" w:rsidRDefault="00E92773" w:rsidP="00DF5FC0">
      <w:pPr>
        <w:rPr>
          <w:rFonts w:cs="Arial"/>
          <w:b/>
          <w:caps/>
        </w:rPr>
      </w:pPr>
      <w:r w:rsidRPr="00F36507">
        <w:rPr>
          <w:rFonts w:cs="Arial"/>
        </w:rPr>
        <w:t>En el diseño y suministro de los equipos y materiales, se debe tener en cuenta que el sitio de la subestación corresponde a un tipo de clima caliente húmedo uniforme y que pertenece a un grupo climático restringido, de acuerdo con lo estipulado en la Publicación IEC 60721-1 "Classification of environmental parameters and their severities".</w:t>
      </w:r>
    </w:p>
    <w:p w:rsidR="00E92773" w:rsidRPr="00F36507" w:rsidRDefault="00E92773" w:rsidP="0061348F">
      <w:pPr>
        <w:pStyle w:val="Ttulo3"/>
      </w:pPr>
      <w:bookmarkStart w:id="297" w:name="_Toc330770325"/>
      <w:bookmarkStart w:id="298" w:name="_Toc339800685"/>
      <w:bookmarkStart w:id="299" w:name="_Toc362322850"/>
      <w:bookmarkStart w:id="300" w:name="_Toc362773905"/>
      <w:bookmarkStart w:id="301" w:name="_Toc362774409"/>
      <w:bookmarkStart w:id="302" w:name="_Ref425209193"/>
      <w:bookmarkStart w:id="303" w:name="_Toc532877086"/>
      <w:bookmarkStart w:id="304" w:name="_Toc308538102"/>
      <w:bookmarkStart w:id="305" w:name="_Toc321232685"/>
      <w:r w:rsidRPr="00F36507">
        <w:t>C</w:t>
      </w:r>
      <w:r w:rsidR="00AC6B15" w:rsidRPr="00F36507">
        <w:t>ondiciones de transporte</w:t>
      </w:r>
      <w:bookmarkEnd w:id="297"/>
      <w:bookmarkEnd w:id="298"/>
      <w:bookmarkEnd w:id="299"/>
      <w:bookmarkEnd w:id="300"/>
      <w:bookmarkEnd w:id="301"/>
      <w:bookmarkEnd w:id="302"/>
      <w:bookmarkEnd w:id="303"/>
      <w:bookmarkEnd w:id="304"/>
      <w:bookmarkEnd w:id="305"/>
    </w:p>
    <w:p w:rsidR="00E76613" w:rsidRDefault="00E92773" w:rsidP="00DF5FC0">
      <w:pPr>
        <w:rPr>
          <w:rFonts w:cs="Arial"/>
        </w:rPr>
      </w:pPr>
      <w:r w:rsidRPr="00F36507">
        <w:rPr>
          <w:rFonts w:cs="Arial"/>
        </w:rPr>
        <w:t xml:space="preserve">Los equipos, materiales y repuestos a suministrar deben ser embalados con todas las previsiones necesarias para que cumplan los requerimientos que se estipulan en la Publicación IEC 60721-3-2 "Classification of groups of environmental parameters and their severities. </w:t>
      </w:r>
      <w:r w:rsidRPr="00F36507">
        <w:rPr>
          <w:rFonts w:cs="Arial"/>
          <w:lang w:val="en-US"/>
        </w:rPr>
        <w:t>Transportation</w:t>
      </w:r>
      <w:r w:rsidRPr="00F36507">
        <w:rPr>
          <w:rFonts w:cs="Arial"/>
        </w:rPr>
        <w:t>"</w:t>
      </w:r>
      <w:r w:rsidR="00E76613">
        <w:rPr>
          <w:rFonts w:cs="Arial"/>
        </w:rPr>
        <w:t>.</w:t>
      </w:r>
    </w:p>
    <w:p w:rsidR="00E92773" w:rsidRPr="00F36507" w:rsidRDefault="00E92773" w:rsidP="0061348F">
      <w:pPr>
        <w:pStyle w:val="Ttulo3"/>
      </w:pPr>
      <w:bookmarkStart w:id="306" w:name="_Toc330770326"/>
      <w:bookmarkStart w:id="307" w:name="_Toc339800686"/>
      <w:bookmarkStart w:id="308" w:name="_Toc362322851"/>
      <w:bookmarkStart w:id="309" w:name="_Toc362773906"/>
      <w:bookmarkStart w:id="310" w:name="_Toc362774410"/>
      <w:bookmarkStart w:id="311" w:name="_Toc532877087"/>
      <w:bookmarkStart w:id="312" w:name="_Toc308538103"/>
      <w:bookmarkStart w:id="313" w:name="_Toc321232686"/>
      <w:r w:rsidRPr="00F36507">
        <w:lastRenderedPageBreak/>
        <w:t>C</w:t>
      </w:r>
      <w:r w:rsidR="00923128" w:rsidRPr="00F36507">
        <w:t>ondiciones de almacenamiento</w:t>
      </w:r>
      <w:bookmarkEnd w:id="306"/>
      <w:bookmarkEnd w:id="307"/>
      <w:bookmarkEnd w:id="308"/>
      <w:bookmarkEnd w:id="309"/>
      <w:bookmarkEnd w:id="310"/>
      <w:bookmarkEnd w:id="311"/>
      <w:bookmarkEnd w:id="312"/>
      <w:bookmarkEnd w:id="313"/>
    </w:p>
    <w:p w:rsidR="00E76613" w:rsidRDefault="00E92773" w:rsidP="00DF5FC0">
      <w:pPr>
        <w:rPr>
          <w:rFonts w:cs="Arial"/>
        </w:rPr>
      </w:pPr>
      <w:r w:rsidRPr="00F36507">
        <w:rPr>
          <w:rFonts w:cs="Arial"/>
        </w:rPr>
        <w:t xml:space="preserve">Los equipos y repuestos deben ser </w:t>
      </w:r>
      <w:r w:rsidR="0087455A" w:rsidRPr="00F36507">
        <w:rPr>
          <w:rFonts w:cs="Arial"/>
        </w:rPr>
        <w:t>emp</w:t>
      </w:r>
      <w:r w:rsidR="00123664" w:rsidRPr="00F36507">
        <w:rPr>
          <w:rFonts w:cs="Arial"/>
        </w:rPr>
        <w:t>a</w:t>
      </w:r>
      <w:r w:rsidRPr="00F36507">
        <w:rPr>
          <w:rFonts w:cs="Arial"/>
        </w:rPr>
        <w:t xml:space="preserve">cados con todas las previsiones necesarias para que cumplan los requerimientos que se estipulan en la Publicación IEC 60721-3-1 "Classification of groups of environmental parameters and their severities.  </w:t>
      </w:r>
      <w:r w:rsidRPr="00F36507">
        <w:rPr>
          <w:rFonts w:cs="Arial"/>
          <w:lang w:val="en-US"/>
        </w:rPr>
        <w:t>Storage</w:t>
      </w:r>
      <w:r w:rsidRPr="00F36507">
        <w:rPr>
          <w:rFonts w:cs="Arial"/>
        </w:rPr>
        <w:t>"</w:t>
      </w:r>
      <w:r w:rsidR="00E76613">
        <w:rPr>
          <w:rFonts w:cs="Arial"/>
        </w:rPr>
        <w:t>.</w:t>
      </w:r>
    </w:p>
    <w:p w:rsidR="00E92773" w:rsidRPr="00F36507" w:rsidRDefault="00E92773" w:rsidP="0061348F">
      <w:pPr>
        <w:pStyle w:val="Ttulo3"/>
      </w:pPr>
      <w:bookmarkStart w:id="314" w:name="_Toc330770327"/>
      <w:bookmarkStart w:id="315" w:name="_Toc339800687"/>
      <w:bookmarkStart w:id="316" w:name="_Toc362322852"/>
      <w:bookmarkStart w:id="317" w:name="_Toc362773907"/>
      <w:bookmarkStart w:id="318" w:name="_Toc362774411"/>
      <w:bookmarkStart w:id="319" w:name="_Toc532877088"/>
      <w:bookmarkStart w:id="320" w:name="_Toc308538104"/>
      <w:bookmarkStart w:id="321" w:name="_Toc321232687"/>
      <w:r w:rsidRPr="00F36507">
        <w:t>C</w:t>
      </w:r>
      <w:r w:rsidR="00923128" w:rsidRPr="00F36507">
        <w:t>ondiciones de instalación</w:t>
      </w:r>
      <w:bookmarkEnd w:id="314"/>
      <w:bookmarkEnd w:id="315"/>
      <w:bookmarkEnd w:id="316"/>
      <w:bookmarkEnd w:id="317"/>
      <w:bookmarkEnd w:id="318"/>
      <w:bookmarkEnd w:id="319"/>
      <w:bookmarkEnd w:id="320"/>
      <w:bookmarkEnd w:id="321"/>
    </w:p>
    <w:p w:rsidR="00E76613" w:rsidRDefault="00E92773" w:rsidP="00DF5FC0">
      <w:pPr>
        <w:rPr>
          <w:rFonts w:cs="Arial"/>
          <w:lang w:val="en-US"/>
        </w:rPr>
      </w:pPr>
      <w:r w:rsidRPr="00F36507">
        <w:rPr>
          <w:rFonts w:cs="Arial"/>
        </w:rPr>
        <w:t xml:space="preserve">Los equipos que serán instalados deben tener todas las previsiones necesarias para que cumplan los requerimientos que se estipulan en la Publicación IEC 60721-3-3 "Classification of groups of environmental parameters and their severities. </w:t>
      </w:r>
      <w:r w:rsidRPr="00F36507">
        <w:rPr>
          <w:rFonts w:cs="Arial"/>
          <w:lang w:val="en-US"/>
        </w:rPr>
        <w:t>Stationary use at weatherprotected locations" para equipos al interior, y la Publicación IEC 60721-3-4 "Classification of groups of environmental parameters and their severities.Stationary use at non weather protected locations" para equipos a la int</w:t>
      </w:r>
      <w:r w:rsidR="0087455A" w:rsidRPr="00F36507">
        <w:rPr>
          <w:rFonts w:cs="Arial"/>
          <w:lang w:val="en-US"/>
        </w:rPr>
        <w:t>emp</w:t>
      </w:r>
      <w:r w:rsidRPr="00F36507">
        <w:rPr>
          <w:rFonts w:cs="Arial"/>
          <w:lang w:val="en-US"/>
        </w:rPr>
        <w:t>erie</w:t>
      </w:r>
      <w:r w:rsidR="00E76613">
        <w:rPr>
          <w:rFonts w:cs="Arial"/>
          <w:lang w:val="en-US"/>
        </w:rPr>
        <w:t>.</w:t>
      </w:r>
    </w:p>
    <w:p w:rsidR="00E92773" w:rsidRPr="00F36507" w:rsidRDefault="00941FA9" w:rsidP="00DF5FC0">
      <w:pPr>
        <w:pStyle w:val="Ttulo2"/>
        <w:rPr>
          <w:rFonts w:ascii="Arial" w:hAnsi="Arial" w:cs="Arial"/>
        </w:rPr>
      </w:pPr>
      <w:bookmarkStart w:id="322" w:name="_Toc330770329"/>
      <w:bookmarkStart w:id="323" w:name="_Toc339800688"/>
      <w:bookmarkStart w:id="324" w:name="_Toc362322853"/>
      <w:bookmarkStart w:id="325" w:name="_Toc362773908"/>
      <w:bookmarkStart w:id="326" w:name="_Toc385099192"/>
      <w:bookmarkStart w:id="327" w:name="_Toc420828937"/>
      <w:bookmarkStart w:id="328" w:name="_Toc422195078"/>
      <w:bookmarkStart w:id="329" w:name="_Toc532877089"/>
      <w:bookmarkStart w:id="330" w:name="_Toc308538105"/>
      <w:bookmarkStart w:id="331" w:name="_Toc321232688"/>
      <w:bookmarkStart w:id="332" w:name="_Toc428201021"/>
      <w:r w:rsidRPr="00F36507">
        <w:rPr>
          <w:rFonts w:ascii="Arial" w:hAnsi="Arial" w:cs="Arial"/>
        </w:rPr>
        <w:t>Condiciones de empaque y embalaje</w:t>
      </w:r>
      <w:bookmarkEnd w:id="322"/>
      <w:bookmarkEnd w:id="323"/>
      <w:bookmarkEnd w:id="324"/>
      <w:bookmarkEnd w:id="325"/>
      <w:bookmarkEnd w:id="326"/>
      <w:bookmarkEnd w:id="327"/>
      <w:bookmarkEnd w:id="328"/>
      <w:bookmarkEnd w:id="329"/>
      <w:bookmarkEnd w:id="330"/>
      <w:bookmarkEnd w:id="331"/>
      <w:bookmarkEnd w:id="332"/>
    </w:p>
    <w:p w:rsidR="00E92773" w:rsidRPr="00F36507" w:rsidRDefault="00E92773" w:rsidP="00DF5FC0">
      <w:pPr>
        <w:rPr>
          <w:rFonts w:cs="Arial"/>
          <w:b/>
          <w:caps/>
        </w:rPr>
      </w:pPr>
      <w:r w:rsidRPr="00F36507">
        <w:rPr>
          <w:rFonts w:cs="Arial"/>
        </w:rPr>
        <w:t xml:space="preserve">El fabricante debe </w:t>
      </w:r>
      <w:r w:rsidR="0087455A" w:rsidRPr="00F36507">
        <w:rPr>
          <w:rFonts w:cs="Arial"/>
        </w:rPr>
        <w:t>emp</w:t>
      </w:r>
      <w:r w:rsidR="00123664" w:rsidRPr="00F36507">
        <w:rPr>
          <w:rFonts w:cs="Arial"/>
        </w:rPr>
        <w:t>a</w:t>
      </w:r>
      <w:r w:rsidRPr="00F36507">
        <w:rPr>
          <w:rFonts w:cs="Arial"/>
        </w:rPr>
        <w:t xml:space="preserve">car y embalar los equipos, materiales y repuestos de forma tal que satisfagan las condiciones de transporte que se estipulan en la Sección 11.1 de este documento.  El embalaje deberá cumplir con los requisitos que estipula la ISO en el grupo 0730 "Transport packages".  En caso de que </w:t>
      </w:r>
      <w:r w:rsidR="0085056A" w:rsidRPr="00F36507">
        <w:rPr>
          <w:rFonts w:cs="Arial"/>
        </w:rPr>
        <w:t>el Ingeniero</w:t>
      </w:r>
      <w:r w:rsidRPr="00F36507">
        <w:rPr>
          <w:rFonts w:cs="Arial"/>
        </w:rPr>
        <w:t xml:space="preserve"> lo requiera, el </w:t>
      </w:r>
      <w:r w:rsidR="00AA548E" w:rsidRPr="00F36507">
        <w:rPr>
          <w:rFonts w:cs="Arial"/>
        </w:rPr>
        <w:t>Contratista</w:t>
      </w:r>
      <w:r w:rsidRPr="00F36507">
        <w:rPr>
          <w:rFonts w:cs="Arial"/>
        </w:rPr>
        <w:t xml:space="preserve"> debe remitir  las características y procedimientos de </w:t>
      </w:r>
      <w:r w:rsidR="0087455A" w:rsidRPr="00F36507">
        <w:rPr>
          <w:rFonts w:cs="Arial"/>
        </w:rPr>
        <w:t>emp</w:t>
      </w:r>
      <w:r w:rsidR="00123664" w:rsidRPr="00F36507">
        <w:rPr>
          <w:rFonts w:cs="Arial"/>
        </w:rPr>
        <w:t>a</w:t>
      </w:r>
      <w:r w:rsidRPr="00F36507">
        <w:rPr>
          <w:rFonts w:cs="Arial"/>
        </w:rPr>
        <w:t>que y embalaje para cada uno de los equipos, materiales y repuestos objeto del contrato.</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será el directamente responsable de verificar que los fabricantes cumplan con los requerimientos mínimos de </w:t>
      </w:r>
      <w:r w:rsidR="0087455A" w:rsidRPr="00F36507">
        <w:rPr>
          <w:rFonts w:cs="Arial"/>
        </w:rPr>
        <w:t>emp</w:t>
      </w:r>
      <w:r w:rsidR="00123664" w:rsidRPr="00F36507">
        <w:rPr>
          <w:rFonts w:cs="Arial"/>
        </w:rPr>
        <w:t>a</w:t>
      </w:r>
      <w:r w:rsidRPr="00F36507">
        <w:rPr>
          <w:rFonts w:cs="Arial"/>
        </w:rPr>
        <w:t xml:space="preserve">que y embalaje y será responsable de reponer o reparar a su costo las pérdidas, daños y deterioros que sufran los equipos, elementos o materiales debidos a la inadecuada preparación para su transporte. </w:t>
      </w:r>
    </w:p>
    <w:p w:rsidR="00E92773" w:rsidRPr="00F36507" w:rsidRDefault="00E92773" w:rsidP="00DF5FC0">
      <w:pPr>
        <w:rPr>
          <w:rFonts w:cs="Arial"/>
          <w:b/>
          <w:caps/>
        </w:rPr>
      </w:pPr>
      <w:r w:rsidRPr="00F36507">
        <w:rPr>
          <w:rFonts w:cs="Arial"/>
        </w:rPr>
        <w:t xml:space="preserve">La inspección en fábrica por parte de inspectores o delegados </w:t>
      </w:r>
      <w:r w:rsidR="00E76613">
        <w:rPr>
          <w:rFonts w:cs="Arial"/>
        </w:rPr>
        <w:t>del C</w:t>
      </w:r>
      <w:r w:rsidR="005713E6">
        <w:rPr>
          <w:rFonts w:cs="Arial"/>
        </w:rPr>
        <w:t>ontratante</w:t>
      </w:r>
      <w:r w:rsidRPr="00F36507">
        <w:rPr>
          <w:rFonts w:cs="Arial"/>
        </w:rPr>
        <w:t>, no exime la responsabilidad del suministrador en caso de siniestro durante el transporte.</w:t>
      </w:r>
    </w:p>
    <w:p w:rsidR="00E92773" w:rsidRPr="00F36507" w:rsidRDefault="00923128" w:rsidP="0061348F">
      <w:pPr>
        <w:pStyle w:val="Ttulo3"/>
      </w:pPr>
      <w:bookmarkStart w:id="333" w:name="_Toc330770330"/>
      <w:bookmarkStart w:id="334" w:name="_Toc339800689"/>
      <w:bookmarkStart w:id="335" w:name="_Toc362322854"/>
      <w:bookmarkStart w:id="336" w:name="_Toc362773909"/>
      <w:bookmarkStart w:id="337" w:name="_Toc532877090"/>
      <w:bookmarkStart w:id="338" w:name="_Toc308538106"/>
      <w:bookmarkStart w:id="339" w:name="_Toc321232689"/>
      <w:r w:rsidRPr="00F36507">
        <w:t>Condiciones generales</w:t>
      </w:r>
      <w:bookmarkEnd w:id="333"/>
      <w:bookmarkEnd w:id="334"/>
      <w:bookmarkEnd w:id="335"/>
      <w:bookmarkEnd w:id="336"/>
      <w:bookmarkEnd w:id="337"/>
      <w:bookmarkEnd w:id="338"/>
      <w:bookmarkEnd w:id="339"/>
    </w:p>
    <w:p w:rsidR="00E92773" w:rsidRPr="00F36507" w:rsidRDefault="00E92773" w:rsidP="00DF5FC0">
      <w:pPr>
        <w:rPr>
          <w:rFonts w:cs="Arial"/>
          <w:b/>
          <w:caps/>
        </w:rPr>
      </w:pPr>
      <w:r w:rsidRPr="00F36507">
        <w:rPr>
          <w:rFonts w:cs="Arial"/>
        </w:rPr>
        <w:t xml:space="preserve">El fabricante debe preparar los equipos, elementos y materiales objeto del suministro de modo que esté protegido contra pérdidas, daños y deterioros durante el transporte y almacenamiento.  Todo el  material debe  ser  </w:t>
      </w:r>
      <w:r w:rsidR="0087455A" w:rsidRPr="00F36507">
        <w:rPr>
          <w:rFonts w:cs="Arial"/>
        </w:rPr>
        <w:t>emp</w:t>
      </w:r>
      <w:r w:rsidR="00123664" w:rsidRPr="00F36507">
        <w:rPr>
          <w:rFonts w:cs="Arial"/>
        </w:rPr>
        <w:t>a</w:t>
      </w:r>
      <w:r w:rsidRPr="00F36507">
        <w:rPr>
          <w:rFonts w:cs="Arial"/>
        </w:rPr>
        <w:t xml:space="preserve">cado  de  tal  manera que se ciña a las limitaciones de transporte indicadas en los planos de licitación. </w:t>
      </w:r>
    </w:p>
    <w:p w:rsidR="00E92773" w:rsidRPr="00F36507" w:rsidRDefault="00E92773" w:rsidP="00DF5FC0">
      <w:pPr>
        <w:rPr>
          <w:rFonts w:cs="Arial"/>
          <w:b/>
          <w:caps/>
        </w:rPr>
      </w:pPr>
      <w:r w:rsidRPr="00F36507">
        <w:rPr>
          <w:rFonts w:cs="Arial"/>
        </w:rPr>
        <w:t xml:space="preserve">Cada caja o unidad de </w:t>
      </w:r>
      <w:r w:rsidR="0087455A" w:rsidRPr="00F36507">
        <w:rPr>
          <w:rFonts w:cs="Arial"/>
        </w:rPr>
        <w:t>emp</w:t>
      </w:r>
      <w:r w:rsidR="00123664" w:rsidRPr="00F36507">
        <w:rPr>
          <w:rFonts w:cs="Arial"/>
        </w:rPr>
        <w:t>a</w:t>
      </w:r>
      <w:r w:rsidRPr="00F36507">
        <w:rPr>
          <w:rFonts w:cs="Arial"/>
        </w:rPr>
        <w:t xml:space="preserve">que debe incluir dos copias en </w:t>
      </w:r>
      <w:r w:rsidR="00B54BFF" w:rsidRPr="00F36507">
        <w:rPr>
          <w:rFonts w:cs="Arial"/>
        </w:rPr>
        <w:t>español</w:t>
      </w:r>
      <w:r w:rsidRPr="00F36507">
        <w:rPr>
          <w:rFonts w:cs="Arial"/>
        </w:rPr>
        <w:t xml:space="preserve"> de la lista de </w:t>
      </w:r>
      <w:r w:rsidR="0087455A" w:rsidRPr="00F36507">
        <w:rPr>
          <w:rFonts w:cs="Arial"/>
        </w:rPr>
        <w:t>emp</w:t>
      </w:r>
      <w:r w:rsidR="00123664" w:rsidRPr="00F36507">
        <w:rPr>
          <w:rFonts w:cs="Arial"/>
        </w:rPr>
        <w:t>a</w:t>
      </w:r>
      <w:r w:rsidRPr="00F36507">
        <w:rPr>
          <w:rFonts w:cs="Arial"/>
        </w:rPr>
        <w:t xml:space="preserve">que, indicando todos los elementos que contiene y la referencia de su uso o ensamble al cual pertenece cada una de ellas.  Una de estas copias, se debe ubicar en el exterior de la caja o unidad de </w:t>
      </w:r>
      <w:r w:rsidR="0087455A" w:rsidRPr="00F36507">
        <w:rPr>
          <w:rFonts w:cs="Arial"/>
        </w:rPr>
        <w:t>emp</w:t>
      </w:r>
      <w:r w:rsidR="00123664" w:rsidRPr="00F36507">
        <w:rPr>
          <w:rFonts w:cs="Arial"/>
        </w:rPr>
        <w:t>a</w:t>
      </w:r>
      <w:r w:rsidRPr="00F36507">
        <w:rPr>
          <w:rFonts w:cs="Arial"/>
        </w:rPr>
        <w:t>que dentro de un bolsillo que se debe colocar para tal fin debidamente protegido y cerrado para evitar su pérdida o la de su contenido, la otra copia se colocará en el interior, en forma tal que no se dañe durante el transporte ni durante el des</w:t>
      </w:r>
      <w:r w:rsidR="0087455A" w:rsidRPr="00F36507">
        <w:rPr>
          <w:rFonts w:cs="Arial"/>
        </w:rPr>
        <w:t>emp</w:t>
      </w:r>
      <w:r w:rsidR="00123664" w:rsidRPr="00F36507">
        <w:rPr>
          <w:rFonts w:cs="Arial"/>
        </w:rPr>
        <w:t>a</w:t>
      </w:r>
      <w:r w:rsidRPr="00F36507">
        <w:rPr>
          <w:rFonts w:cs="Arial"/>
        </w:rPr>
        <w:t>que.</w:t>
      </w:r>
    </w:p>
    <w:p w:rsidR="00E92773" w:rsidRPr="00F36507" w:rsidRDefault="00E92773" w:rsidP="00DF5FC0">
      <w:pPr>
        <w:rPr>
          <w:rFonts w:cs="Arial"/>
          <w:b/>
          <w:caps/>
        </w:rPr>
      </w:pPr>
      <w:r w:rsidRPr="00F36507">
        <w:rPr>
          <w:rFonts w:cs="Arial"/>
        </w:rPr>
        <w:lastRenderedPageBreak/>
        <w:t>Debe además marcarse con tinta indeleble el centro de gravedad de la caja y los sitios de posicionamiento de los cables de alce.</w:t>
      </w:r>
    </w:p>
    <w:p w:rsidR="00E92773" w:rsidRPr="00F36507" w:rsidRDefault="00E92773" w:rsidP="00DF5FC0">
      <w:pPr>
        <w:rPr>
          <w:rFonts w:cs="Arial"/>
          <w:b/>
          <w:caps/>
        </w:rPr>
      </w:pPr>
      <w:r w:rsidRPr="00F36507">
        <w:rPr>
          <w:rFonts w:cs="Arial"/>
        </w:rPr>
        <w:t xml:space="preserve">Cuando se utilicen contenedores, el suministro debe incluir cajas individuales de cartón o de madera que permitan su almacenamiento e identificación en las bodegas </w:t>
      </w:r>
      <w:r w:rsidR="00E76613">
        <w:rPr>
          <w:rFonts w:cs="Arial"/>
        </w:rPr>
        <w:t>del C</w:t>
      </w:r>
      <w:r w:rsidR="005713E6">
        <w:rPr>
          <w:rFonts w:cs="Arial"/>
        </w:rPr>
        <w:t>ontratante</w:t>
      </w:r>
      <w:r w:rsidRPr="00F36507">
        <w:rPr>
          <w:rFonts w:cs="Arial"/>
        </w:rPr>
        <w:t>.</w:t>
      </w:r>
    </w:p>
    <w:p w:rsidR="00E92773" w:rsidRPr="00F36507" w:rsidRDefault="00E92773" w:rsidP="00DF5FC0">
      <w:pPr>
        <w:rPr>
          <w:rFonts w:cs="Arial"/>
          <w:b/>
          <w:caps/>
        </w:rPr>
      </w:pPr>
      <w:r w:rsidRPr="00F36507">
        <w:rPr>
          <w:rFonts w:cs="Arial"/>
        </w:rPr>
        <w:t xml:space="preserve">Los materiales sueltos como tornillos, pernos, etc. se deben </w:t>
      </w:r>
      <w:r w:rsidR="0087455A" w:rsidRPr="00F36507">
        <w:rPr>
          <w:rFonts w:cs="Arial"/>
        </w:rPr>
        <w:t>emp</w:t>
      </w:r>
      <w:r w:rsidR="00123664" w:rsidRPr="00F36507">
        <w:rPr>
          <w:rFonts w:cs="Arial"/>
        </w:rPr>
        <w:t>a</w:t>
      </w:r>
      <w:r w:rsidRPr="00F36507">
        <w:rPr>
          <w:rFonts w:cs="Arial"/>
        </w:rPr>
        <w:t>car en recipientes que impidan pérdidas durante el transporte.  En los casos de materiales como tuberías, varillas, etc. se deben preparar haces de materiales similares y se proveerá protección para las roscas.</w:t>
      </w:r>
    </w:p>
    <w:p w:rsidR="00E92773" w:rsidRPr="00F36507" w:rsidRDefault="00E92773" w:rsidP="0061348F">
      <w:pPr>
        <w:pStyle w:val="Ttulo3"/>
      </w:pPr>
      <w:bookmarkStart w:id="340" w:name="_Toc330770331"/>
      <w:bookmarkStart w:id="341" w:name="_Toc339800690"/>
      <w:bookmarkStart w:id="342" w:name="_Toc362322855"/>
      <w:bookmarkStart w:id="343" w:name="_Toc362773910"/>
      <w:bookmarkStart w:id="344" w:name="_Toc532877091"/>
      <w:bookmarkStart w:id="345" w:name="_Toc308538107"/>
      <w:bookmarkStart w:id="346" w:name="_Toc321232690"/>
      <w:r w:rsidRPr="00F36507">
        <w:t>E</w:t>
      </w:r>
      <w:r w:rsidR="00923128" w:rsidRPr="00F36507">
        <w:t>quipo pesado</w:t>
      </w:r>
      <w:bookmarkEnd w:id="340"/>
      <w:bookmarkEnd w:id="341"/>
      <w:bookmarkEnd w:id="342"/>
      <w:bookmarkEnd w:id="343"/>
      <w:bookmarkEnd w:id="344"/>
      <w:bookmarkEnd w:id="345"/>
      <w:bookmarkEnd w:id="346"/>
    </w:p>
    <w:p w:rsidR="00E92773" w:rsidRPr="00F36507" w:rsidRDefault="00E92773" w:rsidP="00DF5FC0">
      <w:pPr>
        <w:rPr>
          <w:rFonts w:cs="Arial"/>
          <w:b/>
          <w:caps/>
        </w:rPr>
      </w:pPr>
      <w:r w:rsidRPr="00F36507">
        <w:rPr>
          <w:rFonts w:cs="Arial"/>
        </w:rPr>
        <w:t xml:space="preserve">Cuando sea necesario, las partes más pesadas se deben montar sobre patines o </w:t>
      </w:r>
      <w:r w:rsidR="0087455A" w:rsidRPr="00F36507">
        <w:rPr>
          <w:rFonts w:cs="Arial"/>
        </w:rPr>
        <w:t>emp</w:t>
      </w:r>
      <w:r w:rsidR="00123664" w:rsidRPr="00F36507">
        <w:rPr>
          <w:rFonts w:cs="Arial"/>
        </w:rPr>
        <w:t>a</w:t>
      </w:r>
      <w:r w:rsidRPr="00F36507">
        <w:rPr>
          <w:rFonts w:cs="Arial"/>
        </w:rPr>
        <w:t xml:space="preserve">car en </w:t>
      </w:r>
      <w:r w:rsidR="00E76613">
        <w:rPr>
          <w:rFonts w:cs="Arial"/>
        </w:rPr>
        <w:t>tarimas de madera</w:t>
      </w:r>
      <w:r w:rsidRPr="00F36507">
        <w:rPr>
          <w:rFonts w:cs="Arial"/>
        </w:rPr>
        <w:t xml:space="preserve">. Todos los materiales o piezas sueltas que puedan perderse durante el transporte deben ser </w:t>
      </w:r>
      <w:r w:rsidR="0087455A" w:rsidRPr="00F36507">
        <w:rPr>
          <w:rFonts w:cs="Arial"/>
        </w:rPr>
        <w:t>emp</w:t>
      </w:r>
      <w:r w:rsidR="00123664" w:rsidRPr="00F36507">
        <w:rPr>
          <w:rFonts w:cs="Arial"/>
        </w:rPr>
        <w:t>a</w:t>
      </w:r>
      <w:r w:rsidRPr="00F36507">
        <w:rPr>
          <w:rFonts w:cs="Arial"/>
        </w:rPr>
        <w:t xml:space="preserve">cados en cajas o </w:t>
      </w:r>
      <w:r w:rsidR="00B54BFF" w:rsidRPr="00F36507">
        <w:rPr>
          <w:rFonts w:cs="Arial"/>
        </w:rPr>
        <w:t>amarrados</w:t>
      </w:r>
      <w:r w:rsidRPr="00F36507">
        <w:rPr>
          <w:rFonts w:cs="Arial"/>
        </w:rPr>
        <w:t xml:space="preserve"> en fardos debidamente marcados e identificados.</w:t>
      </w:r>
    </w:p>
    <w:p w:rsidR="00E92773" w:rsidRPr="00F36507" w:rsidRDefault="00E92773" w:rsidP="00DF5FC0">
      <w:pPr>
        <w:rPr>
          <w:rFonts w:cs="Arial"/>
          <w:b/>
          <w:caps/>
        </w:rPr>
      </w:pPr>
      <w:r w:rsidRPr="00F36507">
        <w:rPr>
          <w:rFonts w:cs="Arial"/>
        </w:rPr>
        <w:t xml:space="preserve">Todas las partes que excedan una masa de </w:t>
      </w:r>
      <w:smartTag w:uri="urn:schemas-microsoft-com:office:smarttags" w:element="metricconverter">
        <w:smartTagPr>
          <w:attr w:name="ProductID" w:val="100 kg"/>
        </w:smartTagPr>
        <w:r w:rsidRPr="00F36507">
          <w:rPr>
            <w:rFonts w:cs="Arial"/>
          </w:rPr>
          <w:t>100 kg</w:t>
        </w:r>
      </w:smartTag>
      <w:r w:rsidRPr="00F36507">
        <w:rPr>
          <w:rFonts w:cs="Arial"/>
        </w:rPr>
        <w:t xml:space="preserve"> serán preparadas para el transporte de tal manera que se les pueda colocar fácilmente las eslingas para manejo con grúa o los tenedores para el manejo con montacargas.  Las piezas </w:t>
      </w:r>
      <w:r w:rsidR="0087455A" w:rsidRPr="00F36507">
        <w:rPr>
          <w:rFonts w:cs="Arial"/>
        </w:rPr>
        <w:t>emp</w:t>
      </w:r>
      <w:r w:rsidR="00123664" w:rsidRPr="00F36507">
        <w:rPr>
          <w:rFonts w:cs="Arial"/>
        </w:rPr>
        <w:t>a</w:t>
      </w:r>
      <w:r w:rsidRPr="00F36507">
        <w:rPr>
          <w:rFonts w:cs="Arial"/>
        </w:rPr>
        <w:t xml:space="preserve">cadas en cajas a las cuales sea inseguro colocar eslingas, deben ser </w:t>
      </w:r>
      <w:r w:rsidR="0087455A" w:rsidRPr="00F36507">
        <w:rPr>
          <w:rFonts w:cs="Arial"/>
        </w:rPr>
        <w:t>emp</w:t>
      </w:r>
      <w:r w:rsidR="00123664" w:rsidRPr="00F36507">
        <w:rPr>
          <w:rFonts w:cs="Arial"/>
        </w:rPr>
        <w:t>a</w:t>
      </w:r>
      <w:r w:rsidRPr="00F36507">
        <w:rPr>
          <w:rFonts w:cs="Arial"/>
        </w:rPr>
        <w:t>cadas con eslingas fijadas a la pieza accesible desde fuera de la caja, de tal manera que los materiales puedan ser fácilmente manejados con grúa.</w:t>
      </w:r>
    </w:p>
    <w:p w:rsidR="00E92773" w:rsidRPr="00F36507" w:rsidRDefault="00E92773" w:rsidP="0061348F">
      <w:pPr>
        <w:pStyle w:val="Ttulo3"/>
      </w:pPr>
      <w:bookmarkStart w:id="347" w:name="_Toc330770332"/>
      <w:bookmarkStart w:id="348" w:name="_Toc339800691"/>
      <w:bookmarkStart w:id="349" w:name="_Toc362322856"/>
      <w:bookmarkStart w:id="350" w:name="_Toc362773911"/>
      <w:bookmarkStart w:id="351" w:name="_Toc532877092"/>
      <w:bookmarkStart w:id="352" w:name="_Toc308538108"/>
      <w:bookmarkStart w:id="353" w:name="_Toc321232691"/>
      <w:r w:rsidRPr="00F36507">
        <w:t>R</w:t>
      </w:r>
      <w:r w:rsidR="00923128" w:rsidRPr="00F36507">
        <w:t>epuestos</w:t>
      </w:r>
      <w:bookmarkEnd w:id="347"/>
      <w:bookmarkEnd w:id="348"/>
      <w:bookmarkEnd w:id="349"/>
      <w:bookmarkEnd w:id="350"/>
      <w:bookmarkEnd w:id="351"/>
      <w:bookmarkEnd w:id="352"/>
      <w:bookmarkEnd w:id="353"/>
    </w:p>
    <w:p w:rsidR="00E92773" w:rsidRPr="00F36507" w:rsidRDefault="00E92773" w:rsidP="00DF5FC0">
      <w:pPr>
        <w:rPr>
          <w:rFonts w:cs="Arial"/>
          <w:b/>
          <w:caps/>
        </w:rPr>
      </w:pPr>
      <w:r w:rsidRPr="00F36507">
        <w:rPr>
          <w:rFonts w:cs="Arial"/>
        </w:rPr>
        <w:t xml:space="preserve">Los repuestos se deben </w:t>
      </w:r>
      <w:r w:rsidR="0087455A" w:rsidRPr="00F36507">
        <w:rPr>
          <w:rFonts w:cs="Arial"/>
        </w:rPr>
        <w:t>emp</w:t>
      </w:r>
      <w:r w:rsidR="00123664" w:rsidRPr="00F36507">
        <w:rPr>
          <w:rFonts w:cs="Arial"/>
        </w:rPr>
        <w:t>a</w:t>
      </w:r>
      <w:r w:rsidRPr="00F36507">
        <w:rPr>
          <w:rFonts w:cs="Arial"/>
        </w:rPr>
        <w:t>car separados del equipo que se utilizará en el montaje en forma apropiada para ser almacenados por largo ti</w:t>
      </w:r>
      <w:r w:rsidR="0087455A" w:rsidRPr="00F36507">
        <w:rPr>
          <w:rFonts w:cs="Arial"/>
        </w:rPr>
        <w:t>emp</w:t>
      </w:r>
      <w:r w:rsidRPr="00F36507">
        <w:rPr>
          <w:rFonts w:cs="Arial"/>
        </w:rPr>
        <w:t xml:space="preserve">o y cada uno de ellos debe ser identificado debidamente con etiquetas metálicas o plásticas indicando para </w:t>
      </w:r>
      <w:r w:rsidR="00B54BFF" w:rsidRPr="00F36507">
        <w:rPr>
          <w:rFonts w:cs="Arial"/>
        </w:rPr>
        <w:t>qué</w:t>
      </w:r>
      <w:r w:rsidRPr="00F36507">
        <w:rPr>
          <w:rFonts w:cs="Arial"/>
        </w:rPr>
        <w:t xml:space="preserve"> equipos son, el número de parte según el fabricante y el número de identificación del plano de referencia.</w:t>
      </w:r>
    </w:p>
    <w:p w:rsidR="00E92773" w:rsidRPr="00F36507" w:rsidRDefault="00E92773" w:rsidP="0061348F">
      <w:pPr>
        <w:pStyle w:val="Ttulo3"/>
      </w:pPr>
      <w:bookmarkStart w:id="354" w:name="_Toc330770333"/>
      <w:bookmarkStart w:id="355" w:name="_Toc339800692"/>
      <w:bookmarkStart w:id="356" w:name="_Toc362322857"/>
      <w:bookmarkStart w:id="357" w:name="_Toc362773912"/>
      <w:bookmarkStart w:id="358" w:name="_Toc362774416"/>
      <w:bookmarkStart w:id="359" w:name="_Toc532877093"/>
      <w:bookmarkStart w:id="360" w:name="_Toc308538109"/>
      <w:bookmarkStart w:id="361" w:name="_Toc321232692"/>
      <w:r w:rsidRPr="00F36507">
        <w:t>G</w:t>
      </w:r>
      <w:r w:rsidR="00923128" w:rsidRPr="00F36507">
        <w:t>abinetes</w:t>
      </w:r>
      <w:bookmarkEnd w:id="354"/>
      <w:bookmarkEnd w:id="355"/>
      <w:bookmarkEnd w:id="356"/>
      <w:bookmarkEnd w:id="357"/>
      <w:bookmarkEnd w:id="358"/>
      <w:bookmarkEnd w:id="359"/>
      <w:bookmarkEnd w:id="360"/>
      <w:bookmarkEnd w:id="361"/>
    </w:p>
    <w:p w:rsidR="00E92773" w:rsidRPr="00F36507" w:rsidRDefault="00E92773" w:rsidP="00DF5FC0">
      <w:pPr>
        <w:rPr>
          <w:rFonts w:cs="Arial"/>
          <w:b/>
          <w:caps/>
        </w:rPr>
      </w:pPr>
      <w:r w:rsidRPr="00F36507">
        <w:rPr>
          <w:rFonts w:cs="Arial"/>
        </w:rPr>
        <w:t xml:space="preserve">Todos los gabinetes que se suministren se deben transportar totalmente armados, ensamblados y cableados.  Todos los gabinetes con componentes electrónicos se deben </w:t>
      </w:r>
      <w:r w:rsidR="0087455A" w:rsidRPr="00F36507">
        <w:rPr>
          <w:rFonts w:cs="Arial"/>
        </w:rPr>
        <w:t>emp</w:t>
      </w:r>
      <w:r w:rsidR="00123664" w:rsidRPr="00F36507">
        <w:rPr>
          <w:rFonts w:cs="Arial"/>
        </w:rPr>
        <w:t>a</w:t>
      </w:r>
      <w:r w:rsidRPr="00F36507">
        <w:rPr>
          <w:rFonts w:cs="Arial"/>
        </w:rPr>
        <w:t>car de tal forma que se eviten las vibraciones de transporte.</w:t>
      </w:r>
    </w:p>
    <w:p w:rsidR="00E92773" w:rsidRPr="00F36507" w:rsidRDefault="00923128" w:rsidP="0061348F">
      <w:pPr>
        <w:pStyle w:val="Ttulo3"/>
      </w:pPr>
      <w:bookmarkStart w:id="362" w:name="_Toc330770334"/>
      <w:bookmarkStart w:id="363" w:name="_Toc339800693"/>
      <w:bookmarkStart w:id="364" w:name="_Toc362322858"/>
      <w:bookmarkStart w:id="365" w:name="_Toc362773913"/>
      <w:bookmarkStart w:id="366" w:name="_Toc362774417"/>
      <w:bookmarkStart w:id="367" w:name="_Toc532877094"/>
      <w:bookmarkStart w:id="368" w:name="_Toc308538110"/>
      <w:bookmarkStart w:id="369" w:name="_Toc321232693"/>
      <w:r w:rsidRPr="00F36507">
        <w:t>Material electrónico</w:t>
      </w:r>
      <w:bookmarkEnd w:id="362"/>
      <w:bookmarkEnd w:id="363"/>
      <w:bookmarkEnd w:id="364"/>
      <w:bookmarkEnd w:id="365"/>
      <w:bookmarkEnd w:id="366"/>
      <w:bookmarkEnd w:id="367"/>
      <w:bookmarkEnd w:id="368"/>
      <w:bookmarkEnd w:id="369"/>
    </w:p>
    <w:p w:rsidR="00E92773" w:rsidRPr="00F36507" w:rsidRDefault="00E92773" w:rsidP="00DF5FC0">
      <w:pPr>
        <w:rPr>
          <w:rFonts w:cs="Arial"/>
          <w:b/>
          <w:caps/>
        </w:rPr>
      </w:pPr>
      <w:r w:rsidRPr="00F36507">
        <w:rPr>
          <w:rFonts w:cs="Arial"/>
        </w:rPr>
        <w:t xml:space="preserve">Todas las partes activas de repuesto tales como tarjetas electrónicas, componentes electrónicos, etc., se deben </w:t>
      </w:r>
      <w:r w:rsidR="0087455A" w:rsidRPr="00F36507">
        <w:rPr>
          <w:rFonts w:cs="Arial"/>
        </w:rPr>
        <w:t>emp</w:t>
      </w:r>
      <w:r w:rsidR="00123664" w:rsidRPr="00F36507">
        <w:rPr>
          <w:rFonts w:cs="Arial"/>
        </w:rPr>
        <w:t>a</w:t>
      </w:r>
      <w:r w:rsidRPr="00F36507">
        <w:rPr>
          <w:rFonts w:cs="Arial"/>
        </w:rPr>
        <w:t>car de tal forma que se evite las vibraciones del transporte y deben tener en su interior bolsas de gel de sílice o aluminio activado para absorber la humedad.</w:t>
      </w:r>
    </w:p>
    <w:p w:rsidR="00E92773" w:rsidRPr="00F36507" w:rsidRDefault="00E92773" w:rsidP="00DF5FC0">
      <w:pPr>
        <w:rPr>
          <w:rFonts w:cs="Arial"/>
          <w:b/>
          <w:caps/>
        </w:rPr>
      </w:pPr>
      <w:r w:rsidRPr="00F36507">
        <w:rPr>
          <w:rFonts w:cs="Arial"/>
        </w:rPr>
        <w:t xml:space="preserve">Con el fin de evitar descargas electrostáticas que afecten los componentes electrónicos, todos estos se deben </w:t>
      </w:r>
      <w:r w:rsidR="0087455A" w:rsidRPr="00F36507">
        <w:rPr>
          <w:rFonts w:cs="Arial"/>
        </w:rPr>
        <w:t>emp</w:t>
      </w:r>
      <w:r w:rsidR="00123664" w:rsidRPr="00F36507">
        <w:rPr>
          <w:rFonts w:cs="Arial"/>
        </w:rPr>
        <w:t>a</w:t>
      </w:r>
      <w:r w:rsidRPr="00F36507">
        <w:rPr>
          <w:rFonts w:cs="Arial"/>
        </w:rPr>
        <w:t>car utilizando alguna de las siguientes alternativas:</w:t>
      </w:r>
    </w:p>
    <w:p w:rsidR="00E92773" w:rsidRPr="00F36507" w:rsidRDefault="00E92773" w:rsidP="004C33E9">
      <w:pPr>
        <w:rPr>
          <w:b/>
          <w:caps/>
        </w:rPr>
      </w:pPr>
      <w:r w:rsidRPr="00F36507">
        <w:t>Utilizando bolsas de plástico caladas de material semiconductor</w:t>
      </w:r>
    </w:p>
    <w:p w:rsidR="00E92773" w:rsidRPr="00F36507" w:rsidRDefault="00E92773" w:rsidP="004C33E9">
      <w:pPr>
        <w:rPr>
          <w:b/>
          <w:caps/>
        </w:rPr>
      </w:pPr>
      <w:r w:rsidRPr="00F36507">
        <w:lastRenderedPageBreak/>
        <w:t>Utilizando bolsas de plástico que tengan una capa metálica</w:t>
      </w:r>
    </w:p>
    <w:p w:rsidR="00E92773" w:rsidRPr="00F36507" w:rsidRDefault="00E92773" w:rsidP="004C33E9">
      <w:pPr>
        <w:rPr>
          <w:b/>
          <w:caps/>
        </w:rPr>
      </w:pPr>
      <w:r w:rsidRPr="00F36507">
        <w:t>Envolviendo las tarjetas o componentes en hojas metálicas</w:t>
      </w:r>
    </w:p>
    <w:p w:rsidR="00E92773" w:rsidRPr="00F36507" w:rsidRDefault="00E92773" w:rsidP="0061348F">
      <w:pPr>
        <w:pStyle w:val="Ttulo3"/>
      </w:pPr>
      <w:bookmarkStart w:id="370" w:name="_Toc339800694"/>
      <w:bookmarkStart w:id="371" w:name="_Toc362322859"/>
      <w:bookmarkStart w:id="372" w:name="_Toc362773914"/>
      <w:bookmarkStart w:id="373" w:name="_Toc362774418"/>
      <w:bookmarkStart w:id="374" w:name="_Toc532877095"/>
      <w:bookmarkStart w:id="375" w:name="_Toc308538111"/>
      <w:bookmarkStart w:id="376" w:name="_Toc321232694"/>
      <w:r w:rsidRPr="00F36507">
        <w:t>C</w:t>
      </w:r>
      <w:r w:rsidR="00923128" w:rsidRPr="00F36507">
        <w:t>ables</w:t>
      </w:r>
      <w:bookmarkEnd w:id="370"/>
      <w:bookmarkEnd w:id="371"/>
      <w:bookmarkEnd w:id="372"/>
      <w:bookmarkEnd w:id="373"/>
      <w:bookmarkEnd w:id="374"/>
      <w:bookmarkEnd w:id="375"/>
      <w:bookmarkEnd w:id="376"/>
    </w:p>
    <w:p w:rsidR="00E92773" w:rsidRPr="00F36507" w:rsidRDefault="00E92773" w:rsidP="00DF5FC0">
      <w:pPr>
        <w:rPr>
          <w:rFonts w:cs="Arial"/>
          <w:b/>
          <w:caps/>
        </w:rPr>
      </w:pPr>
      <w:r w:rsidRPr="00F36507">
        <w:rPr>
          <w:rFonts w:cs="Arial"/>
        </w:rPr>
        <w:t>Todos los conductores deben suministrarse en carretes los cuales podrán ser de metal o de madera.  En cualquier caso, deben tener una estructura suficientemente fuerte que pueda soportar el manejo durante el transporte, cargue, descargue y todas las operaciones de instalación del conductor.  Los extremos del alambre o cable deben atravesar el ala del carrete y asegurarse convenientemente.</w:t>
      </w:r>
    </w:p>
    <w:p w:rsidR="00E92773" w:rsidRPr="00F36507" w:rsidRDefault="00E92773" w:rsidP="00DF5FC0">
      <w:pPr>
        <w:rPr>
          <w:rFonts w:cs="Arial"/>
          <w:b/>
          <w:caps/>
        </w:rPr>
      </w:pPr>
      <w:r w:rsidRPr="00F36507">
        <w:rPr>
          <w:rFonts w:cs="Arial"/>
        </w:rPr>
        <w:t>Todos los carretes deben ser pintados en sus superficies interior y exterior, para protegerlos debidamente de la int</w:t>
      </w:r>
      <w:r w:rsidR="0087455A" w:rsidRPr="00F36507">
        <w:rPr>
          <w:rFonts w:cs="Arial"/>
        </w:rPr>
        <w:t>emp</w:t>
      </w:r>
      <w:r w:rsidRPr="00F36507">
        <w:rPr>
          <w:rFonts w:cs="Arial"/>
        </w:rPr>
        <w:t xml:space="preserve">erie.  Deben tener orificios de drenaje a lo largo de cada ala, lo más cerca posible a la parte inferior del recubrimiento del tambor.  La longitud incluida en cada carrete debe ser continua, es decir, no se aceptan uniones o </w:t>
      </w:r>
      <w:r w:rsidR="0087455A" w:rsidRPr="00F36507">
        <w:rPr>
          <w:rFonts w:cs="Arial"/>
        </w:rPr>
        <w:t>emp</w:t>
      </w:r>
      <w:r w:rsidR="00123664" w:rsidRPr="00F36507">
        <w:rPr>
          <w:rFonts w:cs="Arial"/>
        </w:rPr>
        <w:t>a</w:t>
      </w:r>
      <w:r w:rsidRPr="00F36507">
        <w:rPr>
          <w:rFonts w:cs="Arial"/>
        </w:rPr>
        <w:t>lmes en el tramo de alambre suministrado en cada carrete.</w:t>
      </w:r>
    </w:p>
    <w:p w:rsidR="00E92773" w:rsidRPr="00F36507" w:rsidRDefault="00E92773" w:rsidP="00DF5FC0">
      <w:pPr>
        <w:rPr>
          <w:rFonts w:cs="Arial"/>
          <w:b/>
          <w:caps/>
        </w:rPr>
      </w:pPr>
      <w:r w:rsidRPr="00F36507">
        <w:rPr>
          <w:rFonts w:cs="Arial"/>
        </w:rPr>
        <w:t>Los tambores de los carretes de metal deben ser envueltos con una cubierta protectora.  Las alas de los carretes deben ser forradas con cartón de fibra resistente a la humedad.</w:t>
      </w:r>
    </w:p>
    <w:p w:rsidR="00E92773" w:rsidRPr="00F36507" w:rsidRDefault="00E92773" w:rsidP="00DF5FC0">
      <w:pPr>
        <w:rPr>
          <w:rFonts w:cs="Arial"/>
          <w:b/>
          <w:caps/>
        </w:rPr>
      </w:pPr>
      <w:r w:rsidRPr="00F36507">
        <w:rPr>
          <w:rFonts w:cs="Arial"/>
        </w:rPr>
        <w:t>Los carretes de madera deben ser fabricados de madera lisa, plana, fácil de ensamblar y de espesor uniforme, de tal manera que no sufran deterioro cuando se almacenen por largo ti</w:t>
      </w:r>
      <w:r w:rsidR="0087455A" w:rsidRPr="00F36507">
        <w:rPr>
          <w:rFonts w:cs="Arial"/>
        </w:rPr>
        <w:t>emp</w:t>
      </w:r>
      <w:r w:rsidRPr="00F36507">
        <w:rPr>
          <w:rFonts w:cs="Arial"/>
        </w:rPr>
        <w:t xml:space="preserve">o.  La última capa de conductor debe ser envuelta con papel resistente a la humedad y que preserve al conductor de daños ocasionados por rotura de los listones. Los carretes deben ser enlistonados de tal manera que se prevenga el deterioro del alambre. Los listones deben fijarse firmemente a los bordes del carrete y asegurarse con flejes (zunchos) de acero.  El orificio para el manejo de los carretes debe ser circular, centrado en su eje, con un diámetro mínimo de </w:t>
      </w:r>
      <w:smartTag w:uri="urn:schemas-microsoft-com:office:smarttags" w:element="metricconverter">
        <w:smartTagPr>
          <w:attr w:name="ProductID" w:val="76 mm"/>
        </w:smartTagPr>
        <w:r w:rsidRPr="00F36507">
          <w:rPr>
            <w:rFonts w:cs="Arial"/>
          </w:rPr>
          <w:t>76 mm</w:t>
        </w:r>
      </w:smartTag>
      <w:r w:rsidRPr="00F36507">
        <w:rPr>
          <w:rFonts w:cs="Arial"/>
        </w:rPr>
        <w:t>.  Debe estar protegido con una platina metálica en cada cara del carrete y un tubo metálico que atraviese el carrete, asegurados con pernos a cada ala del carrete, con el fin de prevenir su deterioro durante las operaciones de instalación de los alambres.</w:t>
      </w:r>
    </w:p>
    <w:p w:rsidR="00E92773" w:rsidRPr="00F36507" w:rsidRDefault="00E92773" w:rsidP="00DF5FC0">
      <w:pPr>
        <w:rPr>
          <w:rFonts w:cs="Arial"/>
          <w:b/>
          <w:caps/>
        </w:rPr>
      </w:pPr>
      <w:r w:rsidRPr="00F36507">
        <w:rPr>
          <w:rFonts w:cs="Arial"/>
        </w:rPr>
        <w:t>Los carretes para el cable en ningún caso deberán tener un diámetro útil exterior menor que 30 veces el diámetro del cable.</w:t>
      </w:r>
    </w:p>
    <w:p w:rsidR="00E92773" w:rsidRPr="00F36507" w:rsidRDefault="00E92773" w:rsidP="00DF5FC0">
      <w:pPr>
        <w:rPr>
          <w:rFonts w:cs="Arial"/>
          <w:b/>
          <w:caps/>
        </w:rPr>
      </w:pPr>
      <w:r w:rsidRPr="00F36507">
        <w:rPr>
          <w:rFonts w:cs="Arial"/>
        </w:rPr>
        <w:t>Los carretes deben estar claramente marcados en ambas caras, en forma indeleble, mediante un rótulo metálico cuyo diseño debe someterse a la aprobación por parte de</w:t>
      </w:r>
      <w:r w:rsidR="005F0375" w:rsidRPr="00F36507">
        <w:rPr>
          <w:rFonts w:cs="Arial"/>
        </w:rPr>
        <w:t>l Ingeniero</w:t>
      </w:r>
      <w:r w:rsidRPr="00F36507">
        <w:rPr>
          <w:rFonts w:cs="Arial"/>
        </w:rPr>
        <w:t xml:space="preserve"> y al menos con la siguiente información:</w:t>
      </w:r>
    </w:p>
    <w:p w:rsidR="00E92773" w:rsidRPr="004605AA" w:rsidRDefault="00E92773" w:rsidP="004605AA">
      <w:pPr>
        <w:pStyle w:val="Vieta2"/>
      </w:pPr>
      <w:r w:rsidRPr="004605AA">
        <w:t>Cliente</w:t>
      </w:r>
      <w:r w:rsidRPr="00F36507">
        <w:t xml:space="preserve">: </w:t>
      </w:r>
      <w:r w:rsidR="00B23B27" w:rsidRPr="004605AA">
        <w:t>ENDE</w:t>
      </w:r>
    </w:p>
    <w:p w:rsidR="00E92773" w:rsidRPr="004605AA" w:rsidRDefault="00E92773" w:rsidP="004605AA">
      <w:pPr>
        <w:pStyle w:val="Vieta2"/>
      </w:pPr>
      <w:r w:rsidRPr="004605AA">
        <w:t>Nombre del fabricante</w:t>
      </w:r>
    </w:p>
    <w:p w:rsidR="00E92773" w:rsidRPr="004605AA" w:rsidRDefault="00E92773" w:rsidP="004605AA">
      <w:pPr>
        <w:pStyle w:val="Vieta2"/>
      </w:pPr>
      <w:r w:rsidRPr="004605AA">
        <w:t>Código del proyecto</w:t>
      </w:r>
    </w:p>
    <w:p w:rsidR="00E92773" w:rsidRPr="004605AA" w:rsidRDefault="00E92773" w:rsidP="004605AA">
      <w:pPr>
        <w:pStyle w:val="Vieta2"/>
      </w:pPr>
      <w:r w:rsidRPr="004605AA">
        <w:t>Número del contrato</w:t>
      </w:r>
    </w:p>
    <w:p w:rsidR="00E92773" w:rsidRPr="004605AA" w:rsidRDefault="00E92773" w:rsidP="004605AA">
      <w:pPr>
        <w:pStyle w:val="Vieta2"/>
      </w:pPr>
      <w:r w:rsidRPr="004605AA">
        <w:t>Tipo de conductor</w:t>
      </w:r>
    </w:p>
    <w:p w:rsidR="00E92773" w:rsidRPr="004605AA" w:rsidRDefault="00E92773" w:rsidP="004605AA">
      <w:pPr>
        <w:pStyle w:val="Vieta2"/>
      </w:pPr>
      <w:r w:rsidRPr="004605AA">
        <w:lastRenderedPageBreak/>
        <w:t>Sección del conductor</w:t>
      </w:r>
    </w:p>
    <w:p w:rsidR="00E92773" w:rsidRPr="004605AA" w:rsidRDefault="00E92773" w:rsidP="004605AA">
      <w:pPr>
        <w:pStyle w:val="Vieta2"/>
      </w:pPr>
      <w:r w:rsidRPr="004605AA">
        <w:t>Número del carrete</w:t>
      </w:r>
    </w:p>
    <w:p w:rsidR="00E92773" w:rsidRPr="004605AA" w:rsidRDefault="00E92773" w:rsidP="004605AA">
      <w:pPr>
        <w:pStyle w:val="Vieta2"/>
      </w:pPr>
      <w:r w:rsidRPr="004605AA">
        <w:t>Longitud del cable</w:t>
      </w:r>
    </w:p>
    <w:p w:rsidR="00E92773" w:rsidRPr="004605AA" w:rsidRDefault="00E92773" w:rsidP="004605AA">
      <w:pPr>
        <w:pStyle w:val="Vieta2"/>
      </w:pPr>
      <w:r w:rsidRPr="004605AA">
        <w:t>Año de fabricación del conductor</w:t>
      </w:r>
    </w:p>
    <w:p w:rsidR="00E92773" w:rsidRPr="004605AA" w:rsidRDefault="00E92773" w:rsidP="004605AA">
      <w:pPr>
        <w:pStyle w:val="Vieta2"/>
      </w:pPr>
      <w:r w:rsidRPr="004605AA">
        <w:t>Sentido correcto del rodamiento</w:t>
      </w:r>
    </w:p>
    <w:p w:rsidR="00E92773" w:rsidRPr="004605AA" w:rsidRDefault="00E92773" w:rsidP="004605AA">
      <w:pPr>
        <w:pStyle w:val="Vieta2"/>
      </w:pPr>
      <w:r w:rsidRPr="004605AA">
        <w:t>Masas neta y bruta correspondientes</w:t>
      </w:r>
    </w:p>
    <w:p w:rsidR="00E92773" w:rsidRPr="00F36507" w:rsidRDefault="00E92773" w:rsidP="0061348F">
      <w:pPr>
        <w:pStyle w:val="Ttulo3"/>
      </w:pPr>
      <w:bookmarkStart w:id="377" w:name="_Toc339800695"/>
      <w:bookmarkStart w:id="378" w:name="_Toc362322860"/>
      <w:bookmarkStart w:id="379" w:name="_Toc362773915"/>
      <w:bookmarkStart w:id="380" w:name="_Toc532877096"/>
      <w:bookmarkStart w:id="381" w:name="_Toc308538112"/>
      <w:bookmarkStart w:id="382" w:name="_Toc321232695"/>
      <w:r w:rsidRPr="00F36507">
        <w:t>E</w:t>
      </w:r>
      <w:r w:rsidR="00923128" w:rsidRPr="00F36507">
        <w:t>structuras metálicas</w:t>
      </w:r>
      <w:bookmarkEnd w:id="377"/>
      <w:bookmarkEnd w:id="378"/>
      <w:bookmarkEnd w:id="379"/>
      <w:bookmarkEnd w:id="380"/>
      <w:bookmarkEnd w:id="381"/>
      <w:bookmarkEnd w:id="382"/>
    </w:p>
    <w:p w:rsidR="00E92773" w:rsidRPr="00F36507" w:rsidRDefault="00E92773" w:rsidP="00DF5FC0">
      <w:pPr>
        <w:rPr>
          <w:rFonts w:cs="Arial"/>
          <w:b/>
          <w:caps/>
        </w:rPr>
      </w:pPr>
      <w:r w:rsidRPr="00F36507">
        <w:rPr>
          <w:rFonts w:cs="Arial"/>
        </w:rPr>
        <w:t xml:space="preserve">Las estructuras metálicas deben ser </w:t>
      </w:r>
      <w:r w:rsidR="0087455A" w:rsidRPr="00F36507">
        <w:rPr>
          <w:rFonts w:cs="Arial"/>
        </w:rPr>
        <w:t>emp</w:t>
      </w:r>
      <w:r w:rsidR="00123664" w:rsidRPr="00F36507">
        <w:rPr>
          <w:rFonts w:cs="Arial"/>
        </w:rPr>
        <w:t>a</w:t>
      </w:r>
      <w:r w:rsidRPr="00F36507">
        <w:rPr>
          <w:rFonts w:cs="Arial"/>
        </w:rPr>
        <w:t>cadas desarmadas. Cada bulto debe contener miembros que tengan el mismo número de marcación.</w:t>
      </w:r>
    </w:p>
    <w:p w:rsidR="00E92773" w:rsidRPr="00F36507" w:rsidRDefault="00E92773" w:rsidP="00DF5FC0">
      <w:pPr>
        <w:rPr>
          <w:rFonts w:cs="Arial"/>
          <w:b/>
          <w:caps/>
        </w:rPr>
      </w:pPr>
      <w:r w:rsidRPr="00F36507">
        <w:rPr>
          <w:rFonts w:cs="Arial"/>
        </w:rPr>
        <w:t xml:space="preserve">Para que se mantengan bien atados durante el proceso de cargue, transporte y descargue, cada bulto debe atarse con un mínimo de tres flejes (ganchos) de suficiente resistencia.  No se permitirán bultos que pesen más de </w:t>
      </w:r>
      <w:smartTag w:uri="urn:schemas-microsoft-com:office:smarttags" w:element="metricconverter">
        <w:smartTagPr>
          <w:attr w:name="ProductID" w:val="1000 kg"/>
        </w:smartTagPr>
        <w:r w:rsidRPr="00F36507">
          <w:rPr>
            <w:rFonts w:cs="Arial"/>
          </w:rPr>
          <w:t>1000 kg</w:t>
        </w:r>
      </w:smartTag>
      <w:r w:rsidRPr="00F36507">
        <w:rPr>
          <w:rFonts w:cs="Arial"/>
        </w:rPr>
        <w:t>.</w:t>
      </w:r>
    </w:p>
    <w:p w:rsidR="00E92773" w:rsidRPr="00F36507" w:rsidRDefault="00E92773" w:rsidP="00DF5FC0">
      <w:pPr>
        <w:rPr>
          <w:rFonts w:cs="Arial"/>
          <w:b/>
          <w:caps/>
        </w:rPr>
      </w:pPr>
      <w:r w:rsidRPr="00F36507">
        <w:rPr>
          <w:rFonts w:cs="Arial"/>
        </w:rPr>
        <w:t xml:space="preserve">Las platinas de tamaño irregular, ángulos de tamaños menores o accesorios, y en general las posiciones de las estructuras que no se presten para ser atadas en bultos o colocadas en estibas, deben ser </w:t>
      </w:r>
      <w:r w:rsidR="0087455A" w:rsidRPr="00F36507">
        <w:rPr>
          <w:rFonts w:cs="Arial"/>
        </w:rPr>
        <w:t>emp</w:t>
      </w:r>
      <w:r w:rsidR="00123664" w:rsidRPr="00F36507">
        <w:rPr>
          <w:rFonts w:cs="Arial"/>
        </w:rPr>
        <w:t>a</w:t>
      </w:r>
      <w:r w:rsidRPr="00F36507">
        <w:rPr>
          <w:rFonts w:cs="Arial"/>
        </w:rPr>
        <w:t xml:space="preserve">cadas separadamente en cajas de madera.  La masa máxima por caja no debe exceder de </w:t>
      </w:r>
      <w:smartTag w:uri="urn:schemas-microsoft-com:office:smarttags" w:element="metricconverter">
        <w:smartTagPr>
          <w:attr w:name="ProductID" w:val="200 kg"/>
        </w:smartTagPr>
        <w:r w:rsidRPr="00F36507">
          <w:rPr>
            <w:rFonts w:cs="Arial"/>
          </w:rPr>
          <w:t>200 kg</w:t>
        </w:r>
      </w:smartTag>
      <w:r w:rsidRPr="00F36507">
        <w:rPr>
          <w:rFonts w:cs="Arial"/>
        </w:rPr>
        <w:t>.</w:t>
      </w:r>
    </w:p>
    <w:p w:rsidR="00E92773" w:rsidRPr="00F36507" w:rsidRDefault="00E92773" w:rsidP="00DF5FC0">
      <w:pPr>
        <w:rPr>
          <w:rFonts w:cs="Arial"/>
          <w:b/>
          <w:caps/>
        </w:rPr>
      </w:pPr>
      <w:r w:rsidRPr="00F36507">
        <w:rPr>
          <w:rFonts w:cs="Arial"/>
        </w:rPr>
        <w:t xml:space="preserve">Los tornillos, tuercas y arandelas, deben </w:t>
      </w:r>
      <w:r w:rsidR="0087455A" w:rsidRPr="00F36507">
        <w:rPr>
          <w:rFonts w:cs="Arial"/>
        </w:rPr>
        <w:t>emp</w:t>
      </w:r>
      <w:r w:rsidR="00123664" w:rsidRPr="00F36507">
        <w:rPr>
          <w:rFonts w:cs="Arial"/>
        </w:rPr>
        <w:t>a</w:t>
      </w:r>
      <w:r w:rsidRPr="00F36507">
        <w:rPr>
          <w:rFonts w:cs="Arial"/>
        </w:rPr>
        <w:t xml:space="preserve">carse en cajas de madera, luego de ser introducidos en sacos de suficiente resistencia para que mantengan el contenido seguro en caso de rotura de las cajas.  Las cajas deben marcarse indicando los tipos de estructuras a que pertenecen.  Las cajas no deben tener una masa mayor de </w:t>
      </w:r>
      <w:smartTag w:uri="urn:schemas-microsoft-com:office:smarttags" w:element="metricconverter">
        <w:smartTagPr>
          <w:attr w:name="ProductID" w:val="100 kg"/>
        </w:smartTagPr>
        <w:r w:rsidRPr="00F36507">
          <w:rPr>
            <w:rFonts w:cs="Arial"/>
          </w:rPr>
          <w:t>100 kg</w:t>
        </w:r>
      </w:smartTag>
      <w:r w:rsidRPr="00F36507">
        <w:rPr>
          <w:rFonts w:cs="Arial"/>
        </w:rPr>
        <w:t>.  Cada tornillo debe suministrarse ensamblado con su correspondiente tuerca y arandela plana.  La rosca de las tuercas debe cubrirse con un lubricante para su protección.</w:t>
      </w:r>
    </w:p>
    <w:p w:rsidR="00E222EC" w:rsidRDefault="00E222EC" w:rsidP="00E222EC">
      <w:bookmarkStart w:id="383" w:name="_Toc321232696"/>
      <w:r>
        <w:br w:type="page"/>
      </w:r>
    </w:p>
    <w:p w:rsidR="00E92773" w:rsidRPr="00F36507" w:rsidRDefault="00E92773" w:rsidP="004D108E">
      <w:pPr>
        <w:pStyle w:val="Ttulo1"/>
        <w:rPr>
          <w:rFonts w:cs="Arial"/>
          <w:color w:val="000000" w:themeColor="text1"/>
        </w:rPr>
      </w:pPr>
      <w:bookmarkStart w:id="384" w:name="_Toc428201022"/>
      <w:r w:rsidRPr="00F36507">
        <w:rPr>
          <w:rFonts w:cs="Arial"/>
          <w:color w:val="000000" w:themeColor="text1"/>
        </w:rPr>
        <w:lastRenderedPageBreak/>
        <w:t>ESPECIFICACIONES DE DISEÑO</w:t>
      </w:r>
      <w:bookmarkEnd w:id="383"/>
      <w:r w:rsidR="00350296" w:rsidRPr="00F36507">
        <w:rPr>
          <w:rFonts w:cs="Arial"/>
          <w:color w:val="000000" w:themeColor="text1"/>
        </w:rPr>
        <w:t xml:space="preserve"> DE LOS EQUIPOS</w:t>
      </w:r>
      <w:r w:rsidR="008C1329">
        <w:rPr>
          <w:rFonts w:cs="Arial"/>
          <w:color w:val="000000" w:themeColor="text1"/>
        </w:rPr>
        <w:t xml:space="preserve"> DE SUBESTACIONES</w:t>
      </w:r>
      <w:bookmarkEnd w:id="384"/>
    </w:p>
    <w:p w:rsidR="00E92773" w:rsidRPr="00F36507" w:rsidRDefault="00941FA9" w:rsidP="00DF5FC0">
      <w:pPr>
        <w:pStyle w:val="Ttulo2"/>
        <w:rPr>
          <w:rFonts w:ascii="Arial" w:hAnsi="Arial" w:cs="Arial"/>
        </w:rPr>
      </w:pPr>
      <w:bookmarkStart w:id="385" w:name="_Toc428201023"/>
      <w:r w:rsidRPr="00F36507">
        <w:rPr>
          <w:rFonts w:ascii="Arial" w:hAnsi="Arial" w:cs="Arial"/>
        </w:rPr>
        <w:t>Alcance</w:t>
      </w:r>
      <w:bookmarkEnd w:id="385"/>
    </w:p>
    <w:p w:rsidR="00E92773" w:rsidRPr="00F36507" w:rsidRDefault="00E92773" w:rsidP="00DF5FC0">
      <w:pPr>
        <w:rPr>
          <w:rFonts w:cs="Arial"/>
          <w:b/>
          <w:caps/>
        </w:rPr>
      </w:pPr>
      <w:r w:rsidRPr="00F36507">
        <w:rPr>
          <w:rFonts w:cs="Arial"/>
        </w:rPr>
        <w:t>Este capítulo tiene como objeto describir guías de diseño en los aspectos pertinentes a planos, manuales, pruebas y memorias de cálculo. La aplicabilidad depende del alcance de los suministros contratados.</w:t>
      </w:r>
    </w:p>
    <w:p w:rsidR="00E92773" w:rsidRPr="00F36507" w:rsidRDefault="001A0D8B" w:rsidP="00DF5FC0">
      <w:pPr>
        <w:rPr>
          <w:rFonts w:cs="Arial"/>
          <w:b/>
          <w:caps/>
        </w:rPr>
      </w:pPr>
      <w:r>
        <w:rPr>
          <w:rFonts w:cs="Arial"/>
        </w:rPr>
        <w:t>E</w:t>
      </w:r>
      <w:r w:rsidR="005C123D">
        <w:rPr>
          <w:rFonts w:cs="Arial"/>
        </w:rPr>
        <w:t xml:space="preserve"> </w:t>
      </w:r>
      <w:r w:rsidR="005713E6">
        <w:rPr>
          <w:rFonts w:cs="Arial"/>
        </w:rPr>
        <w:t>l Contratante</w:t>
      </w:r>
      <w:r w:rsidR="00E92773" w:rsidRPr="00F36507">
        <w:rPr>
          <w:rFonts w:cs="Arial"/>
        </w:rPr>
        <w:t xml:space="preserve"> en el futuro podrá hacer uso de toda la documentación técnica que se produzca dentro del desarrollo del contrato, sin ninguna restricción y cuando lo considere conveniente, ya sea en el desarrollo de este contrato, en el desarrollo de contratos con otras firmas o en el desarrollo de actividades internas y del sector eléctrico.</w:t>
      </w:r>
    </w:p>
    <w:p w:rsidR="00E92773" w:rsidRPr="00F36507" w:rsidRDefault="00E92773" w:rsidP="00DF5FC0">
      <w:pPr>
        <w:rPr>
          <w:rFonts w:cs="Arial"/>
          <w:b/>
          <w:caps/>
        </w:rPr>
      </w:pPr>
      <w:r w:rsidRPr="00F36507">
        <w:rPr>
          <w:rFonts w:cs="Arial"/>
        </w:rPr>
        <w:t xml:space="preserve">Así mismo el </w:t>
      </w:r>
      <w:r w:rsidR="00AA548E" w:rsidRPr="00F36507">
        <w:rPr>
          <w:rFonts w:cs="Arial"/>
        </w:rPr>
        <w:t>Contratista</w:t>
      </w:r>
      <w:r w:rsidRPr="00F36507">
        <w:rPr>
          <w:rFonts w:cs="Arial"/>
        </w:rPr>
        <w:t xml:space="preserve"> debe tener en cuenta que los costos que se derivan de lo estipulado en este documento deben estar incluidos en los costos de los suministros.</w:t>
      </w:r>
    </w:p>
    <w:p w:rsidR="00E92773" w:rsidRPr="00F36507" w:rsidRDefault="00E92773" w:rsidP="00DF5FC0">
      <w:pPr>
        <w:rPr>
          <w:rFonts w:cs="Arial"/>
          <w:b/>
          <w:caps/>
        </w:rPr>
      </w:pPr>
      <w:r w:rsidRPr="00F36507">
        <w:rPr>
          <w:rFonts w:cs="Arial"/>
        </w:rPr>
        <w:t xml:space="preserve">Toda la documentación relacionada con el proyecto debe utilizar el sistema internacional de unidades. En caso de que se presente ambigüedad en la terminología técnica relacionada con el proyecto, prevalecerá la definición que se estipule en la Publicación "IEC multilingual dictionary of electricity" y en las recomendaciones de la ITU en los aspectos de comunicaciones. </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someter a la aprobación de</w:t>
      </w:r>
      <w:r w:rsidR="0085056A" w:rsidRPr="00F36507">
        <w:rPr>
          <w:rFonts w:cs="Arial"/>
        </w:rPr>
        <w:t>l Ingeniero</w:t>
      </w:r>
      <w:r w:rsidRPr="00F36507">
        <w:rPr>
          <w:rFonts w:cs="Arial"/>
        </w:rPr>
        <w:t xml:space="preserve"> el material y calidad de los documentos, para los originales, reproducibles, copias de planos y en general de toda la información que suministre.</w:t>
      </w:r>
      <w:r w:rsidR="0090339B">
        <w:rPr>
          <w:rFonts w:cs="Arial"/>
        </w:rPr>
        <w:t xml:space="preserve"> Los plazos de revisión y aprobación  de los planos se definirán por acuerdo de partes a la firma del Contrato.</w:t>
      </w:r>
    </w:p>
    <w:p w:rsidR="00E92773" w:rsidRPr="00F36507" w:rsidRDefault="00941FA9" w:rsidP="00DF5FC0">
      <w:pPr>
        <w:pStyle w:val="Ttulo2"/>
        <w:rPr>
          <w:rFonts w:ascii="Arial" w:hAnsi="Arial" w:cs="Arial"/>
        </w:rPr>
      </w:pPr>
      <w:bookmarkStart w:id="386" w:name="_Toc326112957"/>
      <w:bookmarkStart w:id="387" w:name="_Toc339800953"/>
      <w:bookmarkStart w:id="388" w:name="_Toc362774161"/>
      <w:bookmarkStart w:id="389" w:name="_Toc362774665"/>
      <w:bookmarkStart w:id="390" w:name="_Toc385099332"/>
      <w:bookmarkStart w:id="391" w:name="_Toc420828940"/>
      <w:bookmarkStart w:id="392" w:name="_Toc422195081"/>
      <w:bookmarkStart w:id="393" w:name="_Ref425229977"/>
      <w:bookmarkStart w:id="394" w:name="_Toc308604041"/>
      <w:bookmarkStart w:id="395" w:name="_Toc321232698"/>
      <w:bookmarkStart w:id="396" w:name="_Toc428201024"/>
      <w:r w:rsidRPr="00F36507">
        <w:rPr>
          <w:rFonts w:ascii="Arial" w:hAnsi="Arial" w:cs="Arial"/>
        </w:rPr>
        <w:t>Lista de documentos</w:t>
      </w:r>
      <w:bookmarkEnd w:id="386"/>
      <w:bookmarkEnd w:id="387"/>
      <w:bookmarkEnd w:id="388"/>
      <w:bookmarkEnd w:id="389"/>
      <w:bookmarkEnd w:id="390"/>
      <w:bookmarkEnd w:id="391"/>
      <w:bookmarkEnd w:id="392"/>
      <w:bookmarkEnd w:id="393"/>
      <w:bookmarkEnd w:id="394"/>
      <w:bookmarkEnd w:id="395"/>
      <w:bookmarkEnd w:id="396"/>
    </w:p>
    <w:p w:rsidR="00E92773" w:rsidRPr="00F36507" w:rsidRDefault="00E92773" w:rsidP="00DF5FC0">
      <w:pPr>
        <w:rPr>
          <w:rFonts w:cs="Arial"/>
          <w:b/>
          <w:caps/>
        </w:rPr>
      </w:pPr>
      <w:r w:rsidRPr="00F36507">
        <w:rPr>
          <w:rFonts w:cs="Arial"/>
        </w:rPr>
        <w:t xml:space="preserve">Dentro de los 15 días siguientes a partir de la firma del contrato, el </w:t>
      </w:r>
      <w:r w:rsidR="00AA548E" w:rsidRPr="00F36507">
        <w:rPr>
          <w:rFonts w:cs="Arial"/>
        </w:rPr>
        <w:t>Contratista</w:t>
      </w:r>
      <w:r w:rsidRPr="00F36507">
        <w:rPr>
          <w:rFonts w:cs="Arial"/>
        </w:rPr>
        <w:t xml:space="preserve"> debe presentar para aprobación, una copia </w:t>
      </w:r>
      <w:r w:rsidR="00AF2938" w:rsidRPr="00F36507">
        <w:rPr>
          <w:rFonts w:cs="Arial"/>
        </w:rPr>
        <w:t>al Ingeniero</w:t>
      </w:r>
      <w:r w:rsidRPr="00F36507">
        <w:rPr>
          <w:rFonts w:cs="Arial"/>
        </w:rPr>
        <w:t xml:space="preserve"> de la "Lista de documentos", la cual debe incluir al menos la siguiente documentación:</w:t>
      </w:r>
    </w:p>
    <w:p w:rsidR="00E92773" w:rsidRPr="00B23B27" w:rsidRDefault="00E92773" w:rsidP="00B23B27">
      <w:pPr>
        <w:rPr>
          <w:b/>
          <w:caps/>
        </w:rPr>
      </w:pPr>
      <w:r w:rsidRPr="00B23B27">
        <w:rPr>
          <w:b/>
        </w:rPr>
        <w:t>Planos</w:t>
      </w:r>
    </w:p>
    <w:p w:rsidR="00E92773" w:rsidRPr="00B23B27" w:rsidRDefault="00E92773" w:rsidP="00B23B27">
      <w:pPr>
        <w:pStyle w:val="Vieta2"/>
        <w:rPr>
          <w:b/>
          <w:caps/>
        </w:rPr>
      </w:pPr>
      <w:r w:rsidRPr="00F36507">
        <w:t>Equipos de alta tensión y material de conexión</w:t>
      </w:r>
    </w:p>
    <w:p w:rsidR="00E92773" w:rsidRPr="00F36507" w:rsidRDefault="00E92773" w:rsidP="00B23B27">
      <w:pPr>
        <w:pStyle w:val="Vieta2"/>
        <w:rPr>
          <w:b/>
          <w:caps/>
        </w:rPr>
      </w:pPr>
      <w:r w:rsidRPr="00F36507">
        <w:t>Equipos de servicios auxiliares</w:t>
      </w:r>
    </w:p>
    <w:p w:rsidR="00E92773" w:rsidRPr="00F36507" w:rsidRDefault="00E92773" w:rsidP="00B23B27">
      <w:pPr>
        <w:pStyle w:val="Vieta2"/>
        <w:rPr>
          <w:b/>
          <w:caps/>
        </w:rPr>
      </w:pPr>
      <w:r w:rsidRPr="00F36507">
        <w:t>Plantas y cortes del patio de conexiones</w:t>
      </w:r>
    </w:p>
    <w:p w:rsidR="00E92773" w:rsidRPr="00F36507" w:rsidRDefault="00E92773" w:rsidP="00B23B27">
      <w:pPr>
        <w:pStyle w:val="Vieta2"/>
        <w:rPr>
          <w:b/>
          <w:caps/>
        </w:rPr>
      </w:pPr>
      <w:r w:rsidRPr="00F36507">
        <w:t>Planos eléctricos</w:t>
      </w:r>
    </w:p>
    <w:p w:rsidR="00E92773" w:rsidRPr="00F36507" w:rsidRDefault="00E92773" w:rsidP="00B23B27">
      <w:pPr>
        <w:pStyle w:val="Vietadot"/>
        <w:rPr>
          <w:b/>
          <w:caps/>
        </w:rPr>
      </w:pPr>
      <w:r w:rsidRPr="00F36507">
        <w:t>Diagramas de principio y unifilares</w:t>
      </w:r>
    </w:p>
    <w:p w:rsidR="00E92773" w:rsidRPr="00F36507" w:rsidRDefault="00E92773" w:rsidP="00B23B27">
      <w:pPr>
        <w:pStyle w:val="Vietadot"/>
        <w:rPr>
          <w:b/>
          <w:caps/>
        </w:rPr>
      </w:pPr>
      <w:r w:rsidRPr="00F36507">
        <w:t>Diagramas de circuito</w:t>
      </w:r>
    </w:p>
    <w:p w:rsidR="00E92773" w:rsidRPr="00F36507" w:rsidRDefault="00E92773" w:rsidP="00B23B27">
      <w:pPr>
        <w:pStyle w:val="Vietadot"/>
        <w:rPr>
          <w:b/>
          <w:caps/>
        </w:rPr>
      </w:pPr>
      <w:r w:rsidRPr="00F36507">
        <w:t>Modificaciones de diagramas de circuito existentes</w:t>
      </w:r>
    </w:p>
    <w:p w:rsidR="00E92773" w:rsidRPr="00F36507" w:rsidRDefault="00E92773" w:rsidP="00B23B27">
      <w:pPr>
        <w:pStyle w:val="Vietadot"/>
        <w:rPr>
          <w:b/>
          <w:caps/>
        </w:rPr>
      </w:pPr>
      <w:r w:rsidRPr="00F36507">
        <w:lastRenderedPageBreak/>
        <w:t>Diagramas de localización exterior e interior</w:t>
      </w:r>
    </w:p>
    <w:p w:rsidR="00E92773" w:rsidRPr="00F36507" w:rsidRDefault="00E92773" w:rsidP="00B23B27">
      <w:pPr>
        <w:pStyle w:val="Vietadot"/>
        <w:rPr>
          <w:b/>
          <w:caps/>
        </w:rPr>
      </w:pPr>
      <w:r w:rsidRPr="00F36507">
        <w:t>Tablas de cableado interno y externo</w:t>
      </w:r>
    </w:p>
    <w:p w:rsidR="00E92773" w:rsidRPr="00F36507" w:rsidRDefault="00E92773" w:rsidP="00B23B27">
      <w:pPr>
        <w:pStyle w:val="Vietadot"/>
        <w:rPr>
          <w:b/>
          <w:caps/>
        </w:rPr>
      </w:pPr>
      <w:r w:rsidRPr="00F36507">
        <w:t>Tablas de trabajo para interfaz</w:t>
      </w:r>
    </w:p>
    <w:p w:rsidR="00E92773" w:rsidRPr="00F36507" w:rsidRDefault="00E92773" w:rsidP="00B23B27">
      <w:pPr>
        <w:pStyle w:val="Vieta2"/>
        <w:rPr>
          <w:b/>
          <w:caps/>
        </w:rPr>
      </w:pPr>
      <w:r w:rsidRPr="00F36507">
        <w:t>Planos de estructuras metálicas.</w:t>
      </w:r>
    </w:p>
    <w:p w:rsidR="00E92773" w:rsidRPr="00B23B27" w:rsidRDefault="00E92773" w:rsidP="00B23B27">
      <w:pPr>
        <w:rPr>
          <w:b/>
          <w:caps/>
        </w:rPr>
      </w:pPr>
      <w:r w:rsidRPr="00B23B27">
        <w:rPr>
          <w:b/>
        </w:rPr>
        <w:t>Manuales</w:t>
      </w:r>
    </w:p>
    <w:p w:rsidR="00E92773" w:rsidRPr="00F36507" w:rsidRDefault="00E92773" w:rsidP="00B23B27">
      <w:pPr>
        <w:pStyle w:val="Vieta2"/>
        <w:rPr>
          <w:b/>
          <w:caps/>
        </w:rPr>
      </w:pPr>
      <w:r w:rsidRPr="00F36507">
        <w:t>Manuales de operación y mantenimiento</w:t>
      </w:r>
    </w:p>
    <w:p w:rsidR="00E92773" w:rsidRPr="00F36507" w:rsidRDefault="00E92773" w:rsidP="00B23B27">
      <w:pPr>
        <w:pStyle w:val="Vieta2"/>
        <w:rPr>
          <w:b/>
          <w:caps/>
        </w:rPr>
      </w:pPr>
      <w:r w:rsidRPr="00F36507">
        <w:t>Manuales de planos eléctricos</w:t>
      </w:r>
    </w:p>
    <w:p w:rsidR="00E92773" w:rsidRPr="00F36507" w:rsidRDefault="00E92773" w:rsidP="00B23B27">
      <w:pPr>
        <w:pStyle w:val="Vieta2"/>
        <w:rPr>
          <w:b/>
          <w:caps/>
        </w:rPr>
      </w:pPr>
      <w:r w:rsidRPr="00F36507">
        <w:t>Manuales funcionales</w:t>
      </w:r>
    </w:p>
    <w:p w:rsidR="00E92773" w:rsidRPr="00F36507" w:rsidRDefault="00E92773" w:rsidP="00B23B27">
      <w:pPr>
        <w:pStyle w:val="Vieta2"/>
        <w:rPr>
          <w:b/>
          <w:caps/>
        </w:rPr>
      </w:pPr>
      <w:r w:rsidRPr="00F36507">
        <w:t xml:space="preserve">Manuales de instalación y programación </w:t>
      </w:r>
    </w:p>
    <w:p w:rsidR="00E92773" w:rsidRPr="00B23B27" w:rsidRDefault="00E92773" w:rsidP="00B23B27">
      <w:pPr>
        <w:rPr>
          <w:b/>
          <w:caps/>
        </w:rPr>
      </w:pPr>
      <w:r w:rsidRPr="00B23B27">
        <w:rPr>
          <w:b/>
        </w:rPr>
        <w:t>Pruebas</w:t>
      </w:r>
    </w:p>
    <w:p w:rsidR="00E92773" w:rsidRPr="00F36507" w:rsidRDefault="00E92773" w:rsidP="00B23B27">
      <w:pPr>
        <w:pStyle w:val="Vieta2"/>
        <w:rPr>
          <w:b/>
          <w:caps/>
        </w:rPr>
      </w:pPr>
      <w:r w:rsidRPr="00F36507">
        <w:t>Plan de pruebas</w:t>
      </w:r>
    </w:p>
    <w:p w:rsidR="00E92773" w:rsidRPr="00F36507" w:rsidRDefault="00E92773" w:rsidP="00B23B27">
      <w:pPr>
        <w:pStyle w:val="Vieta2"/>
        <w:rPr>
          <w:b/>
          <w:caps/>
        </w:rPr>
      </w:pPr>
      <w:r w:rsidRPr="00F36507">
        <w:t xml:space="preserve">Reportes de pruebas tipo </w:t>
      </w:r>
    </w:p>
    <w:p w:rsidR="00E92773" w:rsidRPr="00F36507" w:rsidRDefault="00E92773" w:rsidP="00B23B27">
      <w:pPr>
        <w:pStyle w:val="Vieta2"/>
        <w:rPr>
          <w:b/>
          <w:caps/>
        </w:rPr>
      </w:pPr>
      <w:r w:rsidRPr="00F36507">
        <w:t xml:space="preserve">Protocolos de pruebas </w:t>
      </w:r>
    </w:p>
    <w:p w:rsidR="00E92773" w:rsidRPr="00F36507" w:rsidRDefault="00E92773" w:rsidP="00B23B27">
      <w:pPr>
        <w:pStyle w:val="Vieta2"/>
        <w:rPr>
          <w:b/>
          <w:caps/>
        </w:rPr>
      </w:pPr>
      <w:r w:rsidRPr="00F36507">
        <w:t>Informe de pruebas</w:t>
      </w:r>
    </w:p>
    <w:p w:rsidR="00E92773" w:rsidRPr="00B23B27" w:rsidRDefault="00E92773" w:rsidP="00B23B27">
      <w:pPr>
        <w:rPr>
          <w:b/>
          <w:caps/>
        </w:rPr>
      </w:pPr>
      <w:r w:rsidRPr="00B23B27">
        <w:rPr>
          <w:b/>
        </w:rPr>
        <w:t>Memorias de cálculo</w:t>
      </w:r>
    </w:p>
    <w:p w:rsidR="00E92773" w:rsidRPr="00B23B27" w:rsidRDefault="00E92773" w:rsidP="00B23B27">
      <w:pPr>
        <w:rPr>
          <w:b/>
          <w:caps/>
        </w:rPr>
      </w:pPr>
      <w:r w:rsidRPr="00B23B27">
        <w:rPr>
          <w:b/>
        </w:rPr>
        <w:t>Especificaciones funcionales, listado de señales, secuencias y enclavamientos.</w:t>
      </w:r>
    </w:p>
    <w:p w:rsidR="00E92773" w:rsidRPr="00F36507" w:rsidRDefault="00E92773" w:rsidP="00DF5FC0">
      <w:pPr>
        <w:rPr>
          <w:rFonts w:cs="Arial"/>
          <w:b/>
          <w:caps/>
        </w:rPr>
      </w:pPr>
      <w:r w:rsidRPr="00F36507">
        <w:rPr>
          <w:rFonts w:cs="Arial"/>
        </w:rPr>
        <w:t>La lista de documentos debe ser elaborada de forma tal, que pueda ser actualizada durante el desarrollo del contrato. Para tal fin, esta debe incluir la siguiente información:</w:t>
      </w:r>
    </w:p>
    <w:p w:rsidR="00E92773" w:rsidRPr="00F36507" w:rsidRDefault="00E92773" w:rsidP="00B23B27">
      <w:pPr>
        <w:pStyle w:val="Vieta2"/>
        <w:rPr>
          <w:b/>
          <w:caps/>
        </w:rPr>
      </w:pPr>
      <w:r w:rsidRPr="00F36507">
        <w:t>Descripción</w:t>
      </w:r>
    </w:p>
    <w:p w:rsidR="00E92773" w:rsidRPr="00F36507" w:rsidRDefault="00E92773" w:rsidP="00B23B27">
      <w:pPr>
        <w:pStyle w:val="Vieta2"/>
        <w:rPr>
          <w:b/>
          <w:caps/>
        </w:rPr>
      </w:pPr>
      <w:r w:rsidRPr="00F36507">
        <w:t xml:space="preserve">Código asignado por el </w:t>
      </w:r>
      <w:r w:rsidR="00AA548E" w:rsidRPr="00F36507">
        <w:t>Contratista</w:t>
      </w:r>
    </w:p>
    <w:p w:rsidR="00E92773" w:rsidRPr="00F36507" w:rsidRDefault="00E92773" w:rsidP="00B23B27">
      <w:pPr>
        <w:pStyle w:val="Vieta2"/>
        <w:rPr>
          <w:b/>
          <w:caps/>
        </w:rPr>
      </w:pPr>
      <w:r w:rsidRPr="00F36507">
        <w:t xml:space="preserve">Código asignado por </w:t>
      </w:r>
      <w:r w:rsidR="005F0375" w:rsidRPr="00F36507">
        <w:t>el Ingeniero</w:t>
      </w:r>
    </w:p>
    <w:p w:rsidR="00E92773" w:rsidRPr="00F36507" w:rsidRDefault="00E92773" w:rsidP="00B23B27">
      <w:pPr>
        <w:pStyle w:val="Vieta2"/>
        <w:rPr>
          <w:b/>
          <w:caps/>
        </w:rPr>
      </w:pPr>
      <w:r w:rsidRPr="00F36507">
        <w:t>Fecha prevista para suministro de la documentación</w:t>
      </w:r>
    </w:p>
    <w:p w:rsidR="00E92773" w:rsidRPr="00F36507" w:rsidRDefault="00E92773" w:rsidP="00B23B27">
      <w:pPr>
        <w:pStyle w:val="Vieta2"/>
        <w:rPr>
          <w:b/>
          <w:caps/>
        </w:rPr>
      </w:pPr>
      <w:r w:rsidRPr="00F36507">
        <w:t>Índices de revisión, cada una de estas con la siguiente información:</w:t>
      </w:r>
    </w:p>
    <w:p w:rsidR="00E92773" w:rsidRPr="00F36507" w:rsidRDefault="00E92773" w:rsidP="00B23B27">
      <w:pPr>
        <w:pStyle w:val="Vietadot"/>
        <w:rPr>
          <w:b/>
          <w:caps/>
        </w:rPr>
      </w:pPr>
      <w:r w:rsidRPr="00F36507">
        <w:t xml:space="preserve">Fecha de remisión por parte del </w:t>
      </w:r>
      <w:r w:rsidR="00AA548E" w:rsidRPr="00F36507">
        <w:t>Contratista</w:t>
      </w:r>
    </w:p>
    <w:p w:rsidR="00E92773" w:rsidRPr="00F36507" w:rsidRDefault="00E92773" w:rsidP="00B23B27">
      <w:pPr>
        <w:pStyle w:val="Vietadot"/>
        <w:rPr>
          <w:b/>
          <w:caps/>
        </w:rPr>
      </w:pPr>
      <w:r w:rsidRPr="00F36507">
        <w:t>Fecha de devolución por parte del Ingeniero</w:t>
      </w:r>
    </w:p>
    <w:p w:rsidR="00E92773" w:rsidRPr="00F36507" w:rsidRDefault="00E92773" w:rsidP="00B23B27">
      <w:pPr>
        <w:pStyle w:val="Vieta2"/>
        <w:rPr>
          <w:b/>
          <w:caps/>
        </w:rPr>
      </w:pPr>
      <w:r w:rsidRPr="00F36507">
        <w:lastRenderedPageBreak/>
        <w:t>Clasificación que se le ha dado a la documentación a saber:</w:t>
      </w:r>
    </w:p>
    <w:p w:rsidR="00E92773" w:rsidRPr="00F36507" w:rsidRDefault="00E92773" w:rsidP="00B23B27">
      <w:pPr>
        <w:pStyle w:val="Vietadot"/>
        <w:rPr>
          <w:b/>
          <w:caps/>
        </w:rPr>
      </w:pPr>
      <w:r w:rsidRPr="00F36507">
        <w:t>A:  Aprobado</w:t>
      </w:r>
    </w:p>
    <w:p w:rsidR="00E92773" w:rsidRPr="00F36507" w:rsidRDefault="00E92773" w:rsidP="00B23B27">
      <w:pPr>
        <w:pStyle w:val="Vietadot"/>
        <w:rPr>
          <w:b/>
          <w:caps/>
        </w:rPr>
      </w:pPr>
      <w:r w:rsidRPr="00F36507">
        <w:t>ACC:  Aprobado con comentarios</w:t>
      </w:r>
    </w:p>
    <w:p w:rsidR="00E92773" w:rsidRPr="00F36507" w:rsidRDefault="00E92773" w:rsidP="00B23B27">
      <w:pPr>
        <w:pStyle w:val="Vietadot"/>
        <w:rPr>
          <w:b/>
          <w:caps/>
        </w:rPr>
      </w:pPr>
      <w:r w:rsidRPr="00F36507">
        <w:t>DPC:  Devuelto para corrección</w:t>
      </w:r>
    </w:p>
    <w:p w:rsidR="00E92773" w:rsidRPr="00F36507" w:rsidRDefault="00E92773" w:rsidP="00B23B27">
      <w:pPr>
        <w:pStyle w:val="Vietadot"/>
        <w:rPr>
          <w:b/>
          <w:caps/>
        </w:rPr>
      </w:pPr>
      <w:r w:rsidRPr="00F36507">
        <w:t>I:  Informativo</w:t>
      </w:r>
    </w:p>
    <w:p w:rsidR="00E92773" w:rsidRPr="00F36507" w:rsidRDefault="00941FA9" w:rsidP="00DF5FC0">
      <w:pPr>
        <w:pStyle w:val="Ttulo2"/>
        <w:rPr>
          <w:rFonts w:ascii="Arial" w:hAnsi="Arial" w:cs="Arial"/>
        </w:rPr>
      </w:pPr>
      <w:bookmarkStart w:id="397" w:name="_Toc428201025"/>
      <w:r w:rsidRPr="00F36507">
        <w:rPr>
          <w:rFonts w:ascii="Arial" w:hAnsi="Arial" w:cs="Arial"/>
        </w:rPr>
        <w:t>Planos</w:t>
      </w:r>
      <w:bookmarkEnd w:id="397"/>
    </w:p>
    <w:p w:rsidR="00E92773" w:rsidRPr="00F36507" w:rsidRDefault="00E92773" w:rsidP="00DF5FC0">
      <w:pPr>
        <w:rPr>
          <w:rFonts w:cs="Arial"/>
          <w:b/>
          <w:caps/>
        </w:rPr>
      </w:pPr>
      <w:r w:rsidRPr="00F36507">
        <w:rPr>
          <w:rFonts w:cs="Arial"/>
        </w:rPr>
        <w:t xml:space="preserve">En desarrollo de los diseños, el </w:t>
      </w:r>
      <w:r w:rsidR="00AA548E" w:rsidRPr="00F36507">
        <w:rPr>
          <w:rFonts w:cs="Arial"/>
        </w:rPr>
        <w:t>Contratista</w:t>
      </w:r>
      <w:r w:rsidRPr="00F36507">
        <w:rPr>
          <w:rFonts w:cs="Arial"/>
        </w:rPr>
        <w:t xml:space="preserve"> debe tener en cuenta las indicaciones especificadas en el Documento de Condiciones.</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entregar dentro de los 30 días siguientes a partir de la firma del contrato, una copia </w:t>
      </w:r>
      <w:r w:rsidR="00AF2938" w:rsidRPr="00F36507">
        <w:rPr>
          <w:rFonts w:cs="Arial"/>
        </w:rPr>
        <w:t>al Ingeniero</w:t>
      </w:r>
      <w:r w:rsidRPr="00F36507">
        <w:rPr>
          <w:rFonts w:cs="Arial"/>
        </w:rPr>
        <w:t xml:space="preserve"> de una guía para elaboración de planos, en la cual se muestren claramente los siguientes aspectos:</w:t>
      </w:r>
    </w:p>
    <w:p w:rsidR="00E92773" w:rsidRPr="00F36507" w:rsidRDefault="00790656" w:rsidP="00B23B27">
      <w:pPr>
        <w:pStyle w:val="Vieta2"/>
        <w:rPr>
          <w:b/>
          <w:caps/>
        </w:rPr>
      </w:pPr>
      <w:r>
        <w:t>S</w:t>
      </w:r>
      <w:r w:rsidR="009A2597" w:rsidRPr="00F36507">
        <w:t>imbología</w:t>
      </w:r>
    </w:p>
    <w:p w:rsidR="00E92773" w:rsidRPr="00F36507" w:rsidRDefault="00E92773" w:rsidP="00B23B27">
      <w:pPr>
        <w:pStyle w:val="Vieta2"/>
        <w:rPr>
          <w:b/>
          <w:caps/>
        </w:rPr>
      </w:pPr>
      <w:r w:rsidRPr="00F36507">
        <w:t>Nomenclatura</w:t>
      </w:r>
    </w:p>
    <w:p w:rsidR="00E92773" w:rsidRPr="00F36507" w:rsidRDefault="00E92773" w:rsidP="00B23B27">
      <w:pPr>
        <w:pStyle w:val="Vieta2"/>
        <w:rPr>
          <w:b/>
          <w:caps/>
        </w:rPr>
      </w:pPr>
      <w:r w:rsidRPr="00F36507">
        <w:t>Información genérica en los planos</w:t>
      </w:r>
    </w:p>
    <w:p w:rsidR="00E92773" w:rsidRPr="00F36507" w:rsidRDefault="00E92773" w:rsidP="00B23B27">
      <w:pPr>
        <w:pStyle w:val="Vieta2"/>
        <w:rPr>
          <w:b/>
          <w:caps/>
        </w:rPr>
      </w:pPr>
      <w:r w:rsidRPr="00F36507">
        <w:t>Guías para elaboración e interpretación de diagramas de circuito</w:t>
      </w:r>
    </w:p>
    <w:p w:rsidR="00E92773" w:rsidRPr="00F36507" w:rsidRDefault="00E92773" w:rsidP="00DF5FC0">
      <w:pPr>
        <w:rPr>
          <w:rFonts w:cs="Arial"/>
          <w:b/>
          <w:caps/>
        </w:rPr>
      </w:pPr>
      <w:r w:rsidRPr="00F36507">
        <w:rPr>
          <w:rFonts w:cs="Arial"/>
        </w:rPr>
        <w:t>Los planos se deben elaborar siguiendo las pautas estipuladas en la Publicación "ISO Standards Handbook  12" y estos  deben utilizar formatos de la serie ISO-A.</w:t>
      </w:r>
    </w:p>
    <w:p w:rsidR="00E92773" w:rsidRPr="00F36507" w:rsidRDefault="00E92773" w:rsidP="0061348F">
      <w:pPr>
        <w:pStyle w:val="Ttulo3"/>
      </w:pPr>
      <w:bookmarkStart w:id="398" w:name="_Toc326112959"/>
      <w:bookmarkStart w:id="399" w:name="_Toc339800955"/>
      <w:bookmarkStart w:id="400" w:name="_Toc362774163"/>
      <w:bookmarkStart w:id="401" w:name="_Toc362774667"/>
      <w:bookmarkStart w:id="402" w:name="_Toc308604043"/>
      <w:bookmarkStart w:id="403" w:name="_Toc321232700"/>
      <w:r w:rsidRPr="00F36507">
        <w:t>Normas</w:t>
      </w:r>
      <w:bookmarkEnd w:id="398"/>
      <w:bookmarkEnd w:id="399"/>
      <w:bookmarkEnd w:id="400"/>
      <w:bookmarkEnd w:id="401"/>
      <w:bookmarkEnd w:id="402"/>
      <w:bookmarkEnd w:id="403"/>
    </w:p>
    <w:p w:rsidR="00E92773" w:rsidRPr="00F36507" w:rsidRDefault="00E92773" w:rsidP="00DF5FC0">
      <w:pPr>
        <w:rPr>
          <w:rFonts w:cs="Arial"/>
          <w:b/>
          <w:caps/>
        </w:rPr>
      </w:pPr>
      <w:r w:rsidRPr="00F36507">
        <w:rPr>
          <w:rFonts w:cs="Arial"/>
        </w:rPr>
        <w:t>La elaboración de los planos se debe realizar de acuerdo con lo estipulado en la última edición de las siguientes normas:</w:t>
      </w:r>
    </w:p>
    <w:p w:rsidR="00E92773" w:rsidRPr="00F36507" w:rsidRDefault="00E92773" w:rsidP="00B23B27">
      <w:pPr>
        <w:pStyle w:val="Vieta2"/>
        <w:rPr>
          <w:b/>
          <w:caps/>
          <w:lang w:val="en-US"/>
        </w:rPr>
      </w:pPr>
      <w:r w:rsidRPr="00F36507">
        <w:rPr>
          <w:lang w:val="en-US"/>
        </w:rPr>
        <w:t xml:space="preserve">Publicación IEC 60027: "Letter symbols to be used in electrical technology" </w:t>
      </w:r>
    </w:p>
    <w:p w:rsidR="00E92773" w:rsidRPr="00F36507" w:rsidRDefault="00E92773" w:rsidP="00B23B27">
      <w:pPr>
        <w:pStyle w:val="Vieta2"/>
        <w:rPr>
          <w:b/>
          <w:caps/>
          <w:lang w:val="en-US"/>
        </w:rPr>
      </w:pPr>
      <w:r w:rsidRPr="00F36507">
        <w:rPr>
          <w:lang w:val="en-US"/>
        </w:rPr>
        <w:t>Publicación IEC 60416: "General principles for the formulation of graphical symbols"</w:t>
      </w:r>
    </w:p>
    <w:p w:rsidR="00E92773" w:rsidRPr="00F36507" w:rsidRDefault="00E92773" w:rsidP="00B23B27">
      <w:pPr>
        <w:pStyle w:val="Vieta2"/>
        <w:rPr>
          <w:b/>
          <w:caps/>
          <w:lang w:val="en-US"/>
        </w:rPr>
      </w:pPr>
      <w:r w:rsidRPr="00F36507">
        <w:rPr>
          <w:lang w:val="en-US"/>
        </w:rPr>
        <w:t>Publicación IEC 60417: "Graphical symbols for use on equipment”</w:t>
      </w:r>
    </w:p>
    <w:p w:rsidR="00E92773" w:rsidRPr="00F36507" w:rsidRDefault="00E92773" w:rsidP="00B23B27">
      <w:pPr>
        <w:pStyle w:val="Vieta2"/>
        <w:rPr>
          <w:b/>
          <w:caps/>
          <w:lang w:val="en-US"/>
        </w:rPr>
      </w:pPr>
      <w:r w:rsidRPr="00F36507">
        <w:rPr>
          <w:lang w:val="en-US"/>
        </w:rPr>
        <w:t>Publicación IEC 60617: "Graphical symbols for diagrams"</w:t>
      </w:r>
    </w:p>
    <w:p w:rsidR="00E92773" w:rsidRPr="00F36507" w:rsidRDefault="00E92773" w:rsidP="00B23B27">
      <w:pPr>
        <w:pStyle w:val="Vieta2"/>
        <w:rPr>
          <w:b/>
          <w:caps/>
          <w:lang w:val="en-US"/>
        </w:rPr>
      </w:pPr>
      <w:r w:rsidRPr="00F36507">
        <w:rPr>
          <w:lang w:val="en-US"/>
        </w:rPr>
        <w:t>IEC 60848 Preparation of function charts for control systems</w:t>
      </w:r>
    </w:p>
    <w:p w:rsidR="00E92773" w:rsidRPr="00F36507" w:rsidRDefault="00E92773" w:rsidP="00B23B27">
      <w:pPr>
        <w:pStyle w:val="Vieta2"/>
        <w:rPr>
          <w:b/>
          <w:caps/>
          <w:lang w:val="en-US"/>
        </w:rPr>
      </w:pPr>
      <w:r w:rsidRPr="00F36507">
        <w:rPr>
          <w:lang w:val="en-US"/>
        </w:rPr>
        <w:t>Publicación IEC 61082: "Preparation of documents used in  electrotechnology "</w:t>
      </w:r>
    </w:p>
    <w:p w:rsidR="00E92773" w:rsidRPr="00F36507" w:rsidRDefault="00E92773" w:rsidP="00B23B27">
      <w:pPr>
        <w:pStyle w:val="Vieta2"/>
        <w:rPr>
          <w:b/>
          <w:caps/>
          <w:lang w:val="en-US"/>
        </w:rPr>
      </w:pPr>
      <w:r w:rsidRPr="00F36507">
        <w:rPr>
          <w:lang w:val="en-US"/>
        </w:rPr>
        <w:lastRenderedPageBreak/>
        <w:t>Publicación IEC 61175 Designations for signals and connections</w:t>
      </w:r>
    </w:p>
    <w:p w:rsidR="00E92773" w:rsidRPr="00F36507" w:rsidRDefault="00E92773" w:rsidP="00B23B27">
      <w:pPr>
        <w:pStyle w:val="Vieta2"/>
        <w:rPr>
          <w:b/>
          <w:caps/>
          <w:lang w:val="en-US"/>
        </w:rPr>
      </w:pPr>
      <w:r w:rsidRPr="00F36507">
        <w:rPr>
          <w:lang w:val="en-US"/>
        </w:rPr>
        <w:t>Publicación IEC 61286 Information technology - Coded graphic character set for use in the preparation of documents used in electrotechnology and for information interchange</w:t>
      </w:r>
    </w:p>
    <w:p w:rsidR="00E92773" w:rsidRPr="00F36507" w:rsidRDefault="00E92773" w:rsidP="00B23B27">
      <w:pPr>
        <w:pStyle w:val="Vieta2"/>
        <w:rPr>
          <w:b/>
          <w:caps/>
          <w:lang w:val="en-US"/>
        </w:rPr>
      </w:pPr>
      <w:r w:rsidRPr="00F36507">
        <w:rPr>
          <w:lang w:val="en-US"/>
        </w:rPr>
        <w:t>Publicación IEC 61346-1:  "Industrial systems, installations and equipment and industrial products - Structuring principles and reference designations - Part 1: Basic rules</w:t>
      </w:r>
    </w:p>
    <w:p w:rsidR="00E92773" w:rsidRPr="00F36507" w:rsidRDefault="00E92773" w:rsidP="00B23B27">
      <w:pPr>
        <w:pStyle w:val="Vieta2"/>
        <w:rPr>
          <w:b/>
          <w:caps/>
          <w:lang w:val="en-US"/>
        </w:rPr>
      </w:pPr>
      <w:r w:rsidRPr="00F36507">
        <w:rPr>
          <w:lang w:val="en-US"/>
        </w:rPr>
        <w:t xml:space="preserve">Publicación IEC 61355 Classification and designation of documents for plants, systems </w:t>
      </w:r>
      <w:r w:rsidRPr="00F36507">
        <w:rPr>
          <w:lang w:val="en-US"/>
        </w:rPr>
        <w:br/>
        <w:t>and equipment</w:t>
      </w:r>
    </w:p>
    <w:p w:rsidR="00E92773" w:rsidRPr="00F36507" w:rsidRDefault="00E92773" w:rsidP="00B23B27">
      <w:pPr>
        <w:pStyle w:val="Vieta2"/>
        <w:rPr>
          <w:b/>
          <w:caps/>
          <w:lang w:val="en-US"/>
        </w:rPr>
      </w:pPr>
      <w:r w:rsidRPr="00F36507">
        <w:rPr>
          <w:lang w:val="en-US"/>
        </w:rPr>
        <w:t>Publicación IEC 61666 Industrial systems, installations and equipment and industrial products - Identification of terminals within a system</w:t>
      </w:r>
    </w:p>
    <w:p w:rsidR="00E92773" w:rsidRPr="00F36507" w:rsidRDefault="00E92773" w:rsidP="00B23B27">
      <w:pPr>
        <w:pStyle w:val="Vieta2"/>
        <w:rPr>
          <w:b/>
          <w:caps/>
        </w:rPr>
      </w:pPr>
      <w:r w:rsidRPr="00F36507">
        <w:rPr>
          <w:lang w:val="en-US"/>
        </w:rPr>
        <w:t>ISO Standards handbook 12</w:t>
      </w:r>
      <w:r w:rsidRPr="00F36507">
        <w:t>.</w:t>
      </w:r>
    </w:p>
    <w:p w:rsidR="00E92773" w:rsidRPr="00F36507" w:rsidRDefault="00E92773" w:rsidP="0061348F">
      <w:pPr>
        <w:pStyle w:val="Ttulo3"/>
      </w:pPr>
      <w:bookmarkStart w:id="404" w:name="_Toc326112960"/>
      <w:bookmarkStart w:id="405" w:name="_Toc339800956"/>
      <w:bookmarkStart w:id="406" w:name="_Toc362774164"/>
      <w:bookmarkStart w:id="407" w:name="_Toc362774668"/>
      <w:bookmarkStart w:id="408" w:name="_Ref425231687"/>
      <w:bookmarkStart w:id="409" w:name="_Ref436617181"/>
      <w:bookmarkStart w:id="410" w:name="_Toc308604044"/>
      <w:bookmarkStart w:id="411" w:name="_Toc321232701"/>
      <w:r w:rsidRPr="00F36507">
        <w:t>Equipos de alta y media tensión</w:t>
      </w:r>
      <w:bookmarkEnd w:id="404"/>
      <w:bookmarkEnd w:id="405"/>
      <w:r w:rsidRPr="00F36507">
        <w:t xml:space="preserve"> y material de conexión</w:t>
      </w:r>
      <w:bookmarkEnd w:id="406"/>
      <w:bookmarkEnd w:id="407"/>
      <w:bookmarkEnd w:id="408"/>
      <w:bookmarkEnd w:id="409"/>
      <w:bookmarkEnd w:id="410"/>
      <w:bookmarkEnd w:id="411"/>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entregar dentro de los </w:t>
      </w:r>
      <w:r w:rsidR="00790656">
        <w:rPr>
          <w:rFonts w:cs="Arial"/>
        </w:rPr>
        <w:t>30</w:t>
      </w:r>
      <w:r w:rsidRPr="00F36507">
        <w:rPr>
          <w:rFonts w:cs="Arial"/>
        </w:rPr>
        <w:t xml:space="preserve"> días siguientes a partir de la firma del contrato, una copia </w:t>
      </w:r>
      <w:r w:rsidR="00AF2938" w:rsidRPr="00F36507">
        <w:rPr>
          <w:rFonts w:cs="Arial"/>
        </w:rPr>
        <w:t>al Ingeniero</w:t>
      </w:r>
      <w:r w:rsidRPr="00F36507">
        <w:rPr>
          <w:rFonts w:cs="Arial"/>
        </w:rPr>
        <w:t xml:space="preserve">  de los planos de equipos de alta y media tensión, los cuales debe mostrar al menos la siguiente información:</w:t>
      </w:r>
    </w:p>
    <w:p w:rsidR="00E92773" w:rsidRPr="00F36507" w:rsidRDefault="00E92773" w:rsidP="00B23B27">
      <w:pPr>
        <w:pStyle w:val="Vieta2"/>
        <w:rPr>
          <w:b/>
          <w:caps/>
        </w:rPr>
      </w:pPr>
      <w:r w:rsidRPr="00F36507">
        <w:t>Dimensiones y masas</w:t>
      </w:r>
    </w:p>
    <w:p w:rsidR="00E92773" w:rsidRPr="00F36507" w:rsidRDefault="00E92773" w:rsidP="00B23B27">
      <w:pPr>
        <w:pStyle w:val="Vieta2"/>
        <w:rPr>
          <w:b/>
          <w:caps/>
        </w:rPr>
      </w:pPr>
      <w:r w:rsidRPr="00F36507">
        <w:t>Material de los componentes y su ubicación</w:t>
      </w:r>
    </w:p>
    <w:p w:rsidR="00E92773" w:rsidRPr="00F36507" w:rsidRDefault="00E92773" w:rsidP="00B23B27">
      <w:pPr>
        <w:pStyle w:val="Vieta2"/>
        <w:rPr>
          <w:b/>
          <w:caps/>
        </w:rPr>
      </w:pPr>
      <w:r w:rsidRPr="00F36507">
        <w:t>Máximas fuerzas admisibles sobre los bornes</w:t>
      </w:r>
    </w:p>
    <w:p w:rsidR="00E92773" w:rsidRPr="00F36507" w:rsidRDefault="00E92773" w:rsidP="00B23B27">
      <w:pPr>
        <w:pStyle w:val="Vieta2"/>
        <w:rPr>
          <w:b/>
          <w:caps/>
        </w:rPr>
      </w:pPr>
      <w:r w:rsidRPr="00F36507">
        <w:t>Detalles de los bornes de alta tensión y de puesta a tierra</w:t>
      </w:r>
    </w:p>
    <w:p w:rsidR="00E92773" w:rsidRPr="00F36507" w:rsidRDefault="00E92773" w:rsidP="00B23B27">
      <w:pPr>
        <w:pStyle w:val="Vieta2"/>
        <w:rPr>
          <w:b/>
          <w:caps/>
        </w:rPr>
      </w:pPr>
      <w:r w:rsidRPr="00F36507">
        <w:t>Detalle de las cajas terminales</w:t>
      </w:r>
    </w:p>
    <w:p w:rsidR="00E92773" w:rsidRPr="00F36507" w:rsidRDefault="00E92773" w:rsidP="00B23B27">
      <w:pPr>
        <w:pStyle w:val="Vieta2"/>
        <w:rPr>
          <w:b/>
          <w:caps/>
        </w:rPr>
      </w:pPr>
      <w:r w:rsidRPr="00F36507">
        <w:t>Parámetros eléctricos</w:t>
      </w:r>
    </w:p>
    <w:p w:rsidR="00E92773" w:rsidRPr="00F36507" w:rsidRDefault="00E92773" w:rsidP="00B23B27">
      <w:pPr>
        <w:pStyle w:val="Vieta2"/>
        <w:rPr>
          <w:b/>
          <w:caps/>
        </w:rPr>
      </w:pPr>
      <w:r w:rsidRPr="00F36507">
        <w:t>Distancia de fuga</w:t>
      </w:r>
    </w:p>
    <w:p w:rsidR="00E92773" w:rsidRPr="00F36507" w:rsidRDefault="00E92773" w:rsidP="00B23B27">
      <w:pPr>
        <w:pStyle w:val="Vieta2"/>
        <w:rPr>
          <w:b/>
          <w:caps/>
        </w:rPr>
      </w:pPr>
      <w:r w:rsidRPr="00F36507">
        <w:t>Distancia de arco</w:t>
      </w:r>
    </w:p>
    <w:p w:rsidR="00E92773" w:rsidRPr="00F36507" w:rsidRDefault="00E92773" w:rsidP="00B23B27">
      <w:pPr>
        <w:pStyle w:val="Vieta2"/>
        <w:rPr>
          <w:b/>
          <w:caps/>
        </w:rPr>
      </w:pPr>
      <w:r w:rsidRPr="00F36507">
        <w:t>Detalle para fijación a la estructura soporte</w:t>
      </w:r>
    </w:p>
    <w:p w:rsidR="00E92773" w:rsidRPr="00F36507" w:rsidRDefault="00E92773" w:rsidP="00B23B27">
      <w:pPr>
        <w:pStyle w:val="Vieta2"/>
        <w:rPr>
          <w:b/>
          <w:caps/>
        </w:rPr>
      </w:pPr>
      <w:r w:rsidRPr="00F36507">
        <w:t>Volumen de aceite o SF6</w:t>
      </w:r>
    </w:p>
    <w:p w:rsidR="00E92773" w:rsidRPr="00F36507" w:rsidRDefault="00E92773" w:rsidP="00B23B27">
      <w:pPr>
        <w:pStyle w:val="Vieta2"/>
        <w:rPr>
          <w:b/>
          <w:caps/>
        </w:rPr>
      </w:pPr>
      <w:r w:rsidRPr="00F36507">
        <w:t>Dimensiones máximas y mínimas de la porcelana</w:t>
      </w:r>
    </w:p>
    <w:p w:rsidR="00E92773" w:rsidRPr="00F36507" w:rsidRDefault="00E92773" w:rsidP="00B23B27">
      <w:pPr>
        <w:pStyle w:val="Vieta2"/>
        <w:rPr>
          <w:b/>
          <w:caps/>
        </w:rPr>
      </w:pPr>
      <w:r w:rsidRPr="00F36507">
        <w:t>Centro de gravedad</w:t>
      </w:r>
    </w:p>
    <w:p w:rsidR="00E92773" w:rsidRPr="00F36507" w:rsidRDefault="00E92773" w:rsidP="0061348F">
      <w:pPr>
        <w:pStyle w:val="Ttulo3"/>
      </w:pPr>
      <w:bookmarkStart w:id="412" w:name="_Toc362774165"/>
      <w:bookmarkStart w:id="413" w:name="_Toc362774669"/>
      <w:bookmarkStart w:id="414" w:name="_Ref436617193"/>
      <w:bookmarkStart w:id="415" w:name="_Toc308604045"/>
      <w:bookmarkStart w:id="416" w:name="_Toc321232702"/>
      <w:r w:rsidRPr="00F36507">
        <w:lastRenderedPageBreak/>
        <w:t>Servicios auxiliares</w:t>
      </w:r>
      <w:bookmarkEnd w:id="412"/>
      <w:bookmarkEnd w:id="413"/>
      <w:bookmarkEnd w:id="414"/>
      <w:bookmarkEnd w:id="415"/>
      <w:bookmarkEnd w:id="416"/>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entregar dentro de los </w:t>
      </w:r>
      <w:r w:rsidR="00790656">
        <w:rPr>
          <w:rFonts w:cs="Arial"/>
        </w:rPr>
        <w:t>30</w:t>
      </w:r>
      <w:r w:rsidRPr="00F36507">
        <w:rPr>
          <w:rFonts w:cs="Arial"/>
        </w:rPr>
        <w:t xml:space="preserve"> días siguientes a partir de la firma del contrato, una copia </w:t>
      </w:r>
      <w:r w:rsidR="00AF2938" w:rsidRPr="00F36507">
        <w:rPr>
          <w:rFonts w:cs="Arial"/>
        </w:rPr>
        <w:t>al Ingeniero</w:t>
      </w:r>
      <w:r w:rsidRPr="00F36507">
        <w:rPr>
          <w:rFonts w:cs="Arial"/>
        </w:rPr>
        <w:t xml:space="preserve"> de los planos de los equipos del sistema de servicios auxiliares, los cuales deben incluir al menos la siguiente información:</w:t>
      </w:r>
    </w:p>
    <w:p w:rsidR="00E92773" w:rsidRPr="00F36507" w:rsidRDefault="00E92773" w:rsidP="00B23B27">
      <w:pPr>
        <w:pStyle w:val="Vieta2"/>
        <w:rPr>
          <w:b/>
          <w:caps/>
        </w:rPr>
      </w:pPr>
      <w:r w:rsidRPr="00F36507">
        <w:t>Dimensiones y masas, planos de fundaciones</w:t>
      </w:r>
    </w:p>
    <w:p w:rsidR="00E92773" w:rsidRPr="00F36507" w:rsidRDefault="00E92773" w:rsidP="00B23B27">
      <w:pPr>
        <w:pStyle w:val="Vieta2"/>
        <w:rPr>
          <w:b/>
          <w:caps/>
        </w:rPr>
      </w:pPr>
      <w:r w:rsidRPr="00F36507">
        <w:t>Material de los componentes y su ubicación</w:t>
      </w:r>
    </w:p>
    <w:p w:rsidR="00E92773" w:rsidRPr="00F36507" w:rsidRDefault="00E92773" w:rsidP="00B23B27">
      <w:pPr>
        <w:pStyle w:val="Vieta2"/>
        <w:rPr>
          <w:b/>
          <w:caps/>
        </w:rPr>
      </w:pPr>
      <w:r w:rsidRPr="00F36507">
        <w:t>Parámetros eléctricos</w:t>
      </w:r>
    </w:p>
    <w:p w:rsidR="00E92773" w:rsidRPr="00F36507" w:rsidRDefault="00E92773" w:rsidP="00B23B27">
      <w:pPr>
        <w:pStyle w:val="Vieta2"/>
        <w:rPr>
          <w:b/>
          <w:caps/>
        </w:rPr>
      </w:pPr>
      <w:r w:rsidRPr="00F36507">
        <w:t>Detalles de los bornes de media y baja tensión y puesta a tierra</w:t>
      </w:r>
    </w:p>
    <w:p w:rsidR="00E92773" w:rsidRPr="00F36507" w:rsidRDefault="00E92773" w:rsidP="00B23B27">
      <w:pPr>
        <w:pStyle w:val="Vieta2"/>
        <w:rPr>
          <w:b/>
          <w:caps/>
        </w:rPr>
      </w:pPr>
      <w:r w:rsidRPr="00F36507">
        <w:t>Planos eléctricos</w:t>
      </w:r>
    </w:p>
    <w:p w:rsidR="00E92773" w:rsidRPr="00F36507" w:rsidRDefault="00E92773" w:rsidP="00B23B27">
      <w:pPr>
        <w:pStyle w:val="Vieta2"/>
        <w:rPr>
          <w:b/>
          <w:caps/>
        </w:rPr>
      </w:pPr>
      <w:r w:rsidRPr="00F36507">
        <w:t>Disposición física de equipos y elementos</w:t>
      </w:r>
    </w:p>
    <w:p w:rsidR="00E92773" w:rsidRPr="00F36507" w:rsidRDefault="00E92773" w:rsidP="00B23B27">
      <w:pPr>
        <w:pStyle w:val="Vieta2"/>
        <w:rPr>
          <w:b/>
          <w:caps/>
        </w:rPr>
      </w:pPr>
      <w:r w:rsidRPr="00F36507">
        <w:t>Distribución interna de gabinetes y celdas</w:t>
      </w:r>
    </w:p>
    <w:p w:rsidR="00E92773" w:rsidRPr="00F36507" w:rsidRDefault="00E92773" w:rsidP="00B23B27">
      <w:pPr>
        <w:pStyle w:val="Vieta2"/>
        <w:rPr>
          <w:b/>
          <w:caps/>
        </w:rPr>
      </w:pPr>
      <w:r w:rsidRPr="00F36507">
        <w:t>Vistas frontales y laterales de gabinetes y celdas</w:t>
      </w:r>
    </w:p>
    <w:p w:rsidR="00E92773" w:rsidRPr="00F36507" w:rsidRDefault="00E92773" w:rsidP="0061348F">
      <w:pPr>
        <w:pStyle w:val="Ttulo3"/>
      </w:pPr>
      <w:bookmarkStart w:id="417" w:name="_Toc326112962"/>
      <w:bookmarkStart w:id="418" w:name="_Toc339800957"/>
      <w:bookmarkStart w:id="419" w:name="_Toc362774166"/>
      <w:bookmarkStart w:id="420" w:name="_Toc362774670"/>
      <w:bookmarkStart w:id="421" w:name="_Ref425229761"/>
      <w:bookmarkStart w:id="422" w:name="_Ref425231720"/>
      <w:bookmarkStart w:id="423" w:name="_Toc308604046"/>
      <w:bookmarkStart w:id="424" w:name="_Toc321232703"/>
      <w:r w:rsidRPr="00F36507">
        <w:t>Plantas y cortes</w:t>
      </w:r>
      <w:bookmarkEnd w:id="417"/>
      <w:bookmarkEnd w:id="418"/>
      <w:r w:rsidRPr="00F36507">
        <w:t xml:space="preserve"> del patio de conexiones</w:t>
      </w:r>
      <w:bookmarkEnd w:id="419"/>
      <w:bookmarkEnd w:id="420"/>
      <w:bookmarkEnd w:id="421"/>
      <w:bookmarkEnd w:id="422"/>
      <w:bookmarkEnd w:id="423"/>
      <w:bookmarkEnd w:id="424"/>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entregar dentro de los 30 días a partir de la firma del contrato una copia </w:t>
      </w:r>
      <w:r w:rsidR="00AF2938" w:rsidRPr="00F36507">
        <w:rPr>
          <w:rFonts w:cs="Arial"/>
        </w:rPr>
        <w:t>al Ingeniero</w:t>
      </w:r>
      <w:r w:rsidRPr="00F36507">
        <w:rPr>
          <w:rFonts w:cs="Arial"/>
        </w:rPr>
        <w:t xml:space="preserve"> de las plantas y cortes, los cuales deben incluir al menos la siguiente información:</w:t>
      </w:r>
    </w:p>
    <w:p w:rsidR="00E92773" w:rsidRPr="000A302C" w:rsidRDefault="00E92773" w:rsidP="000A302C">
      <w:pPr>
        <w:pStyle w:val="Vieta-1ernivel"/>
        <w:numPr>
          <w:ilvl w:val="0"/>
          <w:numId w:val="38"/>
        </w:numPr>
        <w:rPr>
          <w:b/>
          <w:caps/>
        </w:rPr>
      </w:pPr>
      <w:r w:rsidRPr="00F36507">
        <w:t>Verificación de distancias eléctricas</w:t>
      </w:r>
    </w:p>
    <w:p w:rsidR="00E92773" w:rsidRPr="00F36507" w:rsidRDefault="00E92773" w:rsidP="000A302C">
      <w:pPr>
        <w:pStyle w:val="Vieta-1ernivel"/>
        <w:rPr>
          <w:b/>
          <w:caps/>
        </w:rPr>
      </w:pPr>
      <w:r w:rsidRPr="00F36507">
        <w:t>Ubicación e identificación de equipos de alta tensión, conectores de alta tensión y puesta a tierra, conductores y barrajes tubulares, cables de guarda, ubicación de cajas terminales y de gabinetes exteriores y nomenclatura operativa de equipos.</w:t>
      </w:r>
    </w:p>
    <w:p w:rsidR="00E92773" w:rsidRPr="00F36507" w:rsidRDefault="00E92773" w:rsidP="0061348F">
      <w:pPr>
        <w:pStyle w:val="Ttulo3"/>
      </w:pPr>
      <w:bookmarkStart w:id="425" w:name="_Toc326112963"/>
      <w:bookmarkStart w:id="426" w:name="_Toc339800958"/>
      <w:bookmarkStart w:id="427" w:name="_Toc362774167"/>
      <w:bookmarkStart w:id="428" w:name="_Toc362774671"/>
      <w:bookmarkStart w:id="429" w:name="_Ref425229828"/>
      <w:bookmarkStart w:id="430" w:name="_Toc308604047"/>
      <w:bookmarkStart w:id="431" w:name="_Toc321232704"/>
      <w:r w:rsidRPr="00F36507">
        <w:t>Planos eléctricos</w:t>
      </w:r>
      <w:bookmarkEnd w:id="425"/>
      <w:bookmarkEnd w:id="426"/>
      <w:bookmarkEnd w:id="427"/>
      <w:bookmarkEnd w:id="428"/>
      <w:bookmarkEnd w:id="429"/>
      <w:bookmarkEnd w:id="430"/>
      <w:bookmarkEnd w:id="431"/>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iniciar la entrega dentro de los 60 días siguientes a la firma del contrato, de una copia </w:t>
      </w:r>
      <w:r w:rsidR="00AF2938" w:rsidRPr="00F36507">
        <w:rPr>
          <w:rFonts w:cs="Arial"/>
        </w:rPr>
        <w:t>al Ingeniero</w:t>
      </w:r>
      <w:r w:rsidRPr="00F36507">
        <w:rPr>
          <w:rFonts w:cs="Arial"/>
        </w:rPr>
        <w:t xml:space="preserve"> de los planos eléctricos en el siguiente orden, con un lapso no mayor a 30 días entre entregas de cada uno de estos:</w:t>
      </w:r>
    </w:p>
    <w:p w:rsidR="00E92773" w:rsidRPr="000A302C" w:rsidRDefault="00E92773" w:rsidP="000A302C">
      <w:pPr>
        <w:pStyle w:val="Vieta-1ernivel"/>
        <w:numPr>
          <w:ilvl w:val="0"/>
          <w:numId w:val="39"/>
        </w:numPr>
        <w:rPr>
          <w:b/>
          <w:caps/>
        </w:rPr>
      </w:pPr>
      <w:r w:rsidRPr="00F36507">
        <w:t>Diagramas de principio y unifilares</w:t>
      </w:r>
    </w:p>
    <w:p w:rsidR="00E92773" w:rsidRPr="00F36507" w:rsidRDefault="00E92773" w:rsidP="000A302C">
      <w:pPr>
        <w:pStyle w:val="Vieta-1ernivel"/>
        <w:rPr>
          <w:b/>
          <w:caps/>
        </w:rPr>
      </w:pPr>
      <w:r w:rsidRPr="00F36507">
        <w:t>Diagramas de circuito</w:t>
      </w:r>
    </w:p>
    <w:p w:rsidR="00E92773" w:rsidRPr="00F36507" w:rsidRDefault="00E92773" w:rsidP="000A302C">
      <w:pPr>
        <w:pStyle w:val="Vieta-1ernivel"/>
        <w:rPr>
          <w:b/>
          <w:caps/>
        </w:rPr>
      </w:pPr>
      <w:r w:rsidRPr="00F36507">
        <w:t>Diagramas de localización exterior e interior</w:t>
      </w:r>
    </w:p>
    <w:p w:rsidR="00E92773" w:rsidRPr="00F36507" w:rsidRDefault="00E92773" w:rsidP="000A302C">
      <w:pPr>
        <w:pStyle w:val="Vieta-1ernivel"/>
        <w:rPr>
          <w:b/>
          <w:caps/>
        </w:rPr>
      </w:pPr>
      <w:r w:rsidRPr="00F36507">
        <w:t>Tablas de cableado interno y externo</w:t>
      </w:r>
    </w:p>
    <w:p w:rsidR="00E92773" w:rsidRPr="00F36507" w:rsidRDefault="00E92773" w:rsidP="0061348F">
      <w:pPr>
        <w:pStyle w:val="Ttulo3"/>
        <w:rPr>
          <w:caps/>
        </w:rPr>
      </w:pPr>
      <w:bookmarkStart w:id="432" w:name="_Toc326112964"/>
      <w:bookmarkStart w:id="433" w:name="_Toc339800959"/>
      <w:bookmarkStart w:id="434" w:name="_Ref425231515"/>
      <w:r w:rsidRPr="00F36507">
        <w:lastRenderedPageBreak/>
        <w:t>Diagramas de principio</w:t>
      </w:r>
      <w:bookmarkEnd w:id="432"/>
      <w:bookmarkEnd w:id="433"/>
      <w:r w:rsidRPr="00F36507">
        <w:t xml:space="preserve"> y unifilares</w:t>
      </w:r>
      <w:bookmarkEnd w:id="434"/>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entregar como mínimo, los siguientes diagramas de principio:</w:t>
      </w:r>
    </w:p>
    <w:p w:rsidR="00E92773" w:rsidRPr="000A302C" w:rsidRDefault="00E92773" w:rsidP="000A302C">
      <w:pPr>
        <w:pStyle w:val="Vieta-1ernivel"/>
        <w:numPr>
          <w:ilvl w:val="0"/>
          <w:numId w:val="76"/>
        </w:numPr>
        <w:rPr>
          <w:b/>
          <w:caps/>
        </w:rPr>
      </w:pPr>
      <w:r w:rsidRPr="00AC56E3">
        <w:t>Diagramas</w:t>
      </w:r>
      <w:r w:rsidRPr="00F36507">
        <w:t xml:space="preserve"> unifilares </w:t>
      </w:r>
    </w:p>
    <w:p w:rsidR="00E92773" w:rsidRPr="00F36507" w:rsidRDefault="00E92773" w:rsidP="000A302C">
      <w:pPr>
        <w:pStyle w:val="Vieta-1ernivel"/>
        <w:rPr>
          <w:b/>
          <w:caps/>
        </w:rPr>
      </w:pPr>
      <w:r w:rsidRPr="00F36507">
        <w:t xml:space="preserve">Diagramas de protección y del sistema de gestión de las protecciones </w:t>
      </w:r>
    </w:p>
    <w:p w:rsidR="00E92773" w:rsidRPr="00F36507" w:rsidRDefault="00E92773" w:rsidP="000A302C">
      <w:pPr>
        <w:pStyle w:val="Vieta-1ernivel"/>
        <w:rPr>
          <w:b/>
          <w:caps/>
        </w:rPr>
      </w:pPr>
      <w:r w:rsidRPr="00F36507">
        <w:t>Diagramas del sistema de automatización de la subestación (SAS)</w:t>
      </w:r>
    </w:p>
    <w:p w:rsidR="00E92773" w:rsidRPr="00F36507" w:rsidRDefault="00E92773" w:rsidP="000A302C">
      <w:pPr>
        <w:pStyle w:val="Vieta-1ernivel"/>
        <w:rPr>
          <w:b/>
          <w:caps/>
        </w:rPr>
      </w:pPr>
      <w:r w:rsidRPr="00F36507">
        <w:t>Diagramas de medición de energía</w:t>
      </w:r>
    </w:p>
    <w:p w:rsidR="00E92773" w:rsidRPr="00F36507" w:rsidRDefault="00E92773" w:rsidP="000A302C">
      <w:pPr>
        <w:pStyle w:val="Vieta-1ernivel"/>
        <w:rPr>
          <w:b/>
          <w:caps/>
        </w:rPr>
      </w:pPr>
      <w:r w:rsidRPr="00F36507">
        <w:t>Diagramas de flujo de secuencias de maniobra</w:t>
      </w:r>
    </w:p>
    <w:p w:rsidR="00E92773" w:rsidRPr="00F36507" w:rsidRDefault="00E92773" w:rsidP="000A302C">
      <w:pPr>
        <w:pStyle w:val="Vieta-1ernivel"/>
        <w:rPr>
          <w:b/>
          <w:caps/>
        </w:rPr>
      </w:pPr>
      <w:r w:rsidRPr="00F36507">
        <w:t>Diagramas lógicos de enclavamientos</w:t>
      </w:r>
    </w:p>
    <w:p w:rsidR="00E92773" w:rsidRPr="00F36507" w:rsidRDefault="00E92773" w:rsidP="000A302C">
      <w:pPr>
        <w:pStyle w:val="Vieta-1ernivel"/>
        <w:rPr>
          <w:b/>
          <w:caps/>
        </w:rPr>
      </w:pPr>
      <w:r w:rsidRPr="00F36507">
        <w:t>Diagrama unifilar del sistema de análisis de fallas</w:t>
      </w:r>
    </w:p>
    <w:p w:rsidR="00E92773" w:rsidRPr="00F36507" w:rsidRDefault="00E92773" w:rsidP="000A302C">
      <w:pPr>
        <w:pStyle w:val="Vieta-1ernivel"/>
        <w:rPr>
          <w:b/>
          <w:caps/>
        </w:rPr>
      </w:pPr>
      <w:r w:rsidRPr="00F36507">
        <w:t>Diagrama de equipos y servicios del sistema de telecomunicaciones</w:t>
      </w:r>
    </w:p>
    <w:p w:rsidR="00E92773" w:rsidRPr="00F36507" w:rsidRDefault="00E92773" w:rsidP="000A302C">
      <w:pPr>
        <w:pStyle w:val="Vieta-1ernivel"/>
        <w:rPr>
          <w:b/>
          <w:caps/>
        </w:rPr>
      </w:pPr>
      <w:r w:rsidRPr="00F36507">
        <w:t>Diagramas de módulos de software</w:t>
      </w:r>
    </w:p>
    <w:p w:rsidR="00E92773" w:rsidRPr="00F36507" w:rsidRDefault="00E92773" w:rsidP="0061348F">
      <w:pPr>
        <w:pStyle w:val="Ttulo3"/>
        <w:rPr>
          <w:caps/>
        </w:rPr>
      </w:pPr>
      <w:bookmarkStart w:id="435" w:name="_Toc326112965"/>
      <w:bookmarkStart w:id="436" w:name="_Toc339800960"/>
      <w:r w:rsidRPr="00F36507">
        <w:t>Diagramas de circuito</w:t>
      </w:r>
      <w:bookmarkEnd w:id="435"/>
      <w:bookmarkEnd w:id="436"/>
    </w:p>
    <w:p w:rsidR="00E92773" w:rsidRPr="00F36507" w:rsidRDefault="00E92773" w:rsidP="00DF5FC0">
      <w:pPr>
        <w:rPr>
          <w:rFonts w:cs="Arial"/>
          <w:b/>
          <w:caps/>
        </w:rPr>
      </w:pPr>
      <w:r w:rsidRPr="00F36507">
        <w:rPr>
          <w:rFonts w:cs="Arial"/>
        </w:rPr>
        <w:t xml:space="preserve">Los diagramas de circuito deben tener todos los desarrollos secuenciales que sean necesarios para clarificar la operación del sistema la que es aplicable), equipos de alta  y media tensión, control, protección, medida, telecomunicaciones y sistemas de servicios auxiliares que entregará el </w:t>
      </w:r>
      <w:r w:rsidR="00AA548E" w:rsidRPr="00F36507">
        <w:rPr>
          <w:rFonts w:cs="Arial"/>
        </w:rPr>
        <w:t>Contratista</w:t>
      </w:r>
      <w:r w:rsidRPr="00F36507">
        <w:rPr>
          <w:rFonts w:cs="Arial"/>
        </w:rPr>
        <w:t>.  Deben permitir un perfecto entendimiento del funcionamiento en detalle de los equipos con sus diferentes partes o módulos indicando claramente las conexiones eléctricas y otros tipos de enlaces entre ellos, relativas a la operación y funcionamiento del equipo, enclavamientos, interfaces entre equipos y sistemas de control de la subestación  (SAS) y telecomunicaciones, permitiendo realizar el seguimiento y análisis de los circuitos de control y protección.</w:t>
      </w:r>
    </w:p>
    <w:p w:rsidR="00E92773" w:rsidRPr="00F36507" w:rsidRDefault="00E92773" w:rsidP="00DF5FC0">
      <w:pPr>
        <w:rPr>
          <w:rFonts w:cs="Arial"/>
          <w:b/>
          <w:caps/>
        </w:rPr>
      </w:pPr>
      <w:r w:rsidRPr="00F36507">
        <w:rPr>
          <w:rFonts w:cs="Arial"/>
        </w:rPr>
        <w:t>Además se deben mostrar todos los terminales de reserva, contactos de red, ubicación en gabinetes o equipos, borneras, identificaciones etc.  Como parte de los diagramas de circuito se debe adicionar al final de éstos una lista completa de cada uno de los equipos relacionados, indicando su ubicación e identificación dentro de los diagramas y el fabricante con su referencia respectiva.</w:t>
      </w:r>
    </w:p>
    <w:p w:rsidR="00E92773" w:rsidRPr="00F36507" w:rsidRDefault="00E92773" w:rsidP="00DF5FC0">
      <w:pPr>
        <w:rPr>
          <w:rFonts w:cs="Arial"/>
          <w:b/>
          <w:caps/>
        </w:rPr>
      </w:pPr>
      <w:r w:rsidRPr="00F36507">
        <w:rPr>
          <w:rFonts w:cs="Arial"/>
        </w:rPr>
        <w:t>Los diagramas de circuito de elementos y sistemas de control, relés de protección, registradores de fallas, equipos de comunicaciones, servicios auxiliares, etc, que deben ser incluidos en los diagramas de circuito deben considerar los esquemas específicos de todos los dispositivos o sistemas que realmente se van a suministrar.</w:t>
      </w:r>
    </w:p>
    <w:p w:rsidR="00E92773" w:rsidRPr="00F36507" w:rsidRDefault="00E92773" w:rsidP="00DF5FC0">
      <w:pPr>
        <w:rPr>
          <w:rFonts w:cs="Arial"/>
          <w:b/>
          <w:caps/>
        </w:rPr>
      </w:pPr>
      <w:r w:rsidRPr="00F36507">
        <w:rPr>
          <w:rFonts w:cs="Arial"/>
        </w:rPr>
        <w:t>Los diagramas de circuito deben elaborarse con las siguientes características:</w:t>
      </w:r>
    </w:p>
    <w:p w:rsidR="00E92773" w:rsidRPr="000A302C" w:rsidRDefault="00E92773" w:rsidP="000A302C">
      <w:pPr>
        <w:pStyle w:val="Vieta-1ernivel"/>
        <w:numPr>
          <w:ilvl w:val="0"/>
          <w:numId w:val="40"/>
        </w:numPr>
        <w:rPr>
          <w:b/>
          <w:caps/>
        </w:rPr>
      </w:pPr>
      <w:r w:rsidRPr="00F36507">
        <w:lastRenderedPageBreak/>
        <w:t>Sistema de referencia de red, usando referencias con números de hoja y designación de columna, según la Publicación  IEC 61082.</w:t>
      </w:r>
    </w:p>
    <w:p w:rsidR="00E92773" w:rsidRPr="00F36507" w:rsidRDefault="00E92773" w:rsidP="000A302C">
      <w:pPr>
        <w:pStyle w:val="Vieta-1ernivel"/>
        <w:rPr>
          <w:b/>
          <w:caps/>
        </w:rPr>
      </w:pPr>
      <w:r w:rsidRPr="00F36507">
        <w:t xml:space="preserve">Representación  del  circuito  desensamblado, según  la  Publicación  IEC  </w:t>
      </w:r>
      <w:r w:rsidRPr="00F36507">
        <w:rPr>
          <w:spacing w:val="-20"/>
        </w:rPr>
        <w:t>61082.</w:t>
      </w:r>
    </w:p>
    <w:p w:rsidR="00E92773" w:rsidRPr="00F36507" w:rsidRDefault="00E92773" w:rsidP="000A302C">
      <w:pPr>
        <w:pStyle w:val="Vieta-1ernivel"/>
        <w:rPr>
          <w:b/>
          <w:caps/>
          <w:spacing w:val="-20"/>
        </w:rPr>
      </w:pPr>
      <w:r w:rsidRPr="00F36507">
        <w:t xml:space="preserve">Diagramas insertados para las partes referenciadas, según la Publicación IEC </w:t>
      </w:r>
      <w:r w:rsidRPr="00F36507">
        <w:rPr>
          <w:spacing w:val="-20"/>
        </w:rPr>
        <w:t>61082.</w:t>
      </w:r>
    </w:p>
    <w:p w:rsidR="00E92773" w:rsidRPr="00F36507" w:rsidRDefault="00E92773" w:rsidP="000A302C">
      <w:pPr>
        <w:pStyle w:val="Vieta-1ernivel"/>
        <w:rPr>
          <w:b/>
          <w:caps/>
        </w:rPr>
      </w:pPr>
      <w:r w:rsidRPr="00F36507">
        <w:t>Identificación de ítems usando la designación funcional</w:t>
      </w:r>
      <w:r w:rsidR="00BE2698" w:rsidRPr="00F36507">
        <w:t>, según</w:t>
      </w:r>
      <w:r w:rsidRPr="00F36507">
        <w:t xml:space="preserve"> la Publicación IEC </w:t>
      </w:r>
      <w:r w:rsidR="00BE2698" w:rsidRPr="00F36507">
        <w:t>8</w:t>
      </w:r>
      <w:r w:rsidRPr="00F36507">
        <w:t>1346.</w:t>
      </w:r>
    </w:p>
    <w:p w:rsidR="00E92773" w:rsidRPr="00F36507" w:rsidRDefault="00E92773" w:rsidP="0061348F">
      <w:pPr>
        <w:pStyle w:val="Ttulo3"/>
        <w:rPr>
          <w:caps/>
        </w:rPr>
      </w:pPr>
      <w:bookmarkStart w:id="437" w:name="_Toc326112966"/>
      <w:bookmarkStart w:id="438" w:name="_Toc339800961"/>
      <w:r w:rsidRPr="00F36507">
        <w:t>Diagramas de localización</w:t>
      </w:r>
      <w:bookmarkEnd w:id="437"/>
      <w:bookmarkEnd w:id="438"/>
      <w:r w:rsidRPr="00F36507">
        <w:t xml:space="preserve"> exterior e interior</w:t>
      </w:r>
    </w:p>
    <w:p w:rsidR="00E92773" w:rsidRPr="00F36507" w:rsidRDefault="00E92773" w:rsidP="00DF5FC0">
      <w:pPr>
        <w:rPr>
          <w:rFonts w:cs="Arial"/>
          <w:b/>
          <w:caps/>
        </w:rPr>
      </w:pPr>
      <w:r w:rsidRPr="00F36507">
        <w:rPr>
          <w:rFonts w:cs="Arial"/>
        </w:rPr>
        <w:t>Los diagramas de localización deben contener información detallada sobre la referencia del fabricante y localización de componentes externos e internos del equipo principal y auxiliar, por ej</w:t>
      </w:r>
      <w:r w:rsidR="0087455A" w:rsidRPr="00F36507">
        <w:rPr>
          <w:rFonts w:cs="Arial"/>
        </w:rPr>
        <w:t>emp</w:t>
      </w:r>
      <w:r w:rsidRPr="00F36507">
        <w:rPr>
          <w:rFonts w:cs="Arial"/>
        </w:rPr>
        <w:t>lo relés, borneras, unidades enchufables, subconjuntos, módulos, conversores, fuentes, etc. y, deben mostrar la designación del ítem que se usa en los diagramas y tablas donde son utilizados.</w:t>
      </w:r>
    </w:p>
    <w:p w:rsidR="00E92773" w:rsidRPr="00F36507" w:rsidRDefault="00E92773" w:rsidP="0061348F">
      <w:pPr>
        <w:pStyle w:val="Ttulo3"/>
        <w:rPr>
          <w:caps/>
        </w:rPr>
      </w:pPr>
      <w:bookmarkStart w:id="439" w:name="_Toc326112967"/>
      <w:bookmarkStart w:id="440" w:name="_Toc339800962"/>
      <w:r w:rsidRPr="00F36507">
        <w:t>Tablas de cableado</w:t>
      </w:r>
      <w:bookmarkEnd w:id="439"/>
      <w:bookmarkEnd w:id="440"/>
      <w:r w:rsidRPr="00F36507">
        <w:t xml:space="preserve"> interno y externo</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suministrar las tablas de cableado que deben incluir la siguiente información:</w:t>
      </w:r>
    </w:p>
    <w:p w:rsidR="00E92773" w:rsidRPr="00760422" w:rsidRDefault="00E92773" w:rsidP="000A302C">
      <w:pPr>
        <w:pStyle w:val="Vieta-1ernivel"/>
        <w:numPr>
          <w:ilvl w:val="0"/>
          <w:numId w:val="41"/>
        </w:numPr>
      </w:pPr>
      <w:r w:rsidRPr="00F36507">
        <w:t xml:space="preserve">Tabla de tendido:  En esta tabla se debe relacionar cada uno de los cables de conexión  externa que será tendido en la subestación para el cual se indicará su longitud, el tipo de cable, </w:t>
      </w:r>
      <w:r w:rsidRPr="00760422">
        <w:t>equipo de salida y llegada y su ruta entre ambos puntos.  Como complemento a estas tablas se deben suministrar los planos de rutas de cables en cárcamos y en las casetas o edificios de control donde se encuentren ubicados todos los equipos.</w:t>
      </w:r>
    </w:p>
    <w:p w:rsidR="00E92773" w:rsidRPr="00760422" w:rsidRDefault="00E92773" w:rsidP="000A302C">
      <w:pPr>
        <w:pStyle w:val="Vieta-1ernivel"/>
      </w:pPr>
      <w:r w:rsidRPr="00760422">
        <w:t>Tabla de cableado interno: Esta tabla debe relacionar todas las conexiones realizadas conforme a lo desarrollado en los diagramas de circuito o a las modificaciones realizadas por necesidades de construcción dentro de una unidad (gabinete, caja terminal, etc) en la subestación, para los cuales  se deben indicar la sección y la marcación del conductor, punto de salida y punto de llegada así como su ubicación dentro de los diagramas de circuito.</w:t>
      </w:r>
    </w:p>
    <w:p w:rsidR="00E92773" w:rsidRPr="00760422" w:rsidRDefault="00E92773" w:rsidP="000A302C">
      <w:pPr>
        <w:pStyle w:val="Vieta-1ernivel"/>
      </w:pPr>
      <w:r w:rsidRPr="00760422">
        <w:t>Tabla de cableado externo: Esta tabla debe relacionar todas las conexiones entre las diferentes unidades de la subestación, para las cuales se debe indicar la identificación del cable, gabinete, bornera y borne y de cada uno de los hilos de éste, la sección, equipo de salida y equipo de llegada, así como su ubicación dentro de los diagramas de circuito.</w:t>
      </w:r>
    </w:p>
    <w:p w:rsidR="00E92773" w:rsidRPr="00760422" w:rsidRDefault="00E92773" w:rsidP="000A302C">
      <w:pPr>
        <w:pStyle w:val="Vieta-1ernivel"/>
        <w:rPr>
          <w:b/>
          <w:caps/>
        </w:rPr>
      </w:pPr>
      <w:r w:rsidRPr="00760422">
        <w:t>Tabla de borneras: Esta tabla debe mostrar la disposición física de todos los bornes (incluyendo los de reserva</w:t>
      </w:r>
      <w:r w:rsidRPr="00F36507">
        <w:t>), los conductores internos y externos conectados a éstos y los puentes entre estos.</w:t>
      </w:r>
    </w:p>
    <w:p w:rsidR="00E92773" w:rsidRPr="00F36507" w:rsidRDefault="00E92773" w:rsidP="00DF5FC0">
      <w:pPr>
        <w:rPr>
          <w:rFonts w:cs="Arial"/>
          <w:b/>
          <w:caps/>
        </w:rPr>
      </w:pPr>
      <w:r w:rsidRPr="00F36507">
        <w:rPr>
          <w:rFonts w:cs="Arial"/>
        </w:rPr>
        <w:t>Las tablas de cableado deben usar marcación dependiente del extremo local.</w:t>
      </w:r>
    </w:p>
    <w:p w:rsidR="00E92773" w:rsidRPr="00F36507" w:rsidRDefault="00E92773" w:rsidP="00DF5FC0">
      <w:pPr>
        <w:rPr>
          <w:rFonts w:cs="Arial"/>
          <w:b/>
          <w:caps/>
        </w:rPr>
      </w:pPr>
      <w:r w:rsidRPr="00F36507">
        <w:rPr>
          <w:rFonts w:cs="Arial"/>
        </w:rPr>
        <w:t xml:space="preserve">En la elaboración de las tablas de cableado externo, se deben considerar los siguientes cables y los cables que determine el </w:t>
      </w:r>
      <w:r w:rsidR="00AA548E" w:rsidRPr="00F36507">
        <w:rPr>
          <w:rFonts w:cs="Arial"/>
        </w:rPr>
        <w:t>Contratista</w:t>
      </w:r>
      <w:r w:rsidRPr="00F36507">
        <w:rPr>
          <w:rFonts w:cs="Arial"/>
        </w:rPr>
        <w:t xml:space="preserve"> según sus cálculos:</w:t>
      </w:r>
    </w:p>
    <w:p w:rsidR="00E92773" w:rsidRPr="00760422" w:rsidRDefault="00E92773" w:rsidP="000A302C">
      <w:pPr>
        <w:pStyle w:val="Vieta-1ernivel"/>
        <w:numPr>
          <w:ilvl w:val="0"/>
          <w:numId w:val="42"/>
        </w:numPr>
      </w:pPr>
      <w:r w:rsidRPr="00760422">
        <w:lastRenderedPageBreak/>
        <w:t xml:space="preserve">Distribución de polaridades: Cable de 0,6/1 kV, 4 x </w:t>
      </w:r>
      <w:r w:rsidR="008B4659">
        <w:t>4.0</w:t>
      </w:r>
      <w:r w:rsidRPr="00760422">
        <w:t>, mm2, identificados con números (núcleos 1 y 2 para polaridad "+" y núcleos 3 y 4 para polaridad "-").</w:t>
      </w:r>
    </w:p>
    <w:p w:rsidR="00E92773" w:rsidRPr="00760422" w:rsidRDefault="00E92773" w:rsidP="000A302C">
      <w:pPr>
        <w:pStyle w:val="Vieta-1ernivel"/>
      </w:pPr>
      <w:r w:rsidRPr="00760422">
        <w:t>Distribución de tensión auxiliar de c.a. 120/208 V: Cable de 0,6 /1 kV, 4 x 2,5 mm2, identificados con números (núcleo 1 fase A, núcleo 2 fase B, núcleo 3 fase C y núcleo 4 neutro).</w:t>
      </w:r>
    </w:p>
    <w:p w:rsidR="00E92773" w:rsidRPr="00760422" w:rsidRDefault="00E92773" w:rsidP="000A302C">
      <w:pPr>
        <w:pStyle w:val="Vieta-1ernivel"/>
      </w:pPr>
      <w:r w:rsidRPr="00760422">
        <w:t>Suministro de tensión auxiliar de corriente alterna a los interruptores y seccionadores: Cable de 0,6/1 kV, 4 x 2,5 mm2, 4 x 4 mm², identificado con números (núcleo 1 fase A, núcleo 2 fase B, núcleo 3 fase C y núcleo 4 neutro).</w:t>
      </w:r>
    </w:p>
    <w:p w:rsidR="00E92773" w:rsidRPr="00760422" w:rsidRDefault="00E92773" w:rsidP="000A302C">
      <w:pPr>
        <w:pStyle w:val="Vieta-1ernivel"/>
      </w:pPr>
      <w:r w:rsidRPr="00760422">
        <w:t>Distribución de tensión de corriente continua a los seccionadores: Cable de 0,6/1 kV, 4 x 4 mm², 4 x 10 mm², identificados con números  (núcleos 1 y 2 para polaridad “+” y núcleos 3 y 4 para polaridad “-“).</w:t>
      </w:r>
    </w:p>
    <w:p w:rsidR="00E92773" w:rsidRPr="00760422" w:rsidRDefault="00E92773" w:rsidP="000A302C">
      <w:pPr>
        <w:pStyle w:val="Vieta-1ernivel"/>
      </w:pPr>
      <w:r w:rsidRPr="00760422">
        <w:t xml:space="preserve">Circuitos secundarios de tensión: Cable de 0,6/1 kV, 4 x </w:t>
      </w:r>
      <w:r w:rsidR="008B4659">
        <w:t>4.0</w:t>
      </w:r>
      <w:r w:rsidRPr="00760422">
        <w:t xml:space="preserve"> mm</w:t>
      </w:r>
      <w:r w:rsidRPr="000A302C">
        <w:rPr>
          <w:vertAlign w:val="superscript"/>
        </w:rPr>
        <w:t>2</w:t>
      </w:r>
      <w:r w:rsidRPr="00760422">
        <w:t>, identificados con números (núcleo 1 fase A, núcleo 2 fase B, núcleo 3 fase C y núcleo 4 neutro).</w:t>
      </w:r>
    </w:p>
    <w:p w:rsidR="00E92773" w:rsidRPr="00760422" w:rsidRDefault="00E92773" w:rsidP="000A302C">
      <w:pPr>
        <w:pStyle w:val="Vieta-1ernivel"/>
      </w:pPr>
      <w:r w:rsidRPr="00760422">
        <w:t xml:space="preserve">Circuitos secundarios de corriente: Cable de 0,6/1 kV, 4 x </w:t>
      </w:r>
      <w:r w:rsidR="008B4659">
        <w:t>4.0</w:t>
      </w:r>
      <w:r w:rsidRPr="00760422">
        <w:t xml:space="preserve"> </w:t>
      </w:r>
      <w:r w:rsidR="000A302C" w:rsidRPr="00760422">
        <w:t>mm</w:t>
      </w:r>
      <w:r w:rsidR="000A302C" w:rsidRPr="000A302C">
        <w:rPr>
          <w:vertAlign w:val="superscript"/>
        </w:rPr>
        <w:t>2</w:t>
      </w:r>
      <w:r w:rsidRPr="00760422">
        <w:t>, identificados con números (núcleo 1 fase A, núcleo 2 fase B, núcleo 3 fase C y núcleo 4 neutro).</w:t>
      </w:r>
    </w:p>
    <w:p w:rsidR="00E92773" w:rsidRPr="00760422" w:rsidRDefault="00E92773" w:rsidP="000A302C">
      <w:pPr>
        <w:pStyle w:val="Vieta-1ernivel"/>
      </w:pPr>
      <w:r w:rsidRPr="00760422">
        <w:t xml:space="preserve">Circuitos de disparo de interruptores: Cable de 0,6/1 kV, 4 x 2,5 </w:t>
      </w:r>
      <w:r w:rsidR="000A302C" w:rsidRPr="00760422">
        <w:t>mm</w:t>
      </w:r>
      <w:r w:rsidR="000A302C" w:rsidRPr="000A302C">
        <w:rPr>
          <w:vertAlign w:val="superscript"/>
        </w:rPr>
        <w:t>2</w:t>
      </w:r>
      <w:r w:rsidRPr="00760422">
        <w:t>, identificados con números</w:t>
      </w:r>
    </w:p>
    <w:p w:rsidR="00E92773" w:rsidRPr="00760422" w:rsidRDefault="00E92773" w:rsidP="000A302C">
      <w:pPr>
        <w:pStyle w:val="Vieta-1ernivel"/>
      </w:pPr>
      <w:r w:rsidRPr="00760422">
        <w:t xml:space="preserve">Circuitos de control:  Cable de 0,6/1 kV, 12 x 2,5 mm2 , 4 x </w:t>
      </w:r>
      <w:r w:rsidR="008B4659">
        <w:t>2</w:t>
      </w:r>
      <w:r w:rsidRPr="00760422">
        <w:t xml:space="preserve">,5 </w:t>
      </w:r>
      <w:r w:rsidR="000A302C" w:rsidRPr="000A302C">
        <w:t>mm2</w:t>
      </w:r>
      <w:r w:rsidR="000A302C">
        <w:t xml:space="preserve"> </w:t>
      </w:r>
      <w:r w:rsidRPr="000A302C">
        <w:t>identificados</w:t>
      </w:r>
      <w:r w:rsidRPr="00760422">
        <w:t xml:space="preserve"> con números</w:t>
      </w:r>
    </w:p>
    <w:p w:rsidR="00E92773" w:rsidRPr="00760422" w:rsidRDefault="00E92773" w:rsidP="000A302C">
      <w:pPr>
        <w:pStyle w:val="Vieta-1ernivel"/>
        <w:rPr>
          <w:b/>
          <w:caps/>
        </w:rPr>
      </w:pPr>
      <w:r w:rsidRPr="00760422">
        <w:t>Circuitos</w:t>
      </w:r>
      <w:r w:rsidRPr="00F36507">
        <w:t xml:space="preserve"> de señalización:  Cable de 0,6/1 kV, 12 x 1,5 mm², 4 x </w:t>
      </w:r>
      <w:r w:rsidR="008B4659">
        <w:t>2</w:t>
      </w:r>
      <w:r w:rsidRPr="00F36507">
        <w:t>,5 mm², identificados con números</w:t>
      </w:r>
    </w:p>
    <w:p w:rsidR="00E92773" w:rsidRPr="00F36507" w:rsidRDefault="00E92773" w:rsidP="00DF5FC0">
      <w:pPr>
        <w:rPr>
          <w:rFonts w:cs="Arial"/>
          <w:b/>
          <w:caps/>
        </w:rPr>
      </w:pPr>
      <w:bookmarkStart w:id="441" w:name="_Toc326112968"/>
      <w:r w:rsidRPr="00F36507">
        <w:rPr>
          <w:rFonts w:cs="Arial"/>
        </w:rPr>
        <w:t xml:space="preserve">Los demás cables deben ser seleccionados por el </w:t>
      </w:r>
      <w:r w:rsidR="00AA548E" w:rsidRPr="00F36507">
        <w:rPr>
          <w:rFonts w:cs="Arial"/>
        </w:rPr>
        <w:t>Contratista</w:t>
      </w:r>
      <w:r w:rsidRPr="00F36507">
        <w:rPr>
          <w:rFonts w:cs="Arial"/>
        </w:rPr>
        <w:t>, de forma tal que se cumplan los márgenes de tensión estipulados en el documento Información General Equipos Electromecánicos.</w:t>
      </w:r>
    </w:p>
    <w:p w:rsidR="00E92773" w:rsidRPr="00F36507" w:rsidRDefault="00E92773" w:rsidP="0061348F">
      <w:pPr>
        <w:pStyle w:val="Ttulo3"/>
        <w:rPr>
          <w:caps/>
        </w:rPr>
      </w:pPr>
      <w:r w:rsidRPr="00F36507">
        <w:t>Labores de interfaz</w:t>
      </w:r>
    </w:p>
    <w:p w:rsidR="00E92773" w:rsidRPr="000A302C" w:rsidRDefault="00E92773" w:rsidP="000A302C">
      <w:pPr>
        <w:pStyle w:val="Vieta-1ernivel"/>
        <w:numPr>
          <w:ilvl w:val="0"/>
          <w:numId w:val="43"/>
        </w:numPr>
        <w:rPr>
          <w:b/>
          <w:caps/>
        </w:rPr>
      </w:pPr>
      <w:r w:rsidRPr="00F36507">
        <w:t xml:space="preserve">El </w:t>
      </w:r>
      <w:r w:rsidR="00AA548E" w:rsidRPr="00F36507">
        <w:t>Contratista</w:t>
      </w:r>
      <w:r w:rsidRPr="00F36507">
        <w:t xml:space="preserve"> será responsable de las siguientes actividades relacionadas con las labores de </w:t>
      </w:r>
      <w:r w:rsidRPr="00AC56E3">
        <w:t>interfaz</w:t>
      </w:r>
      <w:r w:rsidRPr="00F36507">
        <w:t xml:space="preserve"> con sistemas existentes (230/13,2 kV, 380/220 V c.a y 125 V c.c.). Recopilación y análisis de todos los planos e información técnica que requiera ser modificada en el centro de información </w:t>
      </w:r>
      <w:r w:rsidR="00E76613">
        <w:t>del C</w:t>
      </w:r>
      <w:r w:rsidR="005713E6">
        <w:t>ontratante</w:t>
      </w:r>
      <w:r w:rsidRPr="00F36507">
        <w:t xml:space="preserve"> o de otro transportador, o en el respectivo sitio (subestación).  Esta actividad debe ser complementada con verificaciones y levantamientos en cada sitio de tal forma que se garantice la utilización de la información actualizada. Se requiere la presentación de un informe de esta actividad. También deberá coordinar y ser responsable de las solicitudes y permiso que requiera ante </w:t>
      </w:r>
      <w:r w:rsidR="005713E6">
        <w:t>el Contratante</w:t>
      </w:r>
      <w:r w:rsidR="00F359F8" w:rsidRPr="00F36507">
        <w:t xml:space="preserve"> </w:t>
      </w:r>
      <w:r w:rsidRPr="00F36507">
        <w:t xml:space="preserve"> u otro transmisor. </w:t>
      </w:r>
    </w:p>
    <w:p w:rsidR="00E92773" w:rsidRPr="00F36507" w:rsidRDefault="00E92773" w:rsidP="000A302C">
      <w:pPr>
        <w:pStyle w:val="Vieta-1ernivel"/>
        <w:rPr>
          <w:b/>
          <w:caps/>
        </w:rPr>
      </w:pPr>
      <w:r w:rsidRPr="00F36507">
        <w:lastRenderedPageBreak/>
        <w:t>Estudio de los planos y diagramas eléctricos existentes tales como unifilares, diagramas de circuitos de protecciones, control y telecomunicaciones, distribución de polaridades, etc, con el fin de coordinar y mantener la filosofía existente con lo especificado para el diseño de la ingeniería de detalle de la nueva subestación y para la realización de las modificaciones necesarias</w:t>
      </w:r>
    </w:p>
    <w:p w:rsidR="00E92773" w:rsidRPr="00F36507" w:rsidRDefault="00BE2698" w:rsidP="000A302C">
      <w:pPr>
        <w:pStyle w:val="Vieta-1ernivel"/>
        <w:rPr>
          <w:b/>
          <w:caps/>
        </w:rPr>
      </w:pPr>
      <w:r w:rsidRPr="00F36507">
        <w:t>Si aplicable, e</w:t>
      </w:r>
      <w:r w:rsidR="00E92773" w:rsidRPr="00F36507">
        <w:t xml:space="preserve">laboración de las modificaciones que se realicen, enviando una copia </w:t>
      </w:r>
      <w:r w:rsidR="00AF2938" w:rsidRPr="00F36507">
        <w:t>al Ingeniero</w:t>
      </w:r>
      <w:r w:rsidR="00E92773" w:rsidRPr="00F36507">
        <w:t xml:space="preserve"> y tres copias al Ingeniero de los planos eléctricos existentes, los cuales se someterán a la aprobación con la siguiente convención:</w:t>
      </w:r>
    </w:p>
    <w:p w:rsidR="00E92773" w:rsidRPr="00F36507" w:rsidRDefault="00E92773" w:rsidP="000A302C">
      <w:pPr>
        <w:pStyle w:val="Vieta-1ernivel"/>
        <w:rPr>
          <w:b/>
          <w:caps/>
        </w:rPr>
      </w:pPr>
      <w:r w:rsidRPr="00F36507">
        <w:t>Color rojo: adicionar</w:t>
      </w:r>
    </w:p>
    <w:p w:rsidR="00E92773" w:rsidRPr="00F36507" w:rsidRDefault="00E92773" w:rsidP="000A302C">
      <w:pPr>
        <w:pStyle w:val="Vieta-1ernivel"/>
        <w:rPr>
          <w:b/>
          <w:caps/>
        </w:rPr>
      </w:pPr>
      <w:r w:rsidRPr="00F36507">
        <w:t>Color verde: eliminar</w:t>
      </w:r>
    </w:p>
    <w:p w:rsidR="00E92773" w:rsidRPr="00F36507" w:rsidRDefault="00BE2698" w:rsidP="000A302C">
      <w:pPr>
        <w:pStyle w:val="Vieta-1ernivel"/>
        <w:rPr>
          <w:b/>
          <w:caps/>
        </w:rPr>
      </w:pPr>
      <w:r w:rsidRPr="00F36507">
        <w:t>Si aplicable, e</w:t>
      </w:r>
      <w:r w:rsidR="00E92773" w:rsidRPr="00F36507">
        <w:t>laboración de tablas de conexionado interno y externo de todas las modificaciones que se tengan que realizar en gabinetes y equipos.</w:t>
      </w:r>
    </w:p>
    <w:p w:rsidR="00E92773" w:rsidRPr="00F36507" w:rsidRDefault="00E92773" w:rsidP="000A302C">
      <w:pPr>
        <w:pStyle w:val="Vieta-1ernivel"/>
        <w:rPr>
          <w:b/>
          <w:caps/>
        </w:rPr>
      </w:pPr>
      <w:r w:rsidRPr="00F36507">
        <w:t xml:space="preserve">Elaboración de órdenes de trabajo (instructivo) de </w:t>
      </w:r>
      <w:r w:rsidR="004B550C" w:rsidRPr="00F36507">
        <w:t>cómo</w:t>
      </w:r>
      <w:r w:rsidRPr="00F36507">
        <w:t xml:space="preserve"> se deben realizar las labores de conexión y desconexión.</w:t>
      </w:r>
    </w:p>
    <w:p w:rsidR="00E92773" w:rsidRPr="00F36507" w:rsidRDefault="00E92773" w:rsidP="000A302C">
      <w:pPr>
        <w:pStyle w:val="Vieta-1ernivel"/>
        <w:rPr>
          <w:b/>
          <w:caps/>
        </w:rPr>
      </w:pPr>
      <w:r w:rsidRPr="00F36507">
        <w:t>Determinación de la cantidad y tipo de elementos que se requieren para el correcto funcionamiento de la interfaz o del cambio de protecciones.</w:t>
      </w:r>
    </w:p>
    <w:p w:rsidR="00E92773" w:rsidRPr="00F36507" w:rsidRDefault="00E92773" w:rsidP="000A302C">
      <w:pPr>
        <w:pStyle w:val="Vieta-1ernivel"/>
        <w:rPr>
          <w:b/>
          <w:caps/>
        </w:rPr>
      </w:pPr>
      <w:r w:rsidRPr="00F36507">
        <w:t xml:space="preserve">Una vez aprobadas las modificaciones, el </w:t>
      </w:r>
      <w:r w:rsidR="00AA548E" w:rsidRPr="00F36507">
        <w:t>Contratista</w:t>
      </w:r>
      <w:r w:rsidRPr="00F36507">
        <w:t xml:space="preserve"> debe proceder a corregir los originales de los planos de archivo existentes y debe entregar </w:t>
      </w:r>
      <w:r w:rsidR="00AF2938" w:rsidRPr="00F36507">
        <w:t>al Ingeniero</w:t>
      </w:r>
      <w:r w:rsidRPr="00F36507">
        <w:t xml:space="preserve"> cinco copias.</w:t>
      </w:r>
    </w:p>
    <w:p w:rsidR="00E92773" w:rsidRPr="00F36507" w:rsidRDefault="00E92773" w:rsidP="0061348F">
      <w:pPr>
        <w:pStyle w:val="Ttulo3"/>
        <w:rPr>
          <w:caps/>
        </w:rPr>
      </w:pPr>
      <w:bookmarkStart w:id="442" w:name="_Toc339800963"/>
      <w:bookmarkStart w:id="443" w:name="_Toc362774168"/>
      <w:bookmarkStart w:id="444" w:name="_Toc362774672"/>
      <w:r w:rsidRPr="00F36507">
        <w:t>Planos de estructuras</w:t>
      </w:r>
      <w:bookmarkEnd w:id="442"/>
      <w:bookmarkEnd w:id="443"/>
      <w:bookmarkEnd w:id="444"/>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entregar dentro de los 60 días siguientes a la firma del contrato, una copia </w:t>
      </w:r>
      <w:r w:rsidR="00AF2938" w:rsidRPr="00F36507">
        <w:rPr>
          <w:rFonts w:cs="Arial"/>
        </w:rPr>
        <w:t>al Ingeniero</w:t>
      </w:r>
      <w:r w:rsidRPr="00F36507">
        <w:rPr>
          <w:rFonts w:cs="Arial"/>
        </w:rPr>
        <w:t xml:space="preserve"> de los planos de estructuras, pórticos y estructuras de soporte.</w:t>
      </w:r>
    </w:p>
    <w:p w:rsidR="00E92773" w:rsidRPr="00F36507" w:rsidRDefault="00E92773" w:rsidP="00DF5FC0">
      <w:pPr>
        <w:rPr>
          <w:rFonts w:cs="Arial"/>
          <w:b/>
          <w:caps/>
        </w:rPr>
      </w:pPr>
      <w:r w:rsidRPr="00F36507">
        <w:rPr>
          <w:rFonts w:cs="Arial"/>
        </w:rPr>
        <w:t>Los planos de fabricación y montaje deben ser únicos por estructura, no aceptándose la entrega de esquemas de fabricación individuales para cada pieza.  Los detalles de las estructuras de acero deben estar de acuerdo con la norma AISC y sus anexos.</w:t>
      </w:r>
    </w:p>
    <w:p w:rsidR="00E92773" w:rsidRPr="00F36507" w:rsidRDefault="00E92773" w:rsidP="00DF5FC0">
      <w:pPr>
        <w:rPr>
          <w:rFonts w:cs="Arial"/>
          <w:b/>
          <w:caps/>
        </w:rPr>
      </w:pPr>
      <w:r w:rsidRPr="00F36507">
        <w:rPr>
          <w:rFonts w:cs="Arial"/>
        </w:rPr>
        <w:t xml:space="preserve">En los planos se señalará claramente la colocación, conexiones y secciones de todos los miembros de las estructuras, cantidad, tamaño y localización de los pernos en cada conexión; además las propiedades mecánicas de los materiales </w:t>
      </w:r>
      <w:r w:rsidR="0087455A" w:rsidRPr="00F36507">
        <w:rPr>
          <w:rFonts w:cs="Arial"/>
        </w:rPr>
        <w:t>emp</w:t>
      </w:r>
      <w:r w:rsidRPr="00F36507">
        <w:rPr>
          <w:rFonts w:cs="Arial"/>
        </w:rPr>
        <w:t>leados tanto con los miembros, como con sus conexiones y todos los demás detalles que sean necesarios para la correcta fabricación y montaje de las estructuras.</w:t>
      </w:r>
    </w:p>
    <w:p w:rsidR="00E92773" w:rsidRPr="00F36507" w:rsidRDefault="00E92773" w:rsidP="00DF5FC0">
      <w:pPr>
        <w:rPr>
          <w:rFonts w:cs="Arial"/>
          <w:b/>
          <w:caps/>
        </w:rPr>
      </w:pPr>
      <w:r w:rsidRPr="00F36507">
        <w:rPr>
          <w:rFonts w:cs="Arial"/>
        </w:rPr>
        <w:t>En los planos debe detallarse los aspectos tales como  miembros de diferentes tamaños, miembros con diferentes vistas, doblajes, miembros con diferentes punzonados.</w:t>
      </w:r>
    </w:p>
    <w:p w:rsidR="00E92773" w:rsidRPr="00F36507" w:rsidRDefault="00E92773" w:rsidP="00DF5FC0">
      <w:pPr>
        <w:rPr>
          <w:rFonts w:cs="Arial"/>
          <w:b/>
          <w:caps/>
        </w:rPr>
      </w:pPr>
      <w:r w:rsidRPr="00F36507">
        <w:rPr>
          <w:rFonts w:cs="Arial"/>
        </w:rPr>
        <w:lastRenderedPageBreak/>
        <w:t>Adicionalmente se debe suministrar la lista de materiales correspondiente a cada tipo de estructura con todas sus extensiones y partes, incluyendo los siguientes datos: número de posición, masa, clase de materiales y su dimensionamiento, cantidad y dimensiones de los tornillos, arandelas, etc.</w:t>
      </w:r>
    </w:p>
    <w:p w:rsidR="00E92773" w:rsidRPr="00F36507" w:rsidRDefault="00E92773" w:rsidP="00DF5FC0">
      <w:pPr>
        <w:rPr>
          <w:rFonts w:cs="Arial"/>
          <w:b/>
          <w:caps/>
        </w:rPr>
      </w:pPr>
      <w:r w:rsidRPr="00F36507">
        <w:rPr>
          <w:rFonts w:cs="Arial"/>
        </w:rPr>
        <w:t>Los planos de diseño y fabricación deben contener información completa sobre localización, tipo, dimensión y longitud de todas las soldaduras.  Las juntas soldadas deben ejecutarse garantizando penetración completa y fusión entre el metal de soldadura y el metal base a lo largo de toda la altura de la junta.</w:t>
      </w:r>
    </w:p>
    <w:p w:rsidR="00E92773" w:rsidRPr="00F36507" w:rsidRDefault="00E92773" w:rsidP="00DF5FC0">
      <w:pPr>
        <w:rPr>
          <w:rFonts w:cs="Arial"/>
          <w:b/>
          <w:caps/>
        </w:rPr>
      </w:pPr>
      <w:r w:rsidRPr="00F36507">
        <w:rPr>
          <w:rFonts w:cs="Arial"/>
        </w:rPr>
        <w:t>Los planos deben incluir:</w:t>
      </w:r>
    </w:p>
    <w:p w:rsidR="00E92773" w:rsidRPr="000A302C" w:rsidRDefault="00E92773" w:rsidP="000A302C">
      <w:pPr>
        <w:pStyle w:val="Vieta-1ernivel"/>
        <w:numPr>
          <w:ilvl w:val="0"/>
          <w:numId w:val="44"/>
        </w:numPr>
        <w:rPr>
          <w:b/>
          <w:caps/>
        </w:rPr>
      </w:pPr>
      <w:r w:rsidRPr="00F36507">
        <w:t>Disposición de estructuras en patio</w:t>
      </w:r>
    </w:p>
    <w:p w:rsidR="00E92773" w:rsidRPr="00F36507" w:rsidRDefault="00E92773" w:rsidP="000A302C">
      <w:pPr>
        <w:pStyle w:val="Vieta-1ernivel"/>
        <w:rPr>
          <w:b/>
          <w:caps/>
        </w:rPr>
      </w:pPr>
      <w:r w:rsidRPr="00F36507">
        <w:t>Siluetas de estructuras</w:t>
      </w:r>
    </w:p>
    <w:p w:rsidR="00E92773" w:rsidRPr="00F36507" w:rsidRDefault="00E92773" w:rsidP="000A302C">
      <w:pPr>
        <w:pStyle w:val="Vieta-1ernivel"/>
        <w:rPr>
          <w:b/>
          <w:caps/>
        </w:rPr>
      </w:pPr>
      <w:r w:rsidRPr="00F36507">
        <w:t>Dimensiones y masas</w:t>
      </w:r>
    </w:p>
    <w:p w:rsidR="00E92773" w:rsidRPr="00F36507" w:rsidRDefault="00E92773" w:rsidP="000A302C">
      <w:pPr>
        <w:pStyle w:val="Vieta-1ernivel"/>
        <w:rPr>
          <w:b/>
          <w:caps/>
        </w:rPr>
      </w:pPr>
      <w:r w:rsidRPr="00F36507">
        <w:t>Planos detallados de armado o taller</w:t>
      </w:r>
    </w:p>
    <w:p w:rsidR="00E92773" w:rsidRPr="00F36507" w:rsidRDefault="00E92773" w:rsidP="0061348F">
      <w:pPr>
        <w:pStyle w:val="Ttulo3"/>
      </w:pPr>
      <w:bookmarkStart w:id="445" w:name="_Toc339800964"/>
      <w:bookmarkStart w:id="446" w:name="_Toc362774169"/>
      <w:bookmarkStart w:id="447" w:name="_Toc362774673"/>
      <w:bookmarkStart w:id="448" w:name="_Toc308604048"/>
      <w:bookmarkStart w:id="449" w:name="_Toc321232705"/>
      <w:bookmarkEnd w:id="441"/>
      <w:r w:rsidRPr="00F36507">
        <w:t>Planos para archivo</w:t>
      </w:r>
      <w:bookmarkEnd w:id="445"/>
      <w:bookmarkEnd w:id="446"/>
      <w:bookmarkEnd w:id="447"/>
      <w:bookmarkEnd w:id="448"/>
      <w:bookmarkEnd w:id="449"/>
    </w:p>
    <w:p w:rsidR="00E92773" w:rsidRPr="00F36507" w:rsidRDefault="00E92773" w:rsidP="00DF5FC0">
      <w:pPr>
        <w:rPr>
          <w:rFonts w:cs="Arial"/>
          <w:b/>
          <w:caps/>
        </w:rPr>
      </w:pPr>
      <w:r w:rsidRPr="00F36507">
        <w:rPr>
          <w:rFonts w:cs="Arial"/>
        </w:rPr>
        <w:t xml:space="preserve">Una vez realizadas las correcciones de los errores detectados durante el montaje, pruebas y puesta en servicio, el </w:t>
      </w:r>
      <w:r w:rsidR="00AA548E" w:rsidRPr="00F36507">
        <w:rPr>
          <w:rFonts w:cs="Arial"/>
        </w:rPr>
        <w:t>Contratista</w:t>
      </w:r>
      <w:r w:rsidRPr="00F36507">
        <w:rPr>
          <w:rFonts w:cs="Arial"/>
        </w:rPr>
        <w:t xml:space="preserve"> debe entregar </w:t>
      </w:r>
      <w:r w:rsidR="00AF2938" w:rsidRPr="00F36507">
        <w:rPr>
          <w:rFonts w:cs="Arial"/>
        </w:rPr>
        <w:t>al Ingeniero</w:t>
      </w:r>
      <w:r w:rsidRPr="00F36507">
        <w:rPr>
          <w:rFonts w:cs="Arial"/>
        </w:rPr>
        <w:t xml:space="preserve">, dentro los 60 días siguientes a la fecha de puesta en servicio de la subestación los planos de las plantas y cortes que se especifican en este documento y los planos eléctricos que se especifican en este documento.  Dicha información se debe suministrar en formato DWG para ser procesados por AUTOCAD (última versión).  Para tal fin, el </w:t>
      </w:r>
      <w:r w:rsidR="00AA548E" w:rsidRPr="00F36507">
        <w:rPr>
          <w:rFonts w:cs="Arial"/>
        </w:rPr>
        <w:t>Contratista</w:t>
      </w:r>
      <w:r w:rsidRPr="00F36507">
        <w:rPr>
          <w:rFonts w:cs="Arial"/>
        </w:rPr>
        <w:t xml:space="preserve"> debe suministrar dos copias de dicha documentación en discos co</w:t>
      </w:r>
      <w:r w:rsidR="00AF2938" w:rsidRPr="00F36507">
        <w:rPr>
          <w:rFonts w:cs="Arial"/>
        </w:rPr>
        <w:t>mp</w:t>
      </w:r>
      <w:r w:rsidR="00123664" w:rsidRPr="00F36507">
        <w:rPr>
          <w:rFonts w:cs="Arial"/>
        </w:rPr>
        <w:t>a</w:t>
      </w:r>
      <w:r w:rsidRPr="00F36507">
        <w:rPr>
          <w:rFonts w:cs="Arial"/>
        </w:rPr>
        <w:t xml:space="preserve">ctos (CD), y tres copias en papel con un índice por cada uno de estos que se relacione el código asignado por el </w:t>
      </w:r>
      <w:r w:rsidR="00AA548E" w:rsidRPr="00F36507">
        <w:rPr>
          <w:rFonts w:cs="Arial"/>
        </w:rPr>
        <w:t>Contratista</w:t>
      </w:r>
      <w:r w:rsidRPr="00F36507">
        <w:rPr>
          <w:rFonts w:cs="Arial"/>
        </w:rPr>
        <w:t xml:space="preserve"> y la identificación del archivo que contiene dicho plano, estructurado por directorios y subdirectorios como se detalla a continuación:</w:t>
      </w:r>
    </w:p>
    <w:p w:rsidR="00E92773" w:rsidRPr="000A302C" w:rsidRDefault="00E92773" w:rsidP="000A302C">
      <w:pPr>
        <w:pStyle w:val="Vieta-1ernivel"/>
        <w:numPr>
          <w:ilvl w:val="0"/>
          <w:numId w:val="45"/>
        </w:numPr>
        <w:rPr>
          <w:b/>
          <w:caps/>
        </w:rPr>
      </w:pPr>
      <w:r w:rsidRPr="00F36507">
        <w:t>Plantas y cortes</w:t>
      </w:r>
    </w:p>
    <w:p w:rsidR="00E92773" w:rsidRPr="00F36507" w:rsidRDefault="00E92773" w:rsidP="000A302C">
      <w:pPr>
        <w:pStyle w:val="Vieta-1ernivel"/>
        <w:rPr>
          <w:b/>
          <w:caps/>
        </w:rPr>
      </w:pPr>
      <w:r w:rsidRPr="00F36507">
        <w:t>Equipos de transformación y compensación</w:t>
      </w:r>
    </w:p>
    <w:p w:rsidR="00E92773" w:rsidRPr="00F36507" w:rsidRDefault="00E92773" w:rsidP="000A302C">
      <w:pPr>
        <w:pStyle w:val="Vieta-1ernivel"/>
        <w:rPr>
          <w:b/>
          <w:caps/>
        </w:rPr>
      </w:pPr>
      <w:r w:rsidRPr="00F36507">
        <w:t>Equipos de alta y media tensión</w:t>
      </w:r>
    </w:p>
    <w:p w:rsidR="00E92773" w:rsidRPr="00F36507" w:rsidRDefault="00E92773" w:rsidP="000A302C">
      <w:pPr>
        <w:pStyle w:val="Vieta-1ernivel"/>
        <w:rPr>
          <w:b/>
          <w:caps/>
        </w:rPr>
      </w:pPr>
      <w:r w:rsidRPr="00F36507">
        <w:t>Equipos de control, medida, protección y telecomunicaciones</w:t>
      </w:r>
    </w:p>
    <w:p w:rsidR="00E92773" w:rsidRPr="00F36507" w:rsidRDefault="00E92773" w:rsidP="000A302C">
      <w:pPr>
        <w:pStyle w:val="Vieta-1ernivel"/>
        <w:rPr>
          <w:b/>
          <w:caps/>
        </w:rPr>
      </w:pPr>
      <w:r w:rsidRPr="00F36507">
        <w:t>Equipos de servicios auxiliares</w:t>
      </w:r>
    </w:p>
    <w:p w:rsidR="00E92773" w:rsidRPr="00F36507" w:rsidRDefault="00E92773" w:rsidP="000A302C">
      <w:pPr>
        <w:pStyle w:val="Vieta-1ernivel"/>
        <w:rPr>
          <w:b/>
          <w:caps/>
        </w:rPr>
      </w:pPr>
      <w:r w:rsidRPr="00F36507">
        <w:t>Planos eléctricos</w:t>
      </w:r>
    </w:p>
    <w:p w:rsidR="00E92773" w:rsidRPr="00F36507" w:rsidRDefault="00E92773" w:rsidP="00B23B27">
      <w:pPr>
        <w:pStyle w:val="Vietadot"/>
        <w:rPr>
          <w:b/>
          <w:caps/>
        </w:rPr>
      </w:pPr>
      <w:r w:rsidRPr="00F36507">
        <w:t>Diagramas de principio</w:t>
      </w:r>
    </w:p>
    <w:p w:rsidR="00E92773" w:rsidRPr="00F36507" w:rsidRDefault="00E92773" w:rsidP="00B23B27">
      <w:pPr>
        <w:pStyle w:val="Vietadot"/>
        <w:rPr>
          <w:b/>
          <w:caps/>
        </w:rPr>
      </w:pPr>
      <w:bookmarkStart w:id="450" w:name="_Toc326112969"/>
      <w:r w:rsidRPr="00F36507">
        <w:t>Diagramas de circuito</w:t>
      </w:r>
    </w:p>
    <w:p w:rsidR="00E92773" w:rsidRPr="00F36507" w:rsidRDefault="00E92773" w:rsidP="00B23B27">
      <w:pPr>
        <w:pStyle w:val="Vietadot"/>
        <w:rPr>
          <w:b/>
          <w:caps/>
        </w:rPr>
      </w:pPr>
      <w:r w:rsidRPr="00F36507">
        <w:lastRenderedPageBreak/>
        <w:t>Diagramas de localización</w:t>
      </w:r>
    </w:p>
    <w:p w:rsidR="00E92773" w:rsidRPr="00F36507" w:rsidRDefault="00E92773" w:rsidP="00B23B27">
      <w:pPr>
        <w:pStyle w:val="Vietadot"/>
        <w:rPr>
          <w:b/>
          <w:caps/>
        </w:rPr>
      </w:pPr>
      <w:r w:rsidRPr="00F36507">
        <w:t>Tablas de cableado</w:t>
      </w:r>
    </w:p>
    <w:p w:rsidR="00E92773" w:rsidRPr="00F36507" w:rsidRDefault="00941FA9" w:rsidP="00DF5FC0">
      <w:pPr>
        <w:pStyle w:val="Ttulo2"/>
        <w:rPr>
          <w:rFonts w:ascii="Arial" w:hAnsi="Arial" w:cs="Arial"/>
        </w:rPr>
      </w:pPr>
      <w:bookmarkStart w:id="451" w:name="_Toc428201026"/>
      <w:bookmarkEnd w:id="450"/>
      <w:r w:rsidRPr="00F36507">
        <w:rPr>
          <w:rFonts w:ascii="Arial" w:hAnsi="Arial" w:cs="Arial"/>
        </w:rPr>
        <w:t>Manuales</w:t>
      </w:r>
      <w:bookmarkEnd w:id="451"/>
    </w:p>
    <w:p w:rsidR="00E92773" w:rsidRPr="00F36507" w:rsidRDefault="00E92773" w:rsidP="00DF5FC0">
      <w:pPr>
        <w:rPr>
          <w:rFonts w:cs="Arial"/>
          <w:b/>
          <w:caps/>
        </w:rPr>
      </w:pPr>
      <w:r w:rsidRPr="00F36507">
        <w:rPr>
          <w:rFonts w:cs="Arial"/>
        </w:rPr>
        <w:t xml:space="preserve">Los manuales se deben elaborar en español y deben utilizar el léxico de la Publicación "IEC multilingual dictionary of electricity".  </w:t>
      </w:r>
    </w:p>
    <w:p w:rsidR="00E92773" w:rsidRPr="000A302C" w:rsidRDefault="00E92773" w:rsidP="000A302C">
      <w:pPr>
        <w:pStyle w:val="Vieta-1ernivel"/>
        <w:numPr>
          <w:ilvl w:val="0"/>
          <w:numId w:val="74"/>
        </w:numPr>
        <w:rPr>
          <w:b/>
          <w:caps/>
        </w:rPr>
      </w:pPr>
      <w:r w:rsidRPr="00F36507">
        <w:t>Los manuales se deben separar en tres partes:</w:t>
      </w:r>
    </w:p>
    <w:p w:rsidR="00E92773" w:rsidRPr="00760422" w:rsidRDefault="00E92773" w:rsidP="000A302C">
      <w:pPr>
        <w:pStyle w:val="Vieta-1ernivel"/>
        <w:rPr>
          <w:b/>
          <w:caps/>
        </w:rPr>
      </w:pPr>
      <w:r w:rsidRPr="00F36507">
        <w:t>Manuales de operación y mantenimiento</w:t>
      </w:r>
    </w:p>
    <w:p w:rsidR="00E92773" w:rsidRPr="00760422" w:rsidRDefault="00E92773" w:rsidP="000A302C">
      <w:pPr>
        <w:pStyle w:val="Vieta-1ernivel"/>
        <w:rPr>
          <w:b/>
          <w:caps/>
        </w:rPr>
      </w:pPr>
      <w:r w:rsidRPr="00F36507">
        <w:t>Manuales de planos eléctricos</w:t>
      </w:r>
    </w:p>
    <w:p w:rsidR="00E92773" w:rsidRPr="00760422" w:rsidRDefault="00E92773" w:rsidP="000A302C">
      <w:pPr>
        <w:pStyle w:val="Vieta-1ernivel"/>
        <w:rPr>
          <w:b/>
          <w:caps/>
        </w:rPr>
      </w:pPr>
      <w:r w:rsidRPr="00F36507">
        <w:t>Manuales funcionales</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entregar cinco copias </w:t>
      </w:r>
      <w:r w:rsidR="00AF2938" w:rsidRPr="00F36507">
        <w:rPr>
          <w:rFonts w:cs="Arial"/>
        </w:rPr>
        <w:t>al Ingeniero</w:t>
      </w:r>
      <w:r w:rsidRPr="00F36507">
        <w:rPr>
          <w:rFonts w:cs="Arial"/>
        </w:rPr>
        <w:t xml:space="preserve"> de dichos manuales, los cuales se deben editar bajo las siguientes directivas:</w:t>
      </w:r>
    </w:p>
    <w:p w:rsidR="00E92773" w:rsidRPr="0098016F" w:rsidRDefault="00E92773" w:rsidP="000A302C">
      <w:pPr>
        <w:pStyle w:val="Vieta-1ernivel"/>
        <w:numPr>
          <w:ilvl w:val="0"/>
          <w:numId w:val="46"/>
        </w:numPr>
      </w:pPr>
      <w:r w:rsidRPr="0098016F">
        <w:t>Cada parte debe tener un índice para facilitar la consulta y toda la información debe estar debidamente clasificada y separada.</w:t>
      </w:r>
    </w:p>
    <w:p w:rsidR="00E92773" w:rsidRPr="0098016F" w:rsidRDefault="00E92773" w:rsidP="000A302C">
      <w:pPr>
        <w:pStyle w:val="Vieta-1ernivel"/>
      </w:pPr>
      <w:r w:rsidRPr="0098016F">
        <w:t>Toda la información debe estar actualizada</w:t>
      </w:r>
    </w:p>
    <w:p w:rsidR="00E92773" w:rsidRPr="0098016F" w:rsidRDefault="00E92773" w:rsidP="000A302C">
      <w:pPr>
        <w:pStyle w:val="Vieta-1ernivel"/>
      </w:pPr>
      <w:r w:rsidRPr="0098016F">
        <w:t xml:space="preserve">Con 90 días de anticipación a la fecha prevista para puesta en servicio, el </w:t>
      </w:r>
      <w:r w:rsidR="00AA548E" w:rsidRPr="0098016F">
        <w:t>Contratista</w:t>
      </w:r>
      <w:r w:rsidRPr="0098016F">
        <w:t xml:space="preserve"> debe entregar los manuales de mantenimiento y operación y los manuales funcionales.</w:t>
      </w:r>
    </w:p>
    <w:p w:rsidR="00E92773" w:rsidRPr="00760422" w:rsidRDefault="00E92773" w:rsidP="000A302C">
      <w:pPr>
        <w:pStyle w:val="Vieta-1ernivel"/>
        <w:rPr>
          <w:b/>
          <w:caps/>
        </w:rPr>
      </w:pPr>
      <w:r w:rsidRPr="0098016F">
        <w:t>Los manuales</w:t>
      </w:r>
      <w:r w:rsidRPr="00F36507">
        <w:t xml:space="preserve"> de planos eléctricos se deben entregar una vez se hayan corregido las modificaciones hechas en campo durante el período de montaje y puesta en servicio.</w:t>
      </w:r>
    </w:p>
    <w:p w:rsidR="00E92773" w:rsidRPr="00F36507" w:rsidRDefault="00E92773" w:rsidP="00DF5FC0">
      <w:pPr>
        <w:rPr>
          <w:rFonts w:cs="Arial"/>
          <w:b/>
          <w:caps/>
        </w:rPr>
      </w:pPr>
      <w:r w:rsidRPr="00F36507">
        <w:rPr>
          <w:rFonts w:cs="Arial"/>
        </w:rPr>
        <w:t xml:space="preserve">Si el </w:t>
      </w:r>
      <w:r w:rsidR="00AA548E" w:rsidRPr="00F36507">
        <w:rPr>
          <w:rFonts w:cs="Arial"/>
        </w:rPr>
        <w:t>Contratista</w:t>
      </w:r>
      <w:r w:rsidRPr="00F36507">
        <w:rPr>
          <w:rFonts w:cs="Arial"/>
        </w:rPr>
        <w:t xml:space="preserve"> así lo desea, puede suministrar los manuales en dos copias en forma convencional y cuatro copias en discos co</w:t>
      </w:r>
      <w:r w:rsidR="00BE2698" w:rsidRPr="00F36507">
        <w:rPr>
          <w:rFonts w:cs="Arial"/>
        </w:rPr>
        <w:t>mp</w:t>
      </w:r>
      <w:r w:rsidR="00123664" w:rsidRPr="00F36507">
        <w:rPr>
          <w:rFonts w:cs="Arial"/>
        </w:rPr>
        <w:t>a</w:t>
      </w:r>
      <w:r w:rsidRPr="00F36507">
        <w:rPr>
          <w:rFonts w:cs="Arial"/>
        </w:rPr>
        <w:t>ctos (CD).</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entregar para aprobación una copia </w:t>
      </w:r>
      <w:r w:rsidR="00AF2938" w:rsidRPr="00F36507">
        <w:rPr>
          <w:rFonts w:cs="Arial"/>
        </w:rPr>
        <w:t>al Ingeniero</w:t>
      </w:r>
      <w:r w:rsidRPr="00F36507">
        <w:rPr>
          <w:rFonts w:cs="Arial"/>
        </w:rPr>
        <w:t xml:space="preserve"> de toda la información que se va a incluir en los manuales de operación y mantenimiento y en los manuales funcionales.  En todo caso, toda la información debe ser entregada a más tardar 180 días después de la firma del contrato.</w:t>
      </w:r>
    </w:p>
    <w:p w:rsidR="00E92773" w:rsidRPr="00F36507" w:rsidRDefault="00E92773" w:rsidP="0061348F">
      <w:pPr>
        <w:pStyle w:val="Ttulo3"/>
      </w:pPr>
      <w:bookmarkStart w:id="452" w:name="_Toc326112970"/>
      <w:bookmarkStart w:id="453" w:name="_Toc339800966"/>
      <w:bookmarkStart w:id="454" w:name="_Toc362774171"/>
      <w:bookmarkStart w:id="455" w:name="_Toc362774675"/>
      <w:bookmarkStart w:id="456" w:name="_Toc308604050"/>
      <w:bookmarkStart w:id="457" w:name="_Toc321232707"/>
      <w:r w:rsidRPr="00F36507">
        <w:t>Normas</w:t>
      </w:r>
      <w:bookmarkEnd w:id="452"/>
      <w:bookmarkEnd w:id="453"/>
      <w:bookmarkEnd w:id="454"/>
      <w:bookmarkEnd w:id="455"/>
      <w:bookmarkEnd w:id="456"/>
      <w:bookmarkEnd w:id="457"/>
    </w:p>
    <w:p w:rsidR="00E92773" w:rsidRPr="00F36507" w:rsidRDefault="00E92773" w:rsidP="00DF5FC0">
      <w:pPr>
        <w:rPr>
          <w:rFonts w:cs="Arial"/>
          <w:b/>
          <w:caps/>
        </w:rPr>
      </w:pPr>
      <w:r w:rsidRPr="00F36507">
        <w:rPr>
          <w:rFonts w:cs="Arial"/>
        </w:rPr>
        <w:t>Los manuales se deben elaborar en conformidad con la última edición de las siguientes normas:</w:t>
      </w:r>
    </w:p>
    <w:p w:rsidR="00E92773" w:rsidRPr="00F36507" w:rsidRDefault="00E92773" w:rsidP="00B23B27">
      <w:pPr>
        <w:pStyle w:val="Vieta2"/>
        <w:rPr>
          <w:b/>
          <w:caps/>
          <w:lang w:val="en-US"/>
        </w:rPr>
      </w:pPr>
      <w:r w:rsidRPr="00F36507">
        <w:rPr>
          <w:lang w:val="en-US"/>
        </w:rPr>
        <w:t>Publicación IEC 62271-1: "High-voltage switchgear and controlgear. Part-1 Common specifications "</w:t>
      </w:r>
    </w:p>
    <w:p w:rsidR="00E92773" w:rsidRPr="00F36507" w:rsidRDefault="00E92773" w:rsidP="00B23B27">
      <w:pPr>
        <w:pStyle w:val="Vieta2"/>
        <w:rPr>
          <w:b/>
          <w:caps/>
          <w:lang w:val="en-US"/>
        </w:rPr>
      </w:pPr>
      <w:r w:rsidRPr="00F36507">
        <w:rPr>
          <w:lang w:val="en-US"/>
        </w:rPr>
        <w:t>Publicación IEC 60848: "Preparation of function charts for  control systems"</w:t>
      </w:r>
    </w:p>
    <w:p w:rsidR="00E92773" w:rsidRPr="00F36507" w:rsidRDefault="00E92773" w:rsidP="00B23B27">
      <w:pPr>
        <w:pStyle w:val="Vieta2"/>
        <w:rPr>
          <w:b/>
          <w:caps/>
          <w:lang w:val="en-US"/>
        </w:rPr>
      </w:pPr>
      <w:r w:rsidRPr="00F36507">
        <w:rPr>
          <w:lang w:val="en-US"/>
        </w:rPr>
        <w:lastRenderedPageBreak/>
        <w:t>Publicación IEC 61082: "Preparation of documents used in electrotechnology"</w:t>
      </w:r>
    </w:p>
    <w:p w:rsidR="00E92773" w:rsidRPr="00F36507" w:rsidRDefault="00E92773" w:rsidP="00B23B27">
      <w:pPr>
        <w:pStyle w:val="Vieta2"/>
        <w:rPr>
          <w:b/>
          <w:caps/>
          <w:lang w:val="en-US"/>
        </w:rPr>
      </w:pPr>
      <w:r w:rsidRPr="00F36507">
        <w:rPr>
          <w:lang w:val="en-US"/>
        </w:rPr>
        <w:t>Publicación IEC 61187: "Electrical and electronic measuring equipment - Documentation"</w:t>
      </w:r>
    </w:p>
    <w:p w:rsidR="00E92773" w:rsidRPr="00F36507" w:rsidRDefault="00E92773" w:rsidP="00B23B27">
      <w:pPr>
        <w:pStyle w:val="Vieta2"/>
        <w:rPr>
          <w:b/>
          <w:caps/>
          <w:lang w:val="en-US"/>
        </w:rPr>
      </w:pPr>
      <w:r w:rsidRPr="00F36507">
        <w:rPr>
          <w:lang w:val="en-US"/>
        </w:rPr>
        <w:t>Publicación IEC 62023  “Structuring of technical information and documentation”</w:t>
      </w:r>
    </w:p>
    <w:p w:rsidR="00E92773" w:rsidRPr="00F36507" w:rsidRDefault="00E92773" w:rsidP="00B23B27">
      <w:pPr>
        <w:pStyle w:val="Vieta2"/>
        <w:rPr>
          <w:b/>
          <w:caps/>
          <w:lang w:val="en-US"/>
        </w:rPr>
      </w:pPr>
      <w:r w:rsidRPr="00F36507">
        <w:rPr>
          <w:lang w:val="en-US"/>
        </w:rPr>
        <w:t>Publicación IEC 62027 “Preparation of parts lists “</w:t>
      </w:r>
    </w:p>
    <w:p w:rsidR="00E92773" w:rsidRPr="00F36507" w:rsidRDefault="00E92773" w:rsidP="00B23B27">
      <w:pPr>
        <w:pStyle w:val="Vieta2"/>
        <w:rPr>
          <w:b/>
          <w:caps/>
          <w:lang w:val="en-US"/>
        </w:rPr>
      </w:pPr>
      <w:r w:rsidRPr="00F36507">
        <w:rPr>
          <w:lang w:val="en-US"/>
        </w:rPr>
        <w:t xml:space="preserve">Publicación IEC 62079 “Preparation of instructions - Structuring, content and presentation” </w:t>
      </w:r>
    </w:p>
    <w:p w:rsidR="00E92773" w:rsidRPr="00F36507" w:rsidRDefault="00E92773" w:rsidP="0061348F">
      <w:pPr>
        <w:pStyle w:val="Ttulo3"/>
      </w:pPr>
      <w:bookmarkStart w:id="458" w:name="_Toc326112971"/>
      <w:bookmarkStart w:id="459" w:name="_Toc339800967"/>
      <w:bookmarkStart w:id="460" w:name="_Toc362774172"/>
      <w:bookmarkStart w:id="461" w:name="_Toc362774676"/>
      <w:bookmarkStart w:id="462" w:name="_Toc308604051"/>
      <w:bookmarkStart w:id="463" w:name="_Toc321232708"/>
      <w:r w:rsidRPr="00F36507">
        <w:t>Manuales de operación y mantenimiento</w:t>
      </w:r>
      <w:bookmarkEnd w:id="458"/>
      <w:bookmarkEnd w:id="459"/>
      <w:bookmarkEnd w:id="460"/>
      <w:bookmarkEnd w:id="461"/>
      <w:bookmarkEnd w:id="462"/>
      <w:bookmarkEnd w:id="463"/>
    </w:p>
    <w:p w:rsidR="00E92773" w:rsidRPr="00F36507" w:rsidRDefault="00E92773" w:rsidP="00DF5FC0">
      <w:pPr>
        <w:rPr>
          <w:rFonts w:cs="Arial"/>
          <w:b/>
          <w:caps/>
        </w:rPr>
      </w:pPr>
      <w:r w:rsidRPr="00F36507">
        <w:rPr>
          <w:rFonts w:cs="Arial"/>
        </w:rPr>
        <w:t>Los manuales de operación y mantenimiento deben suministrase separado para cada tema y contener al menos la siguiente información:</w:t>
      </w:r>
    </w:p>
    <w:p w:rsidR="00E92773" w:rsidRPr="000A302C" w:rsidRDefault="00E92773" w:rsidP="000A302C">
      <w:pPr>
        <w:pStyle w:val="Vieta-1ernivel"/>
        <w:numPr>
          <w:ilvl w:val="0"/>
          <w:numId w:val="47"/>
        </w:numPr>
        <w:rPr>
          <w:b/>
          <w:caps/>
        </w:rPr>
      </w:pPr>
      <w:r w:rsidRPr="00F36507">
        <w:t>Guía de operación: En esta parte se debe indicar exhaustivamente cómo es la operación de la subestación, describiendo los procedimientos y las acciones remediables cuando se presenten eventos anormales y alarmas o cuando se requiera la maniobra de circuitos sobre los barrajes de la subestación.</w:t>
      </w:r>
    </w:p>
    <w:p w:rsidR="00E92773" w:rsidRPr="00F36507" w:rsidRDefault="00E92773" w:rsidP="000A302C">
      <w:pPr>
        <w:pStyle w:val="Vieta-1ernivel"/>
        <w:rPr>
          <w:b/>
          <w:caps/>
        </w:rPr>
      </w:pPr>
      <w:r w:rsidRPr="00F36507">
        <w:t>Información sobre los sistemas de protección y control:  Se debe dar información de los sistemas de protección y control, incluyendo al menos la siguiente información:</w:t>
      </w:r>
    </w:p>
    <w:p w:rsidR="00E92773" w:rsidRPr="00F36507" w:rsidRDefault="00E92773" w:rsidP="00B23B27">
      <w:pPr>
        <w:pStyle w:val="Vietadot"/>
        <w:rPr>
          <w:b/>
          <w:caps/>
        </w:rPr>
      </w:pPr>
      <w:r w:rsidRPr="00F36507">
        <w:t>Diagramas unifilares, diagramas de protección, diagramas del sistema de gestión de los relés de protección, diagramas de medición y diagrama del sistema de análisis de fallas estipulados en este documento.</w:t>
      </w:r>
    </w:p>
    <w:p w:rsidR="00E92773" w:rsidRPr="00F36507" w:rsidRDefault="00E92773" w:rsidP="00B23B27">
      <w:pPr>
        <w:pStyle w:val="Vietadot"/>
        <w:rPr>
          <w:b/>
          <w:caps/>
        </w:rPr>
      </w:pPr>
      <w:r w:rsidRPr="00F36507">
        <w:t>Para el sistema de automatización de la subestación (SAS), diagramas de flujo de secuencia de maniobras y diagramas lógicos de enclavamientos, estipulados en este documento.</w:t>
      </w:r>
    </w:p>
    <w:p w:rsidR="00E92773" w:rsidRPr="00F36507" w:rsidRDefault="00E92773" w:rsidP="000A302C">
      <w:pPr>
        <w:pStyle w:val="Vieta-1ernivel"/>
        <w:rPr>
          <w:b/>
          <w:caps/>
        </w:rPr>
      </w:pPr>
      <w:r w:rsidRPr="00F36507">
        <w:t>Información sobre los sistemas de telecomunicaciones: Se debe dar una información del sistema de comunicación, estipulado en este documento, la cual incluya los diagramas de provisión de servicios indicando puntos de origen y destino con los MDF de los sistemas de telecomunicaciones.</w:t>
      </w:r>
    </w:p>
    <w:p w:rsidR="00E92773" w:rsidRPr="00F36507" w:rsidRDefault="00E92773" w:rsidP="000A302C">
      <w:pPr>
        <w:pStyle w:val="Vieta-1ernivel"/>
        <w:rPr>
          <w:b/>
          <w:caps/>
        </w:rPr>
      </w:pPr>
      <w:r w:rsidRPr="00F36507">
        <w:t>Características garantizadas: Estas deben tramitarse en los formatos correspondientes que aco</w:t>
      </w:r>
      <w:r w:rsidR="00BF2BBC" w:rsidRPr="00F36507">
        <w:t>mp</w:t>
      </w:r>
      <w:r w:rsidR="00123664" w:rsidRPr="00F36507">
        <w:t>a</w:t>
      </w:r>
      <w:r w:rsidRPr="00F36507">
        <w:t xml:space="preserve">ñan a cada Especificación Técnica Normalizada de equipos y deben estar debidamente actualizadas y aprobadas por </w:t>
      </w:r>
      <w:r w:rsidR="0085056A" w:rsidRPr="00F36507">
        <w:t>el Ingeniero</w:t>
      </w:r>
      <w:r w:rsidRPr="00F36507">
        <w:t>.</w:t>
      </w:r>
    </w:p>
    <w:p w:rsidR="00E92773" w:rsidRPr="00F36507" w:rsidRDefault="00E92773" w:rsidP="000A302C">
      <w:pPr>
        <w:pStyle w:val="Vieta-1ernivel"/>
        <w:rPr>
          <w:b/>
          <w:caps/>
        </w:rPr>
      </w:pPr>
      <w:r w:rsidRPr="00F36507">
        <w:t>Información sobre los sistemas de protección y de gestión de los relés de protección, automatización,  telecomunicaciones y análisis de fallas, incluyendo al menos la siguiente información:</w:t>
      </w:r>
    </w:p>
    <w:p w:rsidR="00E92773" w:rsidRPr="00F36507" w:rsidRDefault="00E92773" w:rsidP="00B23B27">
      <w:pPr>
        <w:pStyle w:val="Vietadot"/>
        <w:rPr>
          <w:b/>
          <w:caps/>
        </w:rPr>
      </w:pPr>
      <w:r w:rsidRPr="00F36507">
        <w:t>Información general sobre las características y particularidades del equipo</w:t>
      </w:r>
    </w:p>
    <w:p w:rsidR="00E92773" w:rsidRPr="00F36507" w:rsidRDefault="00E92773" w:rsidP="00B23B27">
      <w:pPr>
        <w:pStyle w:val="Vietadot"/>
        <w:rPr>
          <w:b/>
          <w:caps/>
        </w:rPr>
      </w:pPr>
      <w:r w:rsidRPr="00F36507">
        <w:lastRenderedPageBreak/>
        <w:t>Instrucciones de operación</w:t>
      </w:r>
    </w:p>
    <w:p w:rsidR="00E92773" w:rsidRPr="00F36507" w:rsidRDefault="00E92773" w:rsidP="00B23B27">
      <w:pPr>
        <w:pStyle w:val="Vietadot"/>
        <w:rPr>
          <w:b/>
          <w:caps/>
        </w:rPr>
      </w:pPr>
      <w:r w:rsidRPr="00F36507">
        <w:t>Instrucción de mantenimiento y reparación</w:t>
      </w:r>
    </w:p>
    <w:p w:rsidR="00E92773" w:rsidRPr="00F36507" w:rsidRDefault="00E92773" w:rsidP="00B23B27">
      <w:pPr>
        <w:pStyle w:val="Vietadot"/>
        <w:rPr>
          <w:b/>
          <w:caps/>
        </w:rPr>
      </w:pPr>
      <w:r w:rsidRPr="00F36507">
        <w:t>Información estipulada en la Publicación IEC 61187, incluyendo:</w:t>
      </w:r>
    </w:p>
    <w:p w:rsidR="00E92773" w:rsidRPr="00F36507" w:rsidRDefault="00E92773" w:rsidP="00B23B27">
      <w:pPr>
        <w:pStyle w:val="Vietadot"/>
        <w:tabs>
          <w:tab w:val="left" w:pos="1843"/>
        </w:tabs>
        <w:ind w:left="1843"/>
        <w:rPr>
          <w:b/>
          <w:caps/>
        </w:rPr>
      </w:pPr>
      <w:r w:rsidRPr="00F36507">
        <w:t>Manual de instrucciones, con todos los suplementos especificados en la Cláusula 5 literal ó</w:t>
      </w:r>
    </w:p>
    <w:p w:rsidR="00E92773" w:rsidRPr="00F36507" w:rsidRDefault="00E92773" w:rsidP="00B23B27">
      <w:pPr>
        <w:pStyle w:val="Vietadot"/>
        <w:tabs>
          <w:tab w:val="left" w:pos="1843"/>
        </w:tabs>
        <w:ind w:left="1843"/>
        <w:rPr>
          <w:b/>
          <w:caps/>
        </w:rPr>
      </w:pPr>
      <w:r w:rsidRPr="00F36507">
        <w:t>Bitácora para mantenimiento</w:t>
      </w:r>
    </w:p>
    <w:p w:rsidR="00E92773" w:rsidRPr="00F36507" w:rsidRDefault="00E92773" w:rsidP="00B23B27">
      <w:pPr>
        <w:pStyle w:val="Vietadot"/>
        <w:rPr>
          <w:b/>
          <w:caps/>
        </w:rPr>
      </w:pPr>
      <w:r w:rsidRPr="00F36507">
        <w:t>Rutinas de pruebas y diagnóstico</w:t>
      </w:r>
    </w:p>
    <w:p w:rsidR="00E92773" w:rsidRPr="00F36507" w:rsidRDefault="00E92773" w:rsidP="00B23B27">
      <w:pPr>
        <w:pStyle w:val="Vietadot"/>
        <w:rPr>
          <w:b/>
          <w:caps/>
        </w:rPr>
      </w:pPr>
      <w:r w:rsidRPr="00F36507">
        <w:t>Acciones remediales y de respaldo</w:t>
      </w:r>
    </w:p>
    <w:p w:rsidR="00E92773" w:rsidRPr="00F36507" w:rsidRDefault="00E92773" w:rsidP="00B23B27">
      <w:pPr>
        <w:pStyle w:val="Vietadot"/>
        <w:rPr>
          <w:b/>
          <w:caps/>
        </w:rPr>
      </w:pPr>
      <w:r w:rsidRPr="00F36507">
        <w:t>Programación y reconfiguración</w:t>
      </w:r>
    </w:p>
    <w:p w:rsidR="00E92773" w:rsidRPr="00F36507" w:rsidRDefault="00E92773" w:rsidP="00B23B27">
      <w:pPr>
        <w:pStyle w:val="Vietadot"/>
        <w:rPr>
          <w:b/>
          <w:caps/>
        </w:rPr>
      </w:pPr>
      <w:r w:rsidRPr="00F36507">
        <w:t>Interacción de sistemas hardware - software</w:t>
      </w:r>
    </w:p>
    <w:p w:rsidR="00E92773" w:rsidRPr="00F36507" w:rsidRDefault="00E92773" w:rsidP="000A302C">
      <w:pPr>
        <w:pStyle w:val="Vieta-1ernivel"/>
        <w:rPr>
          <w:b/>
          <w:caps/>
        </w:rPr>
      </w:pPr>
      <w:bookmarkStart w:id="464" w:name="_Toc326112972"/>
      <w:r w:rsidRPr="00F36507">
        <w:t>Información sobre los equipos  de alta tensión, transformación y/o compensación incluyendo al menos los siguientes aspectos:</w:t>
      </w:r>
    </w:p>
    <w:p w:rsidR="00E92773" w:rsidRPr="00F36507" w:rsidRDefault="00E92773" w:rsidP="00B23B27">
      <w:pPr>
        <w:pStyle w:val="Vietadot"/>
        <w:rPr>
          <w:b/>
          <w:caps/>
        </w:rPr>
      </w:pPr>
      <w:r w:rsidRPr="00F36507">
        <w:t>Información general sobre las características y particularidades del equipo</w:t>
      </w:r>
    </w:p>
    <w:p w:rsidR="00E92773" w:rsidRPr="00F36507" w:rsidRDefault="00E92773" w:rsidP="00B23B27">
      <w:pPr>
        <w:pStyle w:val="Vietadot"/>
        <w:rPr>
          <w:b/>
          <w:caps/>
        </w:rPr>
      </w:pPr>
      <w:r w:rsidRPr="00F36507">
        <w:t>Instrucciones de operación</w:t>
      </w:r>
    </w:p>
    <w:p w:rsidR="00E92773" w:rsidRPr="00F36507" w:rsidRDefault="00E92773" w:rsidP="00B23B27">
      <w:pPr>
        <w:pStyle w:val="Vietadot"/>
        <w:rPr>
          <w:b/>
          <w:caps/>
        </w:rPr>
      </w:pPr>
      <w:r w:rsidRPr="00F36507">
        <w:t>Instrucción de mantenimiento y reparación</w:t>
      </w:r>
    </w:p>
    <w:p w:rsidR="00E92773" w:rsidRPr="00F36507" w:rsidRDefault="00E92773" w:rsidP="00B23B27">
      <w:pPr>
        <w:pStyle w:val="Vietadot"/>
        <w:rPr>
          <w:b/>
          <w:caps/>
        </w:rPr>
      </w:pPr>
      <w:r w:rsidRPr="00F36507">
        <w:t>Planos e información estipulada en este documento</w:t>
      </w:r>
    </w:p>
    <w:p w:rsidR="00E92773" w:rsidRPr="00F36507" w:rsidRDefault="00E92773" w:rsidP="00B23B27">
      <w:pPr>
        <w:pStyle w:val="Vietadot"/>
        <w:rPr>
          <w:b/>
          <w:caps/>
        </w:rPr>
      </w:pPr>
      <w:r w:rsidRPr="00F36507">
        <w:t>Instrucciones para transporte, almacenamiento, montaje y mantenimiento. Dichas instrucciones deben seguir los delineamientos de las Cláusulas pertinentes de la Publicación IEC 62271-1.</w:t>
      </w:r>
    </w:p>
    <w:p w:rsidR="00E92773" w:rsidRPr="00F36507" w:rsidRDefault="00E92773" w:rsidP="000A302C">
      <w:pPr>
        <w:pStyle w:val="Vieta-1ernivel"/>
        <w:rPr>
          <w:b/>
          <w:caps/>
        </w:rPr>
      </w:pPr>
      <w:r w:rsidRPr="00F36507">
        <w:t>Planos de planta y cortes especificados en este documento</w:t>
      </w:r>
    </w:p>
    <w:p w:rsidR="00E92773" w:rsidRPr="00F36507" w:rsidRDefault="00E92773" w:rsidP="0061348F">
      <w:pPr>
        <w:pStyle w:val="Ttulo3"/>
      </w:pPr>
      <w:bookmarkStart w:id="465" w:name="_Toc326112973"/>
      <w:bookmarkStart w:id="466" w:name="_Toc339800968"/>
      <w:bookmarkStart w:id="467" w:name="_Toc362774173"/>
      <w:bookmarkStart w:id="468" w:name="_Toc362774677"/>
      <w:bookmarkEnd w:id="464"/>
      <w:r w:rsidRPr="00F36507">
        <w:t>Manuales de planos eléctricos</w:t>
      </w:r>
      <w:bookmarkEnd w:id="465"/>
      <w:bookmarkEnd w:id="466"/>
      <w:bookmarkEnd w:id="467"/>
      <w:bookmarkEnd w:id="468"/>
    </w:p>
    <w:p w:rsidR="00E92773" w:rsidRPr="00F36507" w:rsidRDefault="00E92773" w:rsidP="00DF5FC0">
      <w:pPr>
        <w:rPr>
          <w:rFonts w:cs="Arial"/>
          <w:b/>
          <w:caps/>
        </w:rPr>
      </w:pPr>
      <w:r w:rsidRPr="00F36507">
        <w:rPr>
          <w:rFonts w:cs="Arial"/>
        </w:rPr>
        <w:t>Los manuales de planos eléctricos deben contener al menos la siguiente información:</w:t>
      </w:r>
    </w:p>
    <w:p w:rsidR="00E92773" w:rsidRPr="000A302C" w:rsidRDefault="00E92773" w:rsidP="000A302C">
      <w:pPr>
        <w:pStyle w:val="Vieta-1ernivel"/>
        <w:numPr>
          <w:ilvl w:val="0"/>
          <w:numId w:val="48"/>
        </w:numPr>
        <w:rPr>
          <w:b/>
          <w:caps/>
        </w:rPr>
      </w:pPr>
      <w:r w:rsidRPr="00F36507">
        <w:t>Lista de planos</w:t>
      </w:r>
    </w:p>
    <w:p w:rsidR="00E92773" w:rsidRPr="00F36507" w:rsidRDefault="00E92773" w:rsidP="000A302C">
      <w:pPr>
        <w:pStyle w:val="Vieta-1ernivel"/>
        <w:rPr>
          <w:b/>
          <w:caps/>
        </w:rPr>
      </w:pPr>
      <w:r w:rsidRPr="00F36507">
        <w:t>Diagramas de principio y unifilares</w:t>
      </w:r>
    </w:p>
    <w:p w:rsidR="00E92773" w:rsidRPr="00F36507" w:rsidRDefault="00E92773" w:rsidP="000A302C">
      <w:pPr>
        <w:pStyle w:val="Vieta-1ernivel"/>
        <w:rPr>
          <w:b/>
          <w:caps/>
        </w:rPr>
      </w:pPr>
      <w:r w:rsidRPr="00F36507">
        <w:t>Diagramas de circuito</w:t>
      </w:r>
    </w:p>
    <w:p w:rsidR="00E92773" w:rsidRPr="00F36507" w:rsidRDefault="00E92773" w:rsidP="000A302C">
      <w:pPr>
        <w:pStyle w:val="Vieta-1ernivel"/>
        <w:rPr>
          <w:b/>
          <w:caps/>
        </w:rPr>
      </w:pPr>
      <w:r w:rsidRPr="00F36507">
        <w:t>Diagramas de localización</w:t>
      </w:r>
    </w:p>
    <w:p w:rsidR="00E92773" w:rsidRPr="00F36507" w:rsidRDefault="00E92773" w:rsidP="000A302C">
      <w:pPr>
        <w:pStyle w:val="Vieta-1ernivel"/>
        <w:rPr>
          <w:b/>
          <w:caps/>
        </w:rPr>
      </w:pPr>
      <w:r w:rsidRPr="00F36507">
        <w:lastRenderedPageBreak/>
        <w:t>Tablas de cableado</w:t>
      </w:r>
    </w:p>
    <w:p w:rsidR="00E92773" w:rsidRPr="00F36507" w:rsidRDefault="00E92773" w:rsidP="0061348F">
      <w:pPr>
        <w:pStyle w:val="Ttulo3"/>
      </w:pPr>
      <w:bookmarkStart w:id="469" w:name="_Toc339800969"/>
      <w:bookmarkStart w:id="470" w:name="_Toc362774174"/>
      <w:bookmarkStart w:id="471" w:name="_Toc362774678"/>
      <w:bookmarkStart w:id="472" w:name="_Toc308604052"/>
      <w:bookmarkStart w:id="473" w:name="_Toc321232709"/>
      <w:bookmarkStart w:id="474" w:name="_Toc326112978"/>
      <w:r w:rsidRPr="00F36507">
        <w:t>Manuales funcionales</w:t>
      </w:r>
      <w:bookmarkEnd w:id="469"/>
      <w:bookmarkEnd w:id="470"/>
      <w:bookmarkEnd w:id="471"/>
      <w:bookmarkEnd w:id="472"/>
      <w:bookmarkEnd w:id="473"/>
    </w:p>
    <w:p w:rsidR="00E92773" w:rsidRPr="00F36507" w:rsidRDefault="00E92773" w:rsidP="00DF5FC0">
      <w:pPr>
        <w:rPr>
          <w:rFonts w:cs="Arial"/>
          <w:b/>
          <w:caps/>
        </w:rPr>
      </w:pPr>
      <w:r w:rsidRPr="00F36507">
        <w:rPr>
          <w:rFonts w:cs="Arial"/>
        </w:rPr>
        <w:t>Los sistemas de automatización  de la subestación (SAS) deben ser suministrados con los manuales funcionales.  Los manuales funcionales deben incluir al menos la documentación que se estipula en esta sección.</w:t>
      </w:r>
    </w:p>
    <w:p w:rsidR="00E92773" w:rsidRPr="00F36507" w:rsidRDefault="000771EA" w:rsidP="009F1FE9">
      <w:pPr>
        <w:pStyle w:val="Ttulo4"/>
      </w:pPr>
      <w:r w:rsidRPr="00F36507">
        <w:t>Especificaciones funcionales</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entregar dentro de los 30 días siguientes a partir de que se firme el contrato, cuatro copias </w:t>
      </w:r>
      <w:r w:rsidR="00AF2938" w:rsidRPr="00F36507">
        <w:rPr>
          <w:rFonts w:cs="Arial"/>
        </w:rPr>
        <w:t>al Ingeniero</w:t>
      </w:r>
      <w:r w:rsidRPr="00F36507">
        <w:rPr>
          <w:rFonts w:cs="Arial"/>
        </w:rPr>
        <w:t xml:space="preserve"> de las especificaciones funcionales, donde se contenga la concepción detallada del sistema.</w:t>
      </w:r>
    </w:p>
    <w:p w:rsidR="00E92773" w:rsidRPr="00F36507" w:rsidRDefault="00E92773" w:rsidP="00DF5FC0">
      <w:pPr>
        <w:rPr>
          <w:rFonts w:cs="Arial"/>
          <w:b/>
          <w:caps/>
        </w:rPr>
      </w:pPr>
      <w:r w:rsidRPr="00F36507">
        <w:rPr>
          <w:rFonts w:cs="Arial"/>
        </w:rPr>
        <w:t xml:space="preserve">Las especificaciones funcionales tienen por objeto establecer la definición detallada del sistema, de manera que refleje y concilie las especificaciones, la Propuesta y los acuerdos alcanzados entre </w:t>
      </w:r>
      <w:r w:rsidR="0085056A" w:rsidRPr="00F36507">
        <w:rPr>
          <w:rFonts w:cs="Arial"/>
        </w:rPr>
        <w:t>el Ingeniero</w:t>
      </w:r>
      <w:r w:rsidRPr="00F36507">
        <w:rPr>
          <w:rFonts w:cs="Arial"/>
        </w:rPr>
        <w:t xml:space="preserve"> y el </w:t>
      </w:r>
      <w:r w:rsidR="00AA548E" w:rsidRPr="00F36507">
        <w:rPr>
          <w:rFonts w:cs="Arial"/>
        </w:rPr>
        <w:t>Contratista</w:t>
      </w:r>
      <w:r w:rsidRPr="00F36507">
        <w:rPr>
          <w:rFonts w:cs="Arial"/>
        </w:rPr>
        <w:t>.</w:t>
      </w:r>
    </w:p>
    <w:p w:rsidR="00E92773" w:rsidRPr="00F36507" w:rsidRDefault="00E92773" w:rsidP="00DF5FC0">
      <w:pPr>
        <w:rPr>
          <w:rFonts w:cs="Arial"/>
          <w:b/>
          <w:caps/>
        </w:rPr>
      </w:pPr>
      <w:r w:rsidRPr="00F36507">
        <w:rPr>
          <w:rFonts w:cs="Arial"/>
        </w:rPr>
        <w:t>Las especificaciones funcionales una vez aprobadas constituirán la definición final del sistema donde todos los aspectos del mismo tales como configuración, equipos, funciones, des</w:t>
      </w:r>
      <w:r w:rsidR="0087455A" w:rsidRPr="00F36507">
        <w:rPr>
          <w:rFonts w:cs="Arial"/>
        </w:rPr>
        <w:t>emp</w:t>
      </w:r>
      <w:r w:rsidRPr="00F36507">
        <w:rPr>
          <w:rFonts w:cs="Arial"/>
        </w:rPr>
        <w:t>eño, programas, transferencia de tecnología, pruebas, entradas analógicas, entradas digitales etc. serán definidos en detalle, en términos precisos y de común acuerdo.</w:t>
      </w:r>
    </w:p>
    <w:p w:rsidR="00E92773" w:rsidRPr="00F36507" w:rsidRDefault="00E92773" w:rsidP="00DF5FC0">
      <w:pPr>
        <w:rPr>
          <w:rFonts w:cs="Arial"/>
          <w:b/>
          <w:caps/>
        </w:rPr>
      </w:pPr>
      <w:r w:rsidRPr="00F36507">
        <w:rPr>
          <w:rFonts w:cs="Arial"/>
        </w:rPr>
        <w:t xml:space="preserve">Estas especificaciones se revisarán preparar en reuniones conjuntas entre </w:t>
      </w:r>
      <w:r w:rsidR="0085056A" w:rsidRPr="00F36507">
        <w:rPr>
          <w:rFonts w:cs="Arial"/>
        </w:rPr>
        <w:t>el Ingeniero</w:t>
      </w:r>
      <w:r w:rsidRPr="00F36507">
        <w:rPr>
          <w:rFonts w:cs="Arial"/>
        </w:rPr>
        <w:t xml:space="preserve"> y el </w:t>
      </w:r>
      <w:r w:rsidR="00AA548E" w:rsidRPr="00F36507">
        <w:rPr>
          <w:rFonts w:cs="Arial"/>
        </w:rPr>
        <w:t>Contratista</w:t>
      </w:r>
      <w:r w:rsidRPr="00F36507">
        <w:rPr>
          <w:rFonts w:cs="Arial"/>
        </w:rPr>
        <w:t xml:space="preserve"> con el fin de agilizar el proceso.  Las especificaciones funcionales deben incluir como mínimo los siguientes aspectos:</w:t>
      </w:r>
    </w:p>
    <w:p w:rsidR="00E92773" w:rsidRPr="000A302C" w:rsidRDefault="00E92773" w:rsidP="000A302C">
      <w:pPr>
        <w:pStyle w:val="Vieta-1ernivel"/>
        <w:numPr>
          <w:ilvl w:val="0"/>
          <w:numId w:val="49"/>
        </w:numPr>
        <w:rPr>
          <w:b/>
          <w:caps/>
        </w:rPr>
      </w:pPr>
      <w:r w:rsidRPr="00F36507">
        <w:t>Definición general del sistema:</w:t>
      </w:r>
    </w:p>
    <w:p w:rsidR="00E92773" w:rsidRPr="00F36507" w:rsidRDefault="00E92773" w:rsidP="00B23B27">
      <w:pPr>
        <w:pStyle w:val="Vietadot"/>
        <w:rPr>
          <w:b/>
          <w:caps/>
        </w:rPr>
      </w:pPr>
      <w:r w:rsidRPr="00F36507">
        <w:t>Alcance</w:t>
      </w:r>
    </w:p>
    <w:p w:rsidR="00E92773" w:rsidRPr="00F36507" w:rsidRDefault="00E92773" w:rsidP="00B23B27">
      <w:pPr>
        <w:pStyle w:val="Vietadot"/>
        <w:rPr>
          <w:b/>
          <w:caps/>
        </w:rPr>
      </w:pPr>
      <w:r w:rsidRPr="00F36507">
        <w:t>Funciones requeridas</w:t>
      </w:r>
    </w:p>
    <w:p w:rsidR="00E92773" w:rsidRPr="00F36507" w:rsidRDefault="00E92773" w:rsidP="00B23B27">
      <w:pPr>
        <w:pStyle w:val="Vietadot"/>
        <w:rPr>
          <w:b/>
          <w:caps/>
        </w:rPr>
      </w:pPr>
      <w:r w:rsidRPr="00F36507">
        <w:t>Configuración</w:t>
      </w:r>
    </w:p>
    <w:p w:rsidR="00E92773" w:rsidRPr="00F36507" w:rsidRDefault="00E92773" w:rsidP="00B23B27">
      <w:pPr>
        <w:pStyle w:val="Vietadot"/>
        <w:rPr>
          <w:b/>
          <w:caps/>
        </w:rPr>
      </w:pPr>
      <w:r w:rsidRPr="00F36507">
        <w:t>Des</w:t>
      </w:r>
      <w:r w:rsidR="0087455A" w:rsidRPr="00F36507">
        <w:t>emp</w:t>
      </w:r>
      <w:r w:rsidRPr="00F36507">
        <w:t>eño</w:t>
      </w:r>
    </w:p>
    <w:p w:rsidR="00E92773" w:rsidRPr="00F36507" w:rsidRDefault="00E92773" w:rsidP="000A302C">
      <w:pPr>
        <w:pStyle w:val="Vieta-1ernivel"/>
        <w:rPr>
          <w:b/>
          <w:caps/>
        </w:rPr>
      </w:pPr>
      <w:r w:rsidRPr="00F36507">
        <w:t>Implantación del sistema:</w:t>
      </w:r>
    </w:p>
    <w:p w:rsidR="00E92773" w:rsidRPr="00F36507" w:rsidRDefault="00E92773" w:rsidP="00B23B27">
      <w:pPr>
        <w:pStyle w:val="Vietadot"/>
        <w:rPr>
          <w:b/>
          <w:caps/>
        </w:rPr>
      </w:pPr>
      <w:r w:rsidRPr="00F36507">
        <w:t>Cronograma</w:t>
      </w:r>
    </w:p>
    <w:p w:rsidR="00E92773" w:rsidRPr="00F36507" w:rsidRDefault="00E92773" w:rsidP="00B23B27">
      <w:pPr>
        <w:pStyle w:val="Vietadot"/>
        <w:rPr>
          <w:b/>
          <w:caps/>
        </w:rPr>
      </w:pPr>
      <w:r w:rsidRPr="00F36507">
        <w:t>Lista de documentación y envío de documentos</w:t>
      </w:r>
    </w:p>
    <w:p w:rsidR="00E92773" w:rsidRPr="00F36507" w:rsidRDefault="00E92773" w:rsidP="00B23B27">
      <w:pPr>
        <w:pStyle w:val="Vietadot"/>
        <w:rPr>
          <w:b/>
          <w:caps/>
        </w:rPr>
      </w:pPr>
      <w:r w:rsidRPr="00F36507">
        <w:t>Transferencia de tecnología</w:t>
      </w:r>
    </w:p>
    <w:p w:rsidR="00E92773" w:rsidRPr="00F36507" w:rsidRDefault="00E92773" w:rsidP="00B23B27">
      <w:pPr>
        <w:pStyle w:val="Vietadot"/>
        <w:rPr>
          <w:b/>
          <w:caps/>
        </w:rPr>
      </w:pPr>
      <w:r w:rsidRPr="00F36507">
        <w:t xml:space="preserve">Programación de pruebas </w:t>
      </w:r>
    </w:p>
    <w:p w:rsidR="00E92773" w:rsidRPr="00F36507" w:rsidRDefault="00E92773" w:rsidP="00B23B27">
      <w:pPr>
        <w:pStyle w:val="Vietadot"/>
        <w:rPr>
          <w:b/>
          <w:caps/>
        </w:rPr>
      </w:pPr>
      <w:r w:rsidRPr="00F36507">
        <w:lastRenderedPageBreak/>
        <w:t>Reuniones de coordinación técnica</w:t>
      </w:r>
    </w:p>
    <w:p w:rsidR="00E92773" w:rsidRPr="00F36507" w:rsidRDefault="00E92773" w:rsidP="000A302C">
      <w:pPr>
        <w:pStyle w:val="Vieta-1ernivel"/>
        <w:rPr>
          <w:b/>
          <w:caps/>
        </w:rPr>
      </w:pPr>
      <w:r w:rsidRPr="00F36507">
        <w:t>Funcionamiento del sistema:</w:t>
      </w:r>
    </w:p>
    <w:p w:rsidR="00E92773" w:rsidRPr="00F36507" w:rsidRDefault="00E92773" w:rsidP="00B23B27">
      <w:pPr>
        <w:pStyle w:val="Vietadot"/>
        <w:rPr>
          <w:b/>
          <w:caps/>
        </w:rPr>
      </w:pPr>
      <w:r w:rsidRPr="00F36507">
        <w:t>Disponibilidad/confiabilidad</w:t>
      </w:r>
    </w:p>
    <w:p w:rsidR="00E92773" w:rsidRPr="00F36507" w:rsidRDefault="00E92773" w:rsidP="00B23B27">
      <w:pPr>
        <w:pStyle w:val="Vietadot"/>
        <w:rPr>
          <w:b/>
          <w:caps/>
        </w:rPr>
      </w:pPr>
      <w:r w:rsidRPr="00F36507">
        <w:t>Ti</w:t>
      </w:r>
      <w:r w:rsidR="0087455A" w:rsidRPr="00F36507">
        <w:t>emp</w:t>
      </w:r>
      <w:r w:rsidRPr="00F36507">
        <w:t>os de respuesta</w:t>
      </w:r>
    </w:p>
    <w:p w:rsidR="00E92773" w:rsidRPr="00F36507" w:rsidRDefault="00E92773" w:rsidP="00B23B27">
      <w:pPr>
        <w:pStyle w:val="Vietadot"/>
        <w:rPr>
          <w:b/>
          <w:caps/>
        </w:rPr>
      </w:pPr>
      <w:r w:rsidRPr="00F36507">
        <w:t>Dimensionamiento y ampliación del sistema</w:t>
      </w:r>
    </w:p>
    <w:p w:rsidR="00E92773" w:rsidRPr="00F36507" w:rsidRDefault="00E92773" w:rsidP="00B23B27">
      <w:pPr>
        <w:pStyle w:val="Vietadot"/>
        <w:rPr>
          <w:b/>
          <w:caps/>
        </w:rPr>
      </w:pPr>
      <w:r w:rsidRPr="00F36507">
        <w:t>Entradas y salidas</w:t>
      </w:r>
    </w:p>
    <w:p w:rsidR="00E92773" w:rsidRPr="00F36507" w:rsidRDefault="00E92773" w:rsidP="00B23B27">
      <w:pPr>
        <w:pStyle w:val="Vietadot"/>
        <w:rPr>
          <w:b/>
          <w:caps/>
        </w:rPr>
      </w:pPr>
      <w:r w:rsidRPr="00F36507">
        <w:t>Funcionamiento de los programas de aplicación</w:t>
      </w:r>
    </w:p>
    <w:p w:rsidR="00E92773" w:rsidRPr="00F36507" w:rsidRDefault="00E92773" w:rsidP="00B23B27">
      <w:pPr>
        <w:pStyle w:val="Vietadot"/>
        <w:rPr>
          <w:b/>
          <w:caps/>
        </w:rPr>
      </w:pPr>
      <w:r w:rsidRPr="00F36507">
        <w:t>Programación y expansión del sistema</w:t>
      </w:r>
    </w:p>
    <w:p w:rsidR="00E92773" w:rsidRPr="00F36507" w:rsidRDefault="00E92773" w:rsidP="00B23B27">
      <w:pPr>
        <w:pStyle w:val="Vietadot"/>
        <w:rPr>
          <w:b/>
          <w:caps/>
        </w:rPr>
      </w:pPr>
      <w:r w:rsidRPr="00F36507">
        <w:t>Mantenimiento</w:t>
      </w:r>
    </w:p>
    <w:p w:rsidR="00E92773" w:rsidRPr="00F36507" w:rsidRDefault="00E92773" w:rsidP="000A302C">
      <w:pPr>
        <w:pStyle w:val="Vieta-1ernivel"/>
        <w:rPr>
          <w:b/>
          <w:caps/>
        </w:rPr>
      </w:pPr>
      <w:r w:rsidRPr="00F36507">
        <w:t>Descripción de los sistemas:</w:t>
      </w:r>
    </w:p>
    <w:p w:rsidR="00E92773" w:rsidRPr="00F36507" w:rsidRDefault="00E92773" w:rsidP="00B23B27">
      <w:pPr>
        <w:pStyle w:val="Vietadot"/>
        <w:rPr>
          <w:b/>
          <w:caps/>
        </w:rPr>
      </w:pPr>
      <w:r w:rsidRPr="00F36507">
        <w:t>SAS nivel 2</w:t>
      </w:r>
    </w:p>
    <w:p w:rsidR="00E92773" w:rsidRPr="00F36507" w:rsidRDefault="00E92773" w:rsidP="00B23B27">
      <w:pPr>
        <w:pStyle w:val="Vietadot"/>
        <w:rPr>
          <w:b/>
          <w:caps/>
        </w:rPr>
      </w:pPr>
      <w:r w:rsidRPr="00F36507">
        <w:t>SAS nivel 1</w:t>
      </w:r>
    </w:p>
    <w:p w:rsidR="00E92773" w:rsidRPr="00F36507" w:rsidRDefault="00E92773" w:rsidP="00B23B27">
      <w:pPr>
        <w:pStyle w:val="Vietadot"/>
        <w:rPr>
          <w:b/>
          <w:caps/>
        </w:rPr>
      </w:pPr>
      <w:r w:rsidRPr="00F36507">
        <w:t>Red de área local</w:t>
      </w:r>
    </w:p>
    <w:p w:rsidR="00E92773" w:rsidRPr="00F36507" w:rsidRDefault="00E92773" w:rsidP="00B23B27">
      <w:pPr>
        <w:pStyle w:val="Vietadot"/>
        <w:rPr>
          <w:b/>
          <w:caps/>
        </w:rPr>
      </w:pPr>
      <w:r w:rsidRPr="00F36507">
        <w:t>Comunicaciones con el Centro Nacional de Despacho de Carga (CNDC)</w:t>
      </w:r>
    </w:p>
    <w:p w:rsidR="00E92773" w:rsidRPr="00F36507" w:rsidRDefault="00E92773" w:rsidP="000A302C">
      <w:pPr>
        <w:pStyle w:val="Vieta-1ernivel"/>
        <w:rPr>
          <w:b/>
          <w:caps/>
        </w:rPr>
      </w:pPr>
      <w:r w:rsidRPr="00F36507">
        <w:t>Descripción del IHM:</w:t>
      </w:r>
    </w:p>
    <w:p w:rsidR="00E92773" w:rsidRPr="00F36507" w:rsidRDefault="00E92773" w:rsidP="00B23B27">
      <w:pPr>
        <w:pStyle w:val="Vietadot"/>
        <w:rPr>
          <w:b/>
          <w:caps/>
        </w:rPr>
      </w:pPr>
      <w:r w:rsidRPr="00F36507">
        <w:t>Capacidades y listado de despliegues</w:t>
      </w:r>
    </w:p>
    <w:p w:rsidR="00E92773" w:rsidRPr="00F36507" w:rsidRDefault="00E92773" w:rsidP="00B23B27">
      <w:pPr>
        <w:pStyle w:val="Vietadot"/>
        <w:rPr>
          <w:b/>
          <w:caps/>
        </w:rPr>
      </w:pPr>
      <w:r w:rsidRPr="00F36507">
        <w:t>Funciones del operador</w:t>
      </w:r>
    </w:p>
    <w:p w:rsidR="00E92773" w:rsidRPr="00F36507" w:rsidRDefault="00E92773" w:rsidP="00B23B27">
      <w:pPr>
        <w:pStyle w:val="Vietadot"/>
        <w:rPr>
          <w:b/>
          <w:caps/>
        </w:rPr>
      </w:pPr>
      <w:r w:rsidRPr="00F36507">
        <w:t>Manejo de alarmas</w:t>
      </w:r>
    </w:p>
    <w:p w:rsidR="00E92773" w:rsidRPr="00F36507" w:rsidRDefault="00E92773" w:rsidP="00B23B27">
      <w:pPr>
        <w:pStyle w:val="Vietadot"/>
        <w:rPr>
          <w:b/>
          <w:caps/>
        </w:rPr>
      </w:pPr>
      <w:r w:rsidRPr="00F36507">
        <w:t>Informes y reportes</w:t>
      </w:r>
    </w:p>
    <w:p w:rsidR="00E92773" w:rsidRPr="00F36507" w:rsidRDefault="00E92773" w:rsidP="00B23B27">
      <w:pPr>
        <w:pStyle w:val="Vietadot"/>
        <w:rPr>
          <w:b/>
          <w:caps/>
        </w:rPr>
      </w:pPr>
      <w:r w:rsidRPr="00F36507">
        <w:t>Otras funciones</w:t>
      </w:r>
    </w:p>
    <w:p w:rsidR="00E92773" w:rsidRPr="00F36507" w:rsidRDefault="00E92773" w:rsidP="000A302C">
      <w:pPr>
        <w:pStyle w:val="Vieta-1ernivel"/>
        <w:rPr>
          <w:b/>
          <w:caps/>
        </w:rPr>
      </w:pPr>
      <w:r w:rsidRPr="00F36507">
        <w:t>Programas, definición del diseño, alcance, funciones e interrelación de los programas, creación de bases de datos, incluyendo por lo menos los siguientes:</w:t>
      </w:r>
    </w:p>
    <w:p w:rsidR="00E92773" w:rsidRPr="00F36507" w:rsidRDefault="00E92773" w:rsidP="00B23B27">
      <w:pPr>
        <w:pStyle w:val="Vietadot"/>
        <w:rPr>
          <w:b/>
          <w:caps/>
        </w:rPr>
      </w:pPr>
      <w:r w:rsidRPr="00F36507">
        <w:t>Sistemas operativos</w:t>
      </w:r>
    </w:p>
    <w:p w:rsidR="00E92773" w:rsidRPr="00F36507" w:rsidRDefault="00E92773" w:rsidP="00B23B27">
      <w:pPr>
        <w:pStyle w:val="Vietadot"/>
        <w:rPr>
          <w:b/>
          <w:caps/>
        </w:rPr>
      </w:pPr>
      <w:r w:rsidRPr="00F36507">
        <w:t>Automonitoreo y autodiagnóstico</w:t>
      </w:r>
    </w:p>
    <w:p w:rsidR="00E92773" w:rsidRPr="00F36507" w:rsidRDefault="00E92773" w:rsidP="00B23B27">
      <w:pPr>
        <w:pStyle w:val="Vietadot"/>
        <w:rPr>
          <w:b/>
          <w:caps/>
        </w:rPr>
      </w:pPr>
      <w:r w:rsidRPr="00F36507">
        <w:t>Control de tráfico de datos, interfaces y periféricos</w:t>
      </w:r>
    </w:p>
    <w:p w:rsidR="00E92773" w:rsidRPr="00F36507" w:rsidRDefault="00E92773" w:rsidP="00B23B27">
      <w:pPr>
        <w:pStyle w:val="Vietadot"/>
        <w:rPr>
          <w:b/>
          <w:caps/>
        </w:rPr>
      </w:pPr>
      <w:r w:rsidRPr="00F36507">
        <w:lastRenderedPageBreak/>
        <w:t>Comunicaciones locales y remotas</w:t>
      </w:r>
    </w:p>
    <w:p w:rsidR="00E92773" w:rsidRPr="00F36507" w:rsidRDefault="00E92773" w:rsidP="00B23B27">
      <w:pPr>
        <w:pStyle w:val="Vietadot"/>
        <w:rPr>
          <w:b/>
          <w:caps/>
        </w:rPr>
      </w:pPr>
      <w:r w:rsidRPr="00F36507">
        <w:t>Compiladores</w:t>
      </w:r>
    </w:p>
    <w:p w:rsidR="00E92773" w:rsidRPr="00F36507" w:rsidRDefault="00E92773" w:rsidP="00B23B27">
      <w:pPr>
        <w:pStyle w:val="Vietadot"/>
        <w:rPr>
          <w:b/>
          <w:caps/>
        </w:rPr>
      </w:pPr>
      <w:r w:rsidRPr="00F36507">
        <w:t>Editores</w:t>
      </w:r>
    </w:p>
    <w:p w:rsidR="00E92773" w:rsidRPr="00F36507" w:rsidRDefault="00E92773" w:rsidP="00B23B27">
      <w:pPr>
        <w:pStyle w:val="Vietadot"/>
        <w:rPr>
          <w:b/>
          <w:caps/>
        </w:rPr>
      </w:pPr>
      <w:r w:rsidRPr="00F36507">
        <w:t>Arranque y reinicio del sistema</w:t>
      </w:r>
    </w:p>
    <w:p w:rsidR="00E92773" w:rsidRPr="00F36507" w:rsidRDefault="00E92773" w:rsidP="00B23B27">
      <w:pPr>
        <w:pStyle w:val="Vietadot"/>
        <w:rPr>
          <w:b/>
          <w:caps/>
        </w:rPr>
      </w:pPr>
      <w:r w:rsidRPr="00F36507">
        <w:t>Manejo de fallas</w:t>
      </w:r>
    </w:p>
    <w:p w:rsidR="00E92773" w:rsidRPr="00F36507" w:rsidRDefault="00E92773" w:rsidP="00B23B27">
      <w:pPr>
        <w:pStyle w:val="Vietadot"/>
        <w:rPr>
          <w:b/>
          <w:caps/>
        </w:rPr>
      </w:pPr>
      <w:r w:rsidRPr="00F36507">
        <w:t>Programas de aplicación</w:t>
      </w:r>
    </w:p>
    <w:p w:rsidR="00E92773" w:rsidRPr="00F36507" w:rsidRDefault="00E92773" w:rsidP="00B23B27">
      <w:pPr>
        <w:pStyle w:val="Vietadot"/>
        <w:rPr>
          <w:b/>
          <w:caps/>
        </w:rPr>
      </w:pPr>
      <w:r w:rsidRPr="00F36507">
        <w:t xml:space="preserve">Bases de datos: estructuras de las bases y mapas de bits. </w:t>
      </w:r>
    </w:p>
    <w:p w:rsidR="00E92773" w:rsidRPr="00F36507" w:rsidRDefault="00E92773" w:rsidP="00B23B27">
      <w:pPr>
        <w:pStyle w:val="Vietadot"/>
        <w:rPr>
          <w:b/>
          <w:caps/>
        </w:rPr>
      </w:pPr>
      <w:r w:rsidRPr="00F36507">
        <w:t>Despliegues gráficos</w:t>
      </w:r>
    </w:p>
    <w:p w:rsidR="00E92773" w:rsidRPr="00F36507" w:rsidRDefault="00E92773" w:rsidP="00B23B27">
      <w:pPr>
        <w:pStyle w:val="Vietadot"/>
        <w:rPr>
          <w:b/>
          <w:caps/>
        </w:rPr>
      </w:pPr>
      <w:r w:rsidRPr="00F36507">
        <w:t>Registro y manejo de alarmas</w:t>
      </w:r>
    </w:p>
    <w:p w:rsidR="00E92773" w:rsidRPr="00F36507" w:rsidRDefault="00E92773" w:rsidP="00B23B27">
      <w:pPr>
        <w:pStyle w:val="Vietadot"/>
        <w:rPr>
          <w:b/>
          <w:caps/>
        </w:rPr>
      </w:pPr>
      <w:r w:rsidRPr="00F36507">
        <w:t>Reportes y estadísticas</w:t>
      </w:r>
    </w:p>
    <w:p w:rsidR="00E92773" w:rsidRPr="00F36507" w:rsidRDefault="00E92773" w:rsidP="00B23B27">
      <w:pPr>
        <w:pStyle w:val="Vietadot"/>
        <w:rPr>
          <w:b/>
          <w:caps/>
        </w:rPr>
      </w:pPr>
      <w:r w:rsidRPr="00F36507">
        <w:t>Curvas de tendencia</w:t>
      </w:r>
    </w:p>
    <w:p w:rsidR="00E92773" w:rsidRPr="00F36507" w:rsidRDefault="00E92773" w:rsidP="00B23B27">
      <w:pPr>
        <w:pStyle w:val="Vietadot"/>
        <w:rPr>
          <w:b/>
          <w:caps/>
        </w:rPr>
      </w:pPr>
      <w:r w:rsidRPr="00F36507">
        <w:t>Funciones de mantenimiento</w:t>
      </w:r>
    </w:p>
    <w:p w:rsidR="00E92773" w:rsidRPr="00F36507" w:rsidRDefault="00E92773" w:rsidP="00B23B27">
      <w:pPr>
        <w:pStyle w:val="Vietadot"/>
        <w:rPr>
          <w:b/>
          <w:caps/>
        </w:rPr>
      </w:pPr>
      <w:r w:rsidRPr="00F36507">
        <w:t>Funciones de modificación de rutinas existentes y creación de nuevas aplicaciones.</w:t>
      </w:r>
    </w:p>
    <w:p w:rsidR="00E92773" w:rsidRPr="00F36507" w:rsidRDefault="00E92773" w:rsidP="000A302C">
      <w:pPr>
        <w:pStyle w:val="Vieta-1ernivel"/>
        <w:rPr>
          <w:b/>
          <w:caps/>
        </w:rPr>
      </w:pPr>
      <w:r w:rsidRPr="00F36507">
        <w:t>Soporte del sistema</w:t>
      </w:r>
    </w:p>
    <w:p w:rsidR="00E92773" w:rsidRPr="00F36507" w:rsidRDefault="00E92773" w:rsidP="00B23B27">
      <w:pPr>
        <w:pStyle w:val="Vietadot"/>
        <w:rPr>
          <w:b/>
          <w:caps/>
        </w:rPr>
      </w:pPr>
      <w:r w:rsidRPr="00F36507">
        <w:t>Capacitación y entrenamiento</w:t>
      </w:r>
    </w:p>
    <w:p w:rsidR="00E92773" w:rsidRPr="00F36507" w:rsidRDefault="00E92773" w:rsidP="00B23B27">
      <w:pPr>
        <w:pStyle w:val="Vietadot"/>
        <w:rPr>
          <w:b/>
          <w:caps/>
        </w:rPr>
      </w:pPr>
      <w:r w:rsidRPr="00F36507">
        <w:t>Repuestos</w:t>
      </w:r>
    </w:p>
    <w:p w:rsidR="00E92773" w:rsidRPr="00F36507" w:rsidRDefault="00E92773" w:rsidP="00B23B27">
      <w:pPr>
        <w:pStyle w:val="Vietadot"/>
        <w:rPr>
          <w:b/>
          <w:caps/>
        </w:rPr>
      </w:pPr>
      <w:r w:rsidRPr="00F36507">
        <w:t>Herramientas y equipos de prueba</w:t>
      </w:r>
    </w:p>
    <w:p w:rsidR="00E92773" w:rsidRPr="00F36507" w:rsidRDefault="00E92773" w:rsidP="00B23B27">
      <w:pPr>
        <w:pStyle w:val="Vietadot"/>
        <w:rPr>
          <w:b/>
          <w:caps/>
        </w:rPr>
      </w:pPr>
      <w:r w:rsidRPr="00F36507">
        <w:t>Manuales y documentación técnica</w:t>
      </w:r>
    </w:p>
    <w:p w:rsidR="00E92773" w:rsidRPr="00F36507" w:rsidRDefault="00E92773" w:rsidP="00B23B27">
      <w:pPr>
        <w:pStyle w:val="Vietadot"/>
        <w:rPr>
          <w:b/>
          <w:caps/>
        </w:rPr>
      </w:pPr>
      <w:r w:rsidRPr="00F36507">
        <w:t>Programas fuentes</w:t>
      </w:r>
    </w:p>
    <w:p w:rsidR="00E92773" w:rsidRPr="00F36507" w:rsidRDefault="000771EA" w:rsidP="009F1FE9">
      <w:pPr>
        <w:pStyle w:val="Ttulo4"/>
      </w:pPr>
      <w:bookmarkStart w:id="475" w:name="_Toc339800970"/>
      <w:r w:rsidRPr="00F36507">
        <w:t>Descripción funcional</w:t>
      </w:r>
      <w:bookmarkEnd w:id="475"/>
    </w:p>
    <w:p w:rsidR="00E92773" w:rsidRPr="00F36507" w:rsidRDefault="00E92773" w:rsidP="00DF5FC0">
      <w:pPr>
        <w:rPr>
          <w:rFonts w:cs="Arial"/>
          <w:b/>
          <w:caps/>
        </w:rPr>
      </w:pPr>
      <w:r w:rsidRPr="00F36507">
        <w:rPr>
          <w:rFonts w:cs="Arial"/>
        </w:rPr>
        <w:t>La descripción funcional incluye al menos los siguientes aspectos del sistema:</w:t>
      </w:r>
    </w:p>
    <w:p w:rsidR="00E92773" w:rsidRPr="000A302C" w:rsidRDefault="00E92773" w:rsidP="000A302C">
      <w:pPr>
        <w:pStyle w:val="Vieta-1ernivel"/>
        <w:numPr>
          <w:ilvl w:val="0"/>
          <w:numId w:val="50"/>
        </w:numPr>
        <w:rPr>
          <w:b/>
          <w:caps/>
        </w:rPr>
      </w:pPr>
      <w:r w:rsidRPr="00F36507">
        <w:t>Funcionamiento del sistema:</w:t>
      </w:r>
    </w:p>
    <w:p w:rsidR="00E92773" w:rsidRPr="00F36507" w:rsidRDefault="00E92773" w:rsidP="00B23B27">
      <w:pPr>
        <w:pStyle w:val="Vietadot"/>
        <w:rPr>
          <w:b/>
          <w:caps/>
        </w:rPr>
      </w:pPr>
      <w:r w:rsidRPr="00F36507">
        <w:t>Disponibilidad/confiabilidad</w:t>
      </w:r>
    </w:p>
    <w:p w:rsidR="00E92773" w:rsidRPr="00F36507" w:rsidRDefault="00E92773" w:rsidP="00B23B27">
      <w:pPr>
        <w:pStyle w:val="Vietadot"/>
        <w:rPr>
          <w:b/>
          <w:caps/>
        </w:rPr>
      </w:pPr>
      <w:r w:rsidRPr="00F36507">
        <w:t>Ti</w:t>
      </w:r>
      <w:r w:rsidR="0087455A" w:rsidRPr="00F36507">
        <w:t>emp</w:t>
      </w:r>
      <w:r w:rsidRPr="00F36507">
        <w:t>os de respuesta</w:t>
      </w:r>
    </w:p>
    <w:p w:rsidR="00E92773" w:rsidRPr="00F36507" w:rsidRDefault="00E92773" w:rsidP="00B23B27">
      <w:pPr>
        <w:pStyle w:val="Vietadot"/>
        <w:rPr>
          <w:b/>
          <w:caps/>
        </w:rPr>
      </w:pPr>
      <w:r w:rsidRPr="00F36507">
        <w:t>Dimensionamiento y ampliación del sistema</w:t>
      </w:r>
    </w:p>
    <w:p w:rsidR="00E92773" w:rsidRPr="00F36507" w:rsidRDefault="00E92773" w:rsidP="00B23B27">
      <w:pPr>
        <w:pStyle w:val="Vietadot"/>
        <w:rPr>
          <w:b/>
          <w:caps/>
        </w:rPr>
      </w:pPr>
      <w:r w:rsidRPr="00F36507">
        <w:lastRenderedPageBreak/>
        <w:t>Entradas y salidas</w:t>
      </w:r>
    </w:p>
    <w:p w:rsidR="00E92773" w:rsidRPr="00F36507" w:rsidRDefault="00E92773" w:rsidP="00B23B27">
      <w:pPr>
        <w:pStyle w:val="Vietadot"/>
        <w:rPr>
          <w:b/>
          <w:caps/>
        </w:rPr>
      </w:pPr>
      <w:r w:rsidRPr="00F36507">
        <w:t>Funcionamiento de los programas de aplicación</w:t>
      </w:r>
    </w:p>
    <w:p w:rsidR="00E92773" w:rsidRPr="00F36507" w:rsidRDefault="00E92773" w:rsidP="00B23B27">
      <w:pPr>
        <w:pStyle w:val="Vietadot"/>
        <w:rPr>
          <w:b/>
          <w:caps/>
        </w:rPr>
      </w:pPr>
      <w:r w:rsidRPr="00F36507">
        <w:t xml:space="preserve">Criterios de conmutación y respaldo </w:t>
      </w:r>
    </w:p>
    <w:p w:rsidR="00E92773" w:rsidRPr="00F36507" w:rsidRDefault="00E92773" w:rsidP="000A302C">
      <w:pPr>
        <w:pStyle w:val="Vieta-1ernivel"/>
        <w:rPr>
          <w:b/>
          <w:caps/>
        </w:rPr>
      </w:pPr>
      <w:r w:rsidRPr="00F36507">
        <w:t>Descripción de los sistemas:</w:t>
      </w:r>
    </w:p>
    <w:p w:rsidR="00E92773" w:rsidRPr="00F36507" w:rsidRDefault="00E92773" w:rsidP="00B23B27">
      <w:pPr>
        <w:pStyle w:val="Vietadot"/>
        <w:rPr>
          <w:b/>
          <w:caps/>
        </w:rPr>
      </w:pPr>
      <w:r w:rsidRPr="00F36507">
        <w:t>Sistema de automatización de la subestación</w:t>
      </w:r>
    </w:p>
    <w:p w:rsidR="00E92773" w:rsidRPr="00F36507" w:rsidRDefault="00E92773" w:rsidP="00B23B27">
      <w:pPr>
        <w:pStyle w:val="Vietadot"/>
        <w:rPr>
          <w:b/>
          <w:caps/>
        </w:rPr>
      </w:pPr>
      <w:r w:rsidRPr="00F36507">
        <w:t>Sistema de interfaz humano-máquina (IHM)</w:t>
      </w:r>
    </w:p>
    <w:p w:rsidR="00E92773" w:rsidRPr="00F36507" w:rsidRDefault="00E92773" w:rsidP="00B23B27">
      <w:pPr>
        <w:pStyle w:val="Vietadot"/>
        <w:rPr>
          <w:b/>
          <w:caps/>
        </w:rPr>
      </w:pPr>
      <w:r w:rsidRPr="00F36507">
        <w:t>Sistema de comunicación (red de área local)</w:t>
      </w:r>
    </w:p>
    <w:p w:rsidR="00E92773" w:rsidRPr="00F36507" w:rsidRDefault="00E92773" w:rsidP="00B23B27">
      <w:pPr>
        <w:pStyle w:val="Vietadot"/>
        <w:rPr>
          <w:b/>
          <w:caps/>
        </w:rPr>
      </w:pPr>
      <w:r w:rsidRPr="00F36507">
        <w:t>Sistema de control de campo</w:t>
      </w:r>
    </w:p>
    <w:p w:rsidR="00E92773" w:rsidRPr="00F36507" w:rsidRDefault="00E92773" w:rsidP="00B23B27">
      <w:pPr>
        <w:pStyle w:val="Vietadot"/>
        <w:rPr>
          <w:b/>
          <w:caps/>
        </w:rPr>
      </w:pPr>
      <w:r w:rsidRPr="00F36507">
        <w:t>Sistema de comunicación con el CNDC</w:t>
      </w:r>
    </w:p>
    <w:p w:rsidR="00E92773" w:rsidRPr="00F36507" w:rsidRDefault="00E92773" w:rsidP="000A302C">
      <w:pPr>
        <w:pStyle w:val="Vieta-1ernivel"/>
        <w:rPr>
          <w:b/>
          <w:caps/>
        </w:rPr>
      </w:pPr>
      <w:r w:rsidRPr="00F36507">
        <w:t>Descripción del interfaz humano-máquina:</w:t>
      </w:r>
    </w:p>
    <w:p w:rsidR="00E92773" w:rsidRPr="00F36507" w:rsidRDefault="00E92773" w:rsidP="00B23B27">
      <w:pPr>
        <w:pStyle w:val="Vietadot"/>
        <w:rPr>
          <w:b/>
          <w:caps/>
        </w:rPr>
      </w:pPr>
      <w:r w:rsidRPr="00F36507">
        <w:t>Capacidades y listado de despliegues</w:t>
      </w:r>
    </w:p>
    <w:p w:rsidR="00E92773" w:rsidRPr="00F36507" w:rsidRDefault="00E92773" w:rsidP="00B23B27">
      <w:pPr>
        <w:pStyle w:val="Vietadot"/>
        <w:rPr>
          <w:b/>
          <w:caps/>
        </w:rPr>
      </w:pPr>
      <w:r w:rsidRPr="00F36507">
        <w:t>Funciones del operador</w:t>
      </w:r>
    </w:p>
    <w:p w:rsidR="00E92773" w:rsidRPr="00F36507" w:rsidRDefault="00E92773" w:rsidP="00B23B27">
      <w:pPr>
        <w:pStyle w:val="Vietadot"/>
        <w:rPr>
          <w:b/>
          <w:caps/>
        </w:rPr>
      </w:pPr>
      <w:r w:rsidRPr="00F36507">
        <w:t>Manejo de alarmas</w:t>
      </w:r>
    </w:p>
    <w:p w:rsidR="00E92773" w:rsidRPr="00F36507" w:rsidRDefault="00E92773" w:rsidP="00B23B27">
      <w:pPr>
        <w:pStyle w:val="Vietadot"/>
        <w:rPr>
          <w:b/>
          <w:caps/>
        </w:rPr>
      </w:pPr>
      <w:r w:rsidRPr="00F36507">
        <w:t>Informes y reportes</w:t>
      </w:r>
    </w:p>
    <w:p w:rsidR="00E92773" w:rsidRPr="00F36507" w:rsidRDefault="00E92773" w:rsidP="00B23B27">
      <w:pPr>
        <w:pStyle w:val="Vietadot"/>
        <w:rPr>
          <w:b/>
          <w:caps/>
        </w:rPr>
      </w:pPr>
      <w:r w:rsidRPr="00F36507">
        <w:t>Funciones de programación y mantenimiento</w:t>
      </w:r>
    </w:p>
    <w:p w:rsidR="00E92773" w:rsidRPr="00F36507" w:rsidRDefault="000771EA" w:rsidP="009F1FE9">
      <w:pPr>
        <w:pStyle w:val="Ttulo4"/>
      </w:pPr>
      <w:bookmarkStart w:id="476" w:name="_Toc339800971"/>
      <w:r w:rsidRPr="00F36507">
        <w:t>Diseño y documentación</w:t>
      </w:r>
      <w:bookmarkEnd w:id="476"/>
      <w:r w:rsidRPr="00F36507">
        <w:t xml:space="preserve"> de los programas</w:t>
      </w:r>
    </w:p>
    <w:p w:rsidR="00E92773" w:rsidRPr="00F36507" w:rsidRDefault="00E92773" w:rsidP="00DF5FC0">
      <w:pPr>
        <w:rPr>
          <w:rFonts w:cs="Arial"/>
          <w:b/>
          <w:caps/>
        </w:rPr>
      </w:pPr>
      <w:r w:rsidRPr="00F36507">
        <w:rPr>
          <w:rFonts w:cs="Arial"/>
        </w:rPr>
        <w:t>Esta documentación debe incluir una descripción completa de los programas implementados. En general, esta documentación debe contener como mínimo la siguiente información:</w:t>
      </w:r>
    </w:p>
    <w:p w:rsidR="00E92773" w:rsidRPr="000A302C" w:rsidRDefault="00E92773" w:rsidP="000A302C">
      <w:pPr>
        <w:pStyle w:val="Vieta-1ernivel"/>
        <w:numPr>
          <w:ilvl w:val="0"/>
          <w:numId w:val="51"/>
        </w:numPr>
        <w:rPr>
          <w:b/>
          <w:caps/>
        </w:rPr>
      </w:pPr>
      <w:r w:rsidRPr="00F36507">
        <w:t>Descripción general del sistema de programas: Esta documentación debe presentar una visión global de todo el sistema de programas mostrando la estructura y organización general del sistema mediante módulos y submódulos de programas, las jerarquías de la programación, las interrelaciones existentes entre módulos, de tal forma que se obtenga una visión general completa de todo el sistema y sirva a la vez como base de referencia para las descripciones detalladas de cada uno de los módulos.</w:t>
      </w:r>
    </w:p>
    <w:p w:rsidR="00E92773" w:rsidRPr="00F36507" w:rsidRDefault="00E92773" w:rsidP="000A302C">
      <w:pPr>
        <w:pStyle w:val="Vieta-1ernivel"/>
        <w:rPr>
          <w:b/>
          <w:caps/>
        </w:rPr>
      </w:pPr>
      <w:r w:rsidRPr="00F36507">
        <w:t>Descripción por subsistemas: Para cada subsistema de programas residentes en los diferentes sistemas se debe presentar una descripción general de los mismos y de los módulos que lo componen, indicando las funciones efectuadas por cada subsistema, la definición de cada módulo y la interrelación existente entre módulos y con otros subsistemas.</w:t>
      </w:r>
    </w:p>
    <w:p w:rsidR="00E92773" w:rsidRPr="00F36507" w:rsidRDefault="00E92773" w:rsidP="000A302C">
      <w:pPr>
        <w:pStyle w:val="Vieta-1ernivel"/>
        <w:rPr>
          <w:b/>
          <w:caps/>
        </w:rPr>
      </w:pPr>
      <w:r w:rsidRPr="00F36507">
        <w:lastRenderedPageBreak/>
        <w:t>Descripción por módulos: Para cada módulo se debe describir sus funciones, estructura, prioridades, secuencias de procesamiento, estructura de datos, manejo de comandos y de datos, datos de entrada y salida así como variables de proceso y calculadas, referencias a la base de datos, algoritmos y procedimientos matemáticos utilizados, manejo de errores, lenguaje de programación, rutinas de la librería requeridas, modos de creación, modificación y mantenimiento así como los diagramas de flujo detallados que muestren todos los elementos de procesamiento, elementos de decisión y caminos lógicos.</w:t>
      </w:r>
    </w:p>
    <w:p w:rsidR="00E92773" w:rsidRPr="00F36507" w:rsidRDefault="00E92773" w:rsidP="000A302C">
      <w:pPr>
        <w:pStyle w:val="Vieta-1ernivel"/>
        <w:rPr>
          <w:b/>
          <w:caps/>
        </w:rPr>
      </w:pPr>
      <w:r w:rsidRPr="00F36507">
        <w:t>Base de datos: Para las bases de datos y los archivos que manejan bases de datos se debe indicar la estructura de la base, el modo de crearla, modificarla y mantenerla, describiendo las rutinas necesarias para la entrada y manejo de datos.</w:t>
      </w:r>
    </w:p>
    <w:p w:rsidR="00E92773" w:rsidRPr="00F36507" w:rsidRDefault="00E92773" w:rsidP="000A302C">
      <w:pPr>
        <w:pStyle w:val="Vieta-1ernivel"/>
        <w:rPr>
          <w:b/>
          <w:caps/>
        </w:rPr>
      </w:pPr>
      <w:r w:rsidRPr="00F36507">
        <w:t>Macros, procedimientos, archivos especiales y uso de las memorias: Igualmente, se debe incluir una descripción de todos los macros, procedimientos, archivos especiales que requiera cada programa en los diferentes nodos, rutinas de librería, asignación y manejo de periféricos, manejo de interrupciones, así como mapas tanto en línea como fuera de línea.</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deberá entregar las licencias</w:t>
      </w:r>
      <w:r w:rsidR="00413AF5">
        <w:rPr>
          <w:rFonts w:cs="Arial"/>
        </w:rPr>
        <w:t xml:space="preserve"> y programas</w:t>
      </w:r>
      <w:r w:rsidRPr="00F36507">
        <w:rPr>
          <w:rFonts w:cs="Arial"/>
        </w:rPr>
        <w:t xml:space="preserve"> de todos los módulos que se utilicen en la implementación del SAS.</w:t>
      </w:r>
    </w:p>
    <w:p w:rsidR="00E92773" w:rsidRPr="00F36507" w:rsidRDefault="000771EA" w:rsidP="009F1FE9">
      <w:pPr>
        <w:pStyle w:val="Ttulo4"/>
      </w:pPr>
      <w:bookmarkStart w:id="477" w:name="_Toc339800972"/>
      <w:r w:rsidRPr="00F36507">
        <w:t>Seguimiento del sistema</w:t>
      </w:r>
      <w:bookmarkEnd w:id="477"/>
    </w:p>
    <w:p w:rsidR="00E92773" w:rsidRPr="00F36507" w:rsidRDefault="00E92773" w:rsidP="00DF5FC0">
      <w:pPr>
        <w:rPr>
          <w:rFonts w:cs="Arial"/>
          <w:b/>
          <w:caps/>
        </w:rPr>
      </w:pPr>
      <w:r w:rsidRPr="00F36507">
        <w:rPr>
          <w:rFonts w:cs="Arial"/>
        </w:rPr>
        <w:t>Para el seguimiento del sistema se debe incluir al menos la siguiente documentación:</w:t>
      </w:r>
    </w:p>
    <w:p w:rsidR="00E92773" w:rsidRPr="000A302C" w:rsidRDefault="00E92773" w:rsidP="000A302C">
      <w:pPr>
        <w:pStyle w:val="Vieta-1ernivel"/>
        <w:numPr>
          <w:ilvl w:val="0"/>
          <w:numId w:val="52"/>
        </w:numPr>
        <w:rPr>
          <w:b/>
          <w:caps/>
        </w:rPr>
      </w:pPr>
      <w:r w:rsidRPr="00F36507">
        <w:t>Instrucciones para mantenimiento preventivo: Estas instrucciones deben contener toda la programación para el mantenimiento preventivo, incluyendo las pruebas de software y hardware, las rutinas de diagnóstico y los ajustes y calibraciones que sea necesario hacer periódicamente.</w:t>
      </w:r>
    </w:p>
    <w:p w:rsidR="00E92773" w:rsidRPr="00F36507" w:rsidRDefault="00E92773" w:rsidP="000A302C">
      <w:pPr>
        <w:pStyle w:val="Vieta-1ernivel"/>
        <w:rPr>
          <w:b/>
          <w:caps/>
        </w:rPr>
      </w:pPr>
      <w:r w:rsidRPr="00F36507">
        <w:t>Instrucciones de fallas: Estas instrucciones deben prepararse a nivel de elementos, módulos e instrumentos, basándose en los equipos de prueba y mantenimiento. Tal información debe contener el funcionamiento detallado del equipo, incluyendo guías de fallas y problemas, rutinas de chequeo y diagnóstico, posibles causas, metodología para localización de fallas y criterios de reparación y sustitución.  Las precauciones y advertencias necesarias para la protección del personal y de los equipos deben ser claramente indicadas en los respectivos manuales.</w:t>
      </w:r>
    </w:p>
    <w:p w:rsidR="00E92773" w:rsidRPr="00F36507" w:rsidRDefault="00E92773" w:rsidP="000A302C">
      <w:pPr>
        <w:pStyle w:val="Vieta-1ernivel"/>
        <w:rPr>
          <w:b/>
          <w:caps/>
        </w:rPr>
      </w:pPr>
      <w:r w:rsidRPr="00F36507">
        <w:t>Registros de mantenimiento de los equipos: Estos registros deben contener la información de todos los mantenimientos preventivos y correctivos que se efectúen. Tales registros deben contener como mínimo la siguiente información:</w:t>
      </w:r>
    </w:p>
    <w:p w:rsidR="00E92773" w:rsidRPr="00F36507" w:rsidRDefault="00E92773" w:rsidP="00B23B27">
      <w:pPr>
        <w:pStyle w:val="Vietadot"/>
        <w:rPr>
          <w:b/>
          <w:caps/>
        </w:rPr>
      </w:pPr>
      <w:r w:rsidRPr="00F36507">
        <w:t>Número de identificación del equipo</w:t>
      </w:r>
    </w:p>
    <w:p w:rsidR="00E92773" w:rsidRPr="00F36507" w:rsidRDefault="00E92773" w:rsidP="00B23B27">
      <w:pPr>
        <w:pStyle w:val="Vietadot"/>
        <w:rPr>
          <w:b/>
          <w:caps/>
        </w:rPr>
      </w:pPr>
      <w:r w:rsidRPr="00F36507">
        <w:t>Fecha en que se efectuó el mantenimiento</w:t>
      </w:r>
    </w:p>
    <w:p w:rsidR="00E92773" w:rsidRPr="00F36507" w:rsidRDefault="00E92773" w:rsidP="00B23B27">
      <w:pPr>
        <w:pStyle w:val="Vietadot"/>
        <w:rPr>
          <w:b/>
          <w:caps/>
        </w:rPr>
      </w:pPr>
      <w:r w:rsidRPr="00F36507">
        <w:lastRenderedPageBreak/>
        <w:t>Descripción del problema y de la solución</w:t>
      </w:r>
    </w:p>
    <w:p w:rsidR="00E92773" w:rsidRPr="00F36507" w:rsidRDefault="00E92773" w:rsidP="00B23B27">
      <w:pPr>
        <w:pStyle w:val="Vietadot"/>
        <w:rPr>
          <w:b/>
          <w:caps/>
        </w:rPr>
      </w:pPr>
      <w:r w:rsidRPr="00F36507">
        <w:t>Ti</w:t>
      </w:r>
      <w:r w:rsidR="0087455A" w:rsidRPr="00F36507">
        <w:t>emp</w:t>
      </w:r>
      <w:r w:rsidRPr="00F36507">
        <w:t>o de reparación</w:t>
      </w:r>
    </w:p>
    <w:p w:rsidR="00E92773" w:rsidRPr="00F36507" w:rsidRDefault="00E92773" w:rsidP="00B23B27">
      <w:pPr>
        <w:pStyle w:val="Vietadot"/>
        <w:rPr>
          <w:b/>
          <w:caps/>
        </w:rPr>
      </w:pPr>
      <w:r w:rsidRPr="00F36507">
        <w:t>Ti</w:t>
      </w:r>
      <w:r w:rsidR="0087455A" w:rsidRPr="00F36507">
        <w:t>emp</w:t>
      </w:r>
      <w:r w:rsidRPr="00F36507">
        <w:t>o para próxima revisión</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suministrar herramientas de software que permitan la sistematización del mantenimiento tanto preventivo como correctivo del sistema suministrado.</w:t>
      </w:r>
    </w:p>
    <w:p w:rsidR="00E92773" w:rsidRPr="00F36507" w:rsidRDefault="00941FA9" w:rsidP="00DF5FC0">
      <w:pPr>
        <w:pStyle w:val="Ttulo2"/>
        <w:rPr>
          <w:rFonts w:ascii="Arial" w:hAnsi="Arial" w:cs="Arial"/>
        </w:rPr>
      </w:pPr>
      <w:bookmarkStart w:id="478" w:name="_Toc339800973"/>
      <w:bookmarkStart w:id="479" w:name="_Toc362774175"/>
      <w:bookmarkStart w:id="480" w:name="_Toc362774679"/>
      <w:bookmarkStart w:id="481" w:name="_Toc385099335"/>
      <w:bookmarkStart w:id="482" w:name="_Toc420828943"/>
      <w:bookmarkStart w:id="483" w:name="_Toc422195084"/>
      <w:bookmarkStart w:id="484" w:name="_Toc308604053"/>
      <w:bookmarkStart w:id="485" w:name="_Toc321232710"/>
      <w:bookmarkStart w:id="486" w:name="_Toc428201027"/>
      <w:bookmarkEnd w:id="474"/>
      <w:r w:rsidRPr="00F36507">
        <w:rPr>
          <w:rFonts w:ascii="Arial" w:hAnsi="Arial" w:cs="Arial"/>
        </w:rPr>
        <w:t>Pruebas en fábrica</w:t>
      </w:r>
      <w:bookmarkEnd w:id="478"/>
      <w:bookmarkEnd w:id="479"/>
      <w:bookmarkEnd w:id="480"/>
      <w:bookmarkEnd w:id="481"/>
      <w:bookmarkEnd w:id="482"/>
      <w:bookmarkEnd w:id="483"/>
      <w:bookmarkEnd w:id="484"/>
      <w:bookmarkEnd w:id="485"/>
      <w:bookmarkEnd w:id="486"/>
    </w:p>
    <w:p w:rsidR="00E92773" w:rsidRPr="00F36507" w:rsidRDefault="00E92773" w:rsidP="0061348F">
      <w:pPr>
        <w:pStyle w:val="Ttulo3"/>
      </w:pPr>
      <w:bookmarkStart w:id="487" w:name="_Toc326112979"/>
      <w:bookmarkStart w:id="488" w:name="_Toc339800974"/>
      <w:bookmarkStart w:id="489" w:name="_Toc362774176"/>
      <w:bookmarkStart w:id="490" w:name="_Toc362774680"/>
      <w:bookmarkStart w:id="491" w:name="_Toc308604054"/>
      <w:bookmarkStart w:id="492" w:name="_Toc321232711"/>
      <w:r w:rsidRPr="00F36507">
        <w:t>Pruebas tipo</w:t>
      </w:r>
      <w:bookmarkEnd w:id="487"/>
      <w:bookmarkEnd w:id="488"/>
      <w:bookmarkEnd w:id="489"/>
      <w:bookmarkEnd w:id="490"/>
      <w:bookmarkEnd w:id="491"/>
      <w:bookmarkEnd w:id="492"/>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entregar para aprobación, a más tardar 90 días después de la firma del contrato una copia </w:t>
      </w:r>
      <w:r w:rsidR="00AF2938" w:rsidRPr="00F36507">
        <w:rPr>
          <w:rFonts w:cs="Arial"/>
        </w:rPr>
        <w:t>al Ingeniero</w:t>
      </w:r>
      <w:r w:rsidRPr="00F36507">
        <w:rPr>
          <w:rFonts w:cs="Arial"/>
        </w:rPr>
        <w:t xml:space="preserve"> de los reportes de pruebas tipo que satisfagan lo estipulado para cada equipo en particular.</w:t>
      </w:r>
    </w:p>
    <w:p w:rsidR="00E92773" w:rsidRPr="00F36507" w:rsidRDefault="00E92773" w:rsidP="00DF5FC0">
      <w:pPr>
        <w:rPr>
          <w:rFonts w:cs="Arial"/>
          <w:b/>
          <w:caps/>
        </w:rPr>
      </w:pPr>
      <w:r w:rsidRPr="00F36507">
        <w:rPr>
          <w:rFonts w:cs="Arial"/>
        </w:rPr>
        <w:t xml:space="preserve">En caso de que el </w:t>
      </w:r>
      <w:r w:rsidR="00AA548E" w:rsidRPr="00F36507">
        <w:rPr>
          <w:rFonts w:cs="Arial"/>
        </w:rPr>
        <w:t>Contratista</w:t>
      </w:r>
      <w:r w:rsidRPr="00F36507">
        <w:rPr>
          <w:rFonts w:cs="Arial"/>
        </w:rPr>
        <w:t xml:space="preserve"> no entregue el reporte de pruebas tipo o estos no cumplan con las prescripciones de la norma que las rige y con lo solicitado en las especificaciones técnicas, se deben realizar las pruebas tipo que satisfagan estas exigencias y el costo de las mismas será a cargo del </w:t>
      </w:r>
      <w:r w:rsidR="00AA548E" w:rsidRPr="00F36507">
        <w:rPr>
          <w:rFonts w:cs="Arial"/>
        </w:rPr>
        <w:t>Contratista</w:t>
      </w:r>
      <w:r w:rsidRPr="00F36507">
        <w:rPr>
          <w:rFonts w:cs="Arial"/>
        </w:rPr>
        <w:t>.</w:t>
      </w:r>
    </w:p>
    <w:p w:rsidR="00E92773" w:rsidRPr="00F36507" w:rsidRDefault="00E92773" w:rsidP="0061348F">
      <w:pPr>
        <w:pStyle w:val="Ttulo3"/>
      </w:pPr>
      <w:bookmarkStart w:id="493" w:name="_Toc326112980"/>
      <w:bookmarkStart w:id="494" w:name="_Toc339800975"/>
      <w:bookmarkStart w:id="495" w:name="_Toc362774177"/>
      <w:bookmarkStart w:id="496" w:name="_Toc362774681"/>
      <w:bookmarkStart w:id="497" w:name="_Toc308604055"/>
      <w:bookmarkStart w:id="498" w:name="_Toc321232712"/>
      <w:r w:rsidRPr="00F36507">
        <w:t>Pruebas de rutina y aceptación</w:t>
      </w:r>
      <w:bookmarkEnd w:id="493"/>
      <w:bookmarkEnd w:id="494"/>
      <w:bookmarkEnd w:id="495"/>
      <w:bookmarkEnd w:id="496"/>
      <w:bookmarkEnd w:id="497"/>
      <w:bookmarkEnd w:id="498"/>
    </w:p>
    <w:p w:rsidR="00E92773" w:rsidRPr="00F36507" w:rsidRDefault="00E92773" w:rsidP="00DF5FC0">
      <w:pPr>
        <w:rPr>
          <w:rFonts w:cs="Arial"/>
          <w:b/>
          <w:caps/>
        </w:rPr>
      </w:pPr>
      <w:r w:rsidRPr="00F36507">
        <w:rPr>
          <w:rFonts w:cs="Arial"/>
        </w:rPr>
        <w:t>Los equipos se deben ensamblar completamente para someterse a las pruebas de rutina de muestreo y de aceptación, las cuales se deben realizar de acuerdo con las normas que las rigen.  Los costos de las pruebas de rutina, aceptación y de muestreo se deben incluir dentro del precio de los equipos. Sólo se aceptan equipos que cumplan satisfactoriamente las pruebas de rutina aceptación.</w:t>
      </w:r>
    </w:p>
    <w:p w:rsidR="00E92773" w:rsidRPr="00F36507" w:rsidRDefault="00E92773" w:rsidP="00DF5FC0">
      <w:pPr>
        <w:rPr>
          <w:rFonts w:cs="Arial"/>
          <w:b/>
          <w:caps/>
        </w:rPr>
      </w:pPr>
      <w:r w:rsidRPr="00F36507">
        <w:rPr>
          <w:rFonts w:cs="Arial"/>
        </w:rPr>
        <w:t xml:space="preserve">En caso de que en las pruebas de rutina, aceptación y de tipo sean o no testimoniadas por el Inspector, el </w:t>
      </w:r>
      <w:r w:rsidR="00AA548E" w:rsidRPr="00F36507">
        <w:rPr>
          <w:rFonts w:cs="Arial"/>
        </w:rPr>
        <w:t>Contratista</w:t>
      </w:r>
      <w:r w:rsidRPr="00F36507">
        <w:rPr>
          <w:rFonts w:cs="Arial"/>
        </w:rPr>
        <w:t xml:space="preserve"> debe entregar para aprobación, una copia </w:t>
      </w:r>
      <w:r w:rsidR="00AF2938" w:rsidRPr="00F36507">
        <w:rPr>
          <w:rFonts w:cs="Arial"/>
        </w:rPr>
        <w:t>al Ingeniero</w:t>
      </w:r>
      <w:r w:rsidRPr="00F36507">
        <w:rPr>
          <w:rFonts w:cs="Arial"/>
        </w:rPr>
        <w:t xml:space="preserve"> de los reportes de pruebas, a más tardar 8 días después de haber sido ejecutadas las pruebas, incluyendo oscilogramas de cada prueba de impulso y datos completos de las pruebas.</w:t>
      </w:r>
    </w:p>
    <w:p w:rsidR="00E92773" w:rsidRPr="00F36507" w:rsidRDefault="00E92773" w:rsidP="0061348F">
      <w:pPr>
        <w:pStyle w:val="Ttulo3"/>
      </w:pPr>
      <w:bookmarkStart w:id="499" w:name="_Toc326112983"/>
      <w:bookmarkStart w:id="500" w:name="_Toc339800976"/>
      <w:bookmarkStart w:id="501" w:name="_Toc362774178"/>
      <w:bookmarkStart w:id="502" w:name="_Toc362774682"/>
      <w:bookmarkStart w:id="503" w:name="_Toc308604056"/>
      <w:bookmarkStart w:id="504" w:name="_Toc321232713"/>
      <w:r w:rsidRPr="00F36507">
        <w:t>Plan de pruebas</w:t>
      </w:r>
      <w:bookmarkEnd w:id="499"/>
      <w:bookmarkEnd w:id="500"/>
      <w:bookmarkEnd w:id="501"/>
      <w:bookmarkEnd w:id="502"/>
      <w:bookmarkEnd w:id="503"/>
      <w:bookmarkEnd w:id="504"/>
    </w:p>
    <w:p w:rsidR="00E92773" w:rsidRPr="00F36507" w:rsidRDefault="00E92773" w:rsidP="00DF5FC0">
      <w:pPr>
        <w:rPr>
          <w:rFonts w:cs="Arial"/>
          <w:b/>
          <w:caps/>
        </w:rPr>
      </w:pPr>
      <w:r w:rsidRPr="00F36507">
        <w:rPr>
          <w:rFonts w:cs="Arial"/>
        </w:rPr>
        <w:t xml:space="preserve">Dentro de los 60 días siguientes a la firma del contrato, el </w:t>
      </w:r>
      <w:r w:rsidR="00AA548E" w:rsidRPr="00F36507">
        <w:rPr>
          <w:rFonts w:cs="Arial"/>
        </w:rPr>
        <w:t>Contratista</w:t>
      </w:r>
      <w:r w:rsidRPr="00F36507">
        <w:rPr>
          <w:rFonts w:cs="Arial"/>
        </w:rPr>
        <w:t xml:space="preserve"> debe entregar una copia </w:t>
      </w:r>
      <w:r w:rsidR="00AF2938" w:rsidRPr="00F36507">
        <w:rPr>
          <w:rFonts w:cs="Arial"/>
        </w:rPr>
        <w:t>al Ingeniero</w:t>
      </w:r>
      <w:r w:rsidRPr="00F36507">
        <w:rPr>
          <w:rFonts w:cs="Arial"/>
        </w:rPr>
        <w:t xml:space="preserve"> del "Plan de Pruebas", donde se incluyan todos los equipos objeto del contrato.</w:t>
      </w:r>
    </w:p>
    <w:p w:rsidR="00E92773" w:rsidRPr="00F36507" w:rsidRDefault="00E92773" w:rsidP="00DF5FC0">
      <w:pPr>
        <w:rPr>
          <w:rFonts w:cs="Arial"/>
          <w:b/>
          <w:caps/>
        </w:rPr>
      </w:pPr>
      <w:r w:rsidRPr="00F36507">
        <w:rPr>
          <w:rFonts w:cs="Arial"/>
        </w:rPr>
        <w:t>El plan de pruebas debe incluir al menos, la siguiente información:</w:t>
      </w:r>
    </w:p>
    <w:p w:rsidR="00E92773" w:rsidRPr="000A302C" w:rsidRDefault="00E92773" w:rsidP="000A302C">
      <w:pPr>
        <w:pStyle w:val="Vieta-1ernivel"/>
        <w:numPr>
          <w:ilvl w:val="0"/>
          <w:numId w:val="53"/>
        </w:numPr>
        <w:rPr>
          <w:b/>
          <w:caps/>
        </w:rPr>
      </w:pPr>
      <w:r w:rsidRPr="00F36507">
        <w:t>Equipo a probar</w:t>
      </w:r>
    </w:p>
    <w:p w:rsidR="00E92773" w:rsidRPr="000A302C" w:rsidRDefault="00E92773" w:rsidP="000A302C">
      <w:pPr>
        <w:pStyle w:val="Vieta-1ernivel"/>
        <w:numPr>
          <w:ilvl w:val="0"/>
          <w:numId w:val="53"/>
        </w:numPr>
        <w:rPr>
          <w:b/>
          <w:caps/>
        </w:rPr>
      </w:pPr>
      <w:r w:rsidRPr="00F36507">
        <w:t>Fecha prevista para la ejecución de las pruebas</w:t>
      </w:r>
    </w:p>
    <w:p w:rsidR="00E92773" w:rsidRPr="000A302C" w:rsidRDefault="00E92773" w:rsidP="000A302C">
      <w:pPr>
        <w:pStyle w:val="Vieta-1ernivel"/>
        <w:numPr>
          <w:ilvl w:val="0"/>
          <w:numId w:val="53"/>
        </w:numPr>
        <w:rPr>
          <w:b/>
          <w:caps/>
        </w:rPr>
      </w:pPr>
      <w:r w:rsidRPr="00F36507">
        <w:t>Normas que rigen la prueba</w:t>
      </w:r>
    </w:p>
    <w:p w:rsidR="00E92773" w:rsidRPr="000A302C" w:rsidRDefault="00E92773" w:rsidP="000A302C">
      <w:pPr>
        <w:pStyle w:val="Vieta-1ernivel"/>
        <w:numPr>
          <w:ilvl w:val="0"/>
          <w:numId w:val="53"/>
        </w:numPr>
        <w:rPr>
          <w:b/>
          <w:caps/>
        </w:rPr>
      </w:pPr>
      <w:r w:rsidRPr="00F36507">
        <w:lastRenderedPageBreak/>
        <w:t>Pruebas a realizar</w:t>
      </w:r>
    </w:p>
    <w:p w:rsidR="00E92773" w:rsidRPr="000A302C" w:rsidRDefault="00E92773" w:rsidP="000A302C">
      <w:pPr>
        <w:pStyle w:val="Vieta-1ernivel"/>
        <w:numPr>
          <w:ilvl w:val="0"/>
          <w:numId w:val="53"/>
        </w:numPr>
        <w:rPr>
          <w:b/>
          <w:caps/>
        </w:rPr>
      </w:pPr>
      <w:r w:rsidRPr="00F36507">
        <w:t>Tipo de prueba: tipo, rutina, aceptación, de muestreo o prueba de acuerdo con la práctica del fabricante</w:t>
      </w:r>
    </w:p>
    <w:p w:rsidR="00E92773" w:rsidRPr="000A302C" w:rsidRDefault="00E92773" w:rsidP="000A302C">
      <w:pPr>
        <w:pStyle w:val="Vieta-1ernivel"/>
        <w:numPr>
          <w:ilvl w:val="0"/>
          <w:numId w:val="53"/>
        </w:numPr>
        <w:rPr>
          <w:b/>
          <w:caps/>
        </w:rPr>
      </w:pPr>
      <w:r w:rsidRPr="00F36507">
        <w:t>Procedimientos, incluyendo formato del fabricante para el registro de la prueba</w:t>
      </w:r>
    </w:p>
    <w:p w:rsidR="00E92773" w:rsidRPr="00F36507" w:rsidRDefault="00941FA9" w:rsidP="00DF5FC0">
      <w:pPr>
        <w:pStyle w:val="Ttulo2"/>
        <w:rPr>
          <w:rFonts w:ascii="Arial" w:hAnsi="Arial" w:cs="Arial"/>
        </w:rPr>
      </w:pPr>
      <w:bookmarkStart w:id="505" w:name="_Toc339800977"/>
      <w:bookmarkStart w:id="506" w:name="_Toc362774179"/>
      <w:bookmarkStart w:id="507" w:name="_Toc362774683"/>
      <w:bookmarkStart w:id="508" w:name="_Toc385099336"/>
      <w:bookmarkStart w:id="509" w:name="_Toc420828944"/>
      <w:bookmarkStart w:id="510" w:name="_Toc422195085"/>
      <w:bookmarkStart w:id="511" w:name="_Toc308604057"/>
      <w:bookmarkStart w:id="512" w:name="_Toc321232714"/>
      <w:bookmarkStart w:id="513" w:name="_Toc428201028"/>
      <w:bookmarkStart w:id="514" w:name="_Toc326112984"/>
      <w:r w:rsidRPr="00F36507">
        <w:rPr>
          <w:rFonts w:ascii="Arial" w:hAnsi="Arial" w:cs="Arial"/>
        </w:rPr>
        <w:t>Pruebas de campo y puesta en servicio</w:t>
      </w:r>
      <w:bookmarkEnd w:id="505"/>
      <w:bookmarkEnd w:id="506"/>
      <w:bookmarkEnd w:id="507"/>
      <w:bookmarkEnd w:id="508"/>
      <w:bookmarkEnd w:id="509"/>
      <w:bookmarkEnd w:id="510"/>
      <w:bookmarkEnd w:id="511"/>
      <w:bookmarkEnd w:id="512"/>
      <w:bookmarkEnd w:id="513"/>
    </w:p>
    <w:p w:rsidR="00E92773" w:rsidRPr="00F36507" w:rsidRDefault="00E92773" w:rsidP="0061348F">
      <w:pPr>
        <w:pStyle w:val="Ttulo3"/>
      </w:pPr>
      <w:bookmarkStart w:id="515" w:name="_Toc334170801"/>
      <w:bookmarkStart w:id="516" w:name="_Toc334260562"/>
      <w:bookmarkStart w:id="517" w:name="_Toc339800978"/>
      <w:bookmarkStart w:id="518" w:name="_Toc362774180"/>
      <w:bookmarkStart w:id="519" w:name="_Toc362774684"/>
      <w:bookmarkStart w:id="520" w:name="_Toc308604058"/>
      <w:bookmarkStart w:id="521" w:name="_Toc321232715"/>
      <w:r w:rsidRPr="00F36507">
        <w:t>Generalidades</w:t>
      </w:r>
      <w:bookmarkEnd w:id="515"/>
      <w:bookmarkEnd w:id="516"/>
      <w:bookmarkEnd w:id="517"/>
      <w:bookmarkEnd w:id="518"/>
      <w:bookmarkEnd w:id="519"/>
      <w:bookmarkEnd w:id="520"/>
      <w:bookmarkEnd w:id="521"/>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aplicará a los trabajos de pruebas de campo y puesta en servicio, la capacidad técnica y administrativa que sea indispensable para su correcta y eficiente ejecución, designando el personal idóneo que sea necesario para la dirección técnica y ejecución de los trabajos. E</w:t>
      </w:r>
      <w:r w:rsidR="0085056A" w:rsidRPr="00F36507">
        <w:rPr>
          <w:rFonts w:cs="Arial"/>
        </w:rPr>
        <w:t>l Ingeniero</w:t>
      </w:r>
      <w:r w:rsidRPr="00F36507">
        <w:rPr>
          <w:rFonts w:cs="Arial"/>
        </w:rPr>
        <w:t xml:space="preserve"> podrá solicitar al </w:t>
      </w:r>
      <w:r w:rsidR="00AA548E" w:rsidRPr="00F36507">
        <w:rPr>
          <w:rFonts w:cs="Arial"/>
        </w:rPr>
        <w:t>Contratista</w:t>
      </w:r>
      <w:r w:rsidRPr="00F36507">
        <w:rPr>
          <w:rFonts w:cs="Arial"/>
        </w:rPr>
        <w:t xml:space="preserve"> el cambio del personal que a juicio de ésta sea inconveniente para la ejecución de los trabajos de pruebas de campo y puesta en servicio, obligándose aquel a realizar los cambios solicitados.</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suministrar como mínimo, el siguiente personal de pruebas de campo y puesta en servicio:</w:t>
      </w:r>
    </w:p>
    <w:p w:rsidR="00E92773" w:rsidRPr="000A302C" w:rsidRDefault="00E92773" w:rsidP="000A302C">
      <w:pPr>
        <w:pStyle w:val="Vieta-1ernivel"/>
        <w:numPr>
          <w:ilvl w:val="0"/>
          <w:numId w:val="54"/>
        </w:numPr>
        <w:rPr>
          <w:b/>
          <w:caps/>
        </w:rPr>
      </w:pPr>
      <w:r w:rsidRPr="00F36507">
        <w:t>Ingeniero de montaje, con una experiencia mínima de tres años en montaje, pruebas y puesta en servicio de subestaciones a 123, 245 y/o 550 kV.  Deben dirigir, asesorar y supervisar las pruebas y la puesta en servicio, de forma tal que la subestación quede en estado operativo óptimo.  De igual forma, será el encargado de coordinar las actividades del resto del personal y de presentar los informes que se estipulan en este documento.</w:t>
      </w:r>
    </w:p>
    <w:p w:rsidR="00E92773" w:rsidRPr="00F36507" w:rsidRDefault="00E92773" w:rsidP="000A302C">
      <w:pPr>
        <w:pStyle w:val="Vieta-1ernivel"/>
        <w:rPr>
          <w:b/>
          <w:caps/>
        </w:rPr>
      </w:pPr>
      <w:r w:rsidRPr="00F36507">
        <w:t>Técnico de montaje de los interruptores automáticos, con una experiencia mínima de tres años en montaje de interruptores similares a los del suministro, quien se encargará de las labores de instrucción, entrenamiento, montaje, pruebas de campo y puesta en servicio de dichos equipos.</w:t>
      </w:r>
    </w:p>
    <w:p w:rsidR="00E92773" w:rsidRPr="00F36507" w:rsidRDefault="00E92773" w:rsidP="000A302C">
      <w:pPr>
        <w:pStyle w:val="Vieta-1ernivel"/>
        <w:rPr>
          <w:b/>
          <w:caps/>
        </w:rPr>
      </w:pPr>
      <w:r w:rsidRPr="00F36507">
        <w:t>Técnico de montaje de los seccionadores, con una experiencia mínima de tres años en montaje de seccionadores similares a los del suministro, quien se encargará de las labores de instrucción, entrenamiento, montaje, pruebas de campo y puesta en servicio de dichos equipos.</w:t>
      </w:r>
    </w:p>
    <w:p w:rsidR="00E92773" w:rsidRPr="00F36507" w:rsidRDefault="00E92773" w:rsidP="000A302C">
      <w:pPr>
        <w:pStyle w:val="Vieta-1ernivel"/>
        <w:rPr>
          <w:b/>
          <w:caps/>
        </w:rPr>
      </w:pPr>
      <w:r w:rsidRPr="00F36507">
        <w:t>Ingeniero o técnico de las protecciones de línea, con una experiencia mínima de tres años en protecciones con amplio conocimiento de las protecciones de línea y quien se encargará de las labores de instrucción, entrenamiento, montaje, pruebas de campo y puesta en servicio de dichos equipos y del  sistema de gestión de los relés de protección.</w:t>
      </w:r>
    </w:p>
    <w:p w:rsidR="00E92773" w:rsidRPr="00F36507" w:rsidRDefault="00E92773" w:rsidP="000A302C">
      <w:pPr>
        <w:pStyle w:val="Vieta-1ernivel"/>
        <w:rPr>
          <w:b/>
          <w:caps/>
        </w:rPr>
      </w:pPr>
      <w:r w:rsidRPr="00F36507">
        <w:t xml:space="preserve">Ingeniero o técnico de relés de protección, con una experiencia mínima de tres años en protecciones con amplio conocimiento de las siguientes protecciones: recierre y verificación de sincronismo, falla interruptor y diferencial de barras, diferencial de equipos de </w:t>
      </w:r>
      <w:r w:rsidRPr="00F36507">
        <w:lastRenderedPageBreak/>
        <w:t>transformación y compensación quien se encargará de las labores de instrucción, entrenamiento, montaje, pruebas de campo y puesta en servicio de dichos equipos.</w:t>
      </w:r>
    </w:p>
    <w:p w:rsidR="00E92773" w:rsidRPr="00F36507" w:rsidRDefault="00E92773" w:rsidP="000A302C">
      <w:pPr>
        <w:pStyle w:val="Vieta-1ernivel"/>
        <w:rPr>
          <w:b/>
          <w:caps/>
        </w:rPr>
      </w:pPr>
      <w:r w:rsidRPr="00F36507">
        <w:t>Ingeniero del sistema de análisis de fallas, con una experiencia mínima de tres años en sistemas de análisis de fallas, con amplia experiencia en el sistema de registro de fallas y el sistema de gestión de los registradores de fallas, quien se encargará de las labores de instrucción, entrenamiento, montaje, pruebas de campo y puesta en servicio de dichos sistemas.</w:t>
      </w:r>
    </w:p>
    <w:p w:rsidR="00E92773" w:rsidRPr="00F36507" w:rsidRDefault="00E92773" w:rsidP="000A302C">
      <w:pPr>
        <w:pStyle w:val="Vieta-1ernivel"/>
        <w:rPr>
          <w:b/>
          <w:caps/>
        </w:rPr>
      </w:pPr>
      <w:r w:rsidRPr="00F36507">
        <w:t>Ingeniero de “hardware” del sistema de automatización (SAS), con una experiencia mínima de tres años en “hardware” aplicado a sistemas de automatización de subestaciones, quién en conjunto con el supervisor para el “software” para el sistema de automatización, se encargará de las labores de instrucción, entrenamiento, montaje, pruebas de campo y puesta en servicio del sistema de automatización de la subestación</w:t>
      </w:r>
    </w:p>
    <w:p w:rsidR="00E92773" w:rsidRPr="00F36507" w:rsidRDefault="00E92773" w:rsidP="000A302C">
      <w:pPr>
        <w:pStyle w:val="Vieta-1ernivel"/>
        <w:rPr>
          <w:b/>
          <w:caps/>
        </w:rPr>
      </w:pPr>
      <w:r w:rsidRPr="00F36507">
        <w:t>Ingeniero de “software” del sistema de automatización (SAS), con una experiencia mínima de tres años en “software” aplicado a sistemas de automatización de subestaciones, quién en conjunto con el supervisor para el “hardware” para el sistema de automatización, se encargará de las labores de instrucción, entrenamiento, montaje, pruebas de campo y puesta en servicio del sistema de automatización de la subestación.</w:t>
      </w:r>
    </w:p>
    <w:p w:rsidR="00E92773" w:rsidRPr="00F36507" w:rsidRDefault="00E92773" w:rsidP="000A302C">
      <w:pPr>
        <w:pStyle w:val="Vieta-1ernivel"/>
        <w:rPr>
          <w:b/>
          <w:caps/>
        </w:rPr>
      </w:pPr>
      <w:r w:rsidRPr="00F36507">
        <w:t>Ingeniero del sistema de telecomunicaciones, con una experiencia mínima de tres años en sistemas de PLP, con amplia experiencia en el sistema de PLP y en la integración de los servicios de voz, datos y protecciones al sistema de portadora “carrier”, quien se encargará de las labores de instrucción, entrenamiento, montaje, pruebas de campo y puesta en servicio de dichos sistemas.</w:t>
      </w:r>
    </w:p>
    <w:p w:rsidR="00E92773" w:rsidRPr="00F36507" w:rsidRDefault="00E92773" w:rsidP="0061348F">
      <w:pPr>
        <w:pStyle w:val="Ttulo3"/>
      </w:pPr>
      <w:bookmarkStart w:id="522" w:name="_Toc362774181"/>
      <w:bookmarkStart w:id="523" w:name="_Toc362774685"/>
      <w:bookmarkStart w:id="524" w:name="_Toc308604059"/>
      <w:bookmarkStart w:id="525" w:name="_Toc321232716"/>
      <w:r w:rsidRPr="00F36507">
        <w:t>Pruebas de puesta en servicio</w:t>
      </w:r>
      <w:bookmarkEnd w:id="522"/>
      <w:bookmarkEnd w:id="523"/>
      <w:bookmarkEnd w:id="524"/>
      <w:bookmarkEnd w:id="525"/>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tener en cuenta para la programación y estimación del personal de puesta en servicio que debe realizar las siguientes pruebas:</w:t>
      </w:r>
    </w:p>
    <w:p w:rsidR="00E92773" w:rsidRPr="000A302C" w:rsidRDefault="00E92773" w:rsidP="000A302C">
      <w:pPr>
        <w:pStyle w:val="Vieta-1ernivel"/>
        <w:numPr>
          <w:ilvl w:val="0"/>
          <w:numId w:val="55"/>
        </w:numPr>
        <w:rPr>
          <w:b/>
          <w:caps/>
        </w:rPr>
      </w:pPr>
      <w:r w:rsidRPr="00F36507">
        <w:t>Verificación del correcto funcionamiento de todos los circuitos de control, protección, medida, indicación, enclavamientos, señalización, etc., de acuerdo con los diagramas de circuito suministrados dentro del contrato y para el sistema de autorización de la subestación (SAS).  Para los trabajos a ejecutar en la subestaciones existentes se debe incluir la verificación del adecuado funcionamiento de los sistemas existentes y de los circuitos suministrados que fueron instalados en las subestaciones.</w:t>
      </w:r>
    </w:p>
    <w:p w:rsidR="00E92773" w:rsidRPr="00F36507" w:rsidRDefault="00E92773" w:rsidP="000A302C">
      <w:pPr>
        <w:pStyle w:val="Vieta-1ernivel"/>
        <w:rPr>
          <w:b/>
          <w:caps/>
        </w:rPr>
      </w:pPr>
      <w:r w:rsidRPr="00F36507">
        <w:t xml:space="preserve">Realización de pruebas para conexión de la subestación al CNDC a través del sistema de automatización de la subestación (SAS) verificando e correcto funcionamiento del sistema en todos los niveles de operación (nivel 0 en patio de conexiones, nivel 1 en casetas de </w:t>
      </w:r>
      <w:r w:rsidRPr="00F36507">
        <w:lastRenderedPageBreak/>
        <w:t xml:space="preserve">control, nivel 2 en edificio de control y nivel 3 en el CNDC) incluyendo, secuencias de operación, señalización, despliegues, órdenes, etc. </w:t>
      </w:r>
    </w:p>
    <w:p w:rsidR="00E92773" w:rsidRPr="00F36507" w:rsidRDefault="00E92773" w:rsidP="000A302C">
      <w:pPr>
        <w:pStyle w:val="Vieta-1ernivel"/>
        <w:rPr>
          <w:b/>
          <w:caps/>
        </w:rPr>
      </w:pPr>
      <w:r w:rsidRPr="00F36507">
        <w:t xml:space="preserve">Inyección digital de protecciones sincronizada por satélite, adelantándose la completa verificación del adecuado funcionamiento de los sistemas de control, protección, telecomunicaciones y registro de fallas.  Los archivos digitales deberán ser suministrados por el </w:t>
      </w:r>
      <w:r w:rsidR="00AA548E" w:rsidRPr="00F36507">
        <w:t>Contratista</w:t>
      </w:r>
      <w:r w:rsidRPr="00F36507">
        <w:t>.</w:t>
      </w:r>
    </w:p>
    <w:p w:rsidR="00E92773" w:rsidRPr="00F36507" w:rsidRDefault="00E92773" w:rsidP="000A302C">
      <w:pPr>
        <w:pStyle w:val="Vieta-1ernivel"/>
        <w:rPr>
          <w:b/>
          <w:caps/>
        </w:rPr>
      </w:pPr>
      <w:r w:rsidRPr="00F36507">
        <w:t>Verificación del correcto funcionamiento del sistema de telecomunicaciones, de acuerdo con la interconexión de los servicios a ser soportados, incluyendo tanto los canales  como los dispositivos de conexión a los mismos.</w:t>
      </w:r>
    </w:p>
    <w:p w:rsidR="00E92773" w:rsidRPr="00F36507" w:rsidRDefault="00E92773" w:rsidP="00DF5FC0">
      <w:pPr>
        <w:rPr>
          <w:rFonts w:cs="Arial"/>
          <w:b/>
          <w:caps/>
        </w:rPr>
      </w:pPr>
      <w:r w:rsidRPr="00F36507">
        <w:rPr>
          <w:rFonts w:cs="Arial"/>
        </w:rPr>
        <w:t>Una vez concluidas las labores de puesta en servicio se realizarán las actualizaciones de la información técnica suministrada teniendo en cuenta las modificaciones introducidas durante dicha etapa y la actualización de software del sistema de automatización de la subestación y del sistema de gestión de los relés de protección.</w:t>
      </w:r>
    </w:p>
    <w:p w:rsidR="00E92773" w:rsidRPr="00F36507" w:rsidRDefault="00E92773" w:rsidP="0061348F">
      <w:pPr>
        <w:pStyle w:val="Ttulo3"/>
      </w:pPr>
      <w:bookmarkStart w:id="526" w:name="_Toc334170803"/>
      <w:bookmarkStart w:id="527" w:name="_Toc334260564"/>
      <w:bookmarkStart w:id="528" w:name="_Toc339800979"/>
      <w:bookmarkStart w:id="529" w:name="_Toc362774182"/>
      <w:bookmarkStart w:id="530" w:name="_Toc362774686"/>
      <w:bookmarkStart w:id="531" w:name="_Ref425235554"/>
      <w:bookmarkStart w:id="532" w:name="_Toc308604060"/>
      <w:bookmarkStart w:id="533" w:name="_Toc321232717"/>
      <w:r w:rsidRPr="00F36507">
        <w:t>Labores de instrucción y entrenamiento</w:t>
      </w:r>
      <w:bookmarkEnd w:id="526"/>
      <w:bookmarkEnd w:id="527"/>
      <w:bookmarkEnd w:id="528"/>
      <w:bookmarkEnd w:id="529"/>
      <w:bookmarkEnd w:id="530"/>
      <w:bookmarkEnd w:id="531"/>
      <w:bookmarkEnd w:id="532"/>
      <w:bookmarkEnd w:id="533"/>
    </w:p>
    <w:p w:rsidR="00E92773" w:rsidRPr="00F36507" w:rsidRDefault="00E92773" w:rsidP="00DF5FC0">
      <w:pPr>
        <w:rPr>
          <w:rFonts w:cs="Arial"/>
          <w:b/>
          <w:caps/>
        </w:rPr>
      </w:pPr>
      <w:r w:rsidRPr="00F36507">
        <w:rPr>
          <w:rFonts w:cs="Arial"/>
        </w:rPr>
        <w:t xml:space="preserve">El personal de pruebas de campo y puesta en servicio tendrá a su cargo las labores de instrucción y entrenamiento del personal </w:t>
      </w:r>
      <w:r w:rsidR="00E76613">
        <w:rPr>
          <w:rFonts w:cs="Arial"/>
        </w:rPr>
        <w:t>del C</w:t>
      </w:r>
      <w:r w:rsidR="005713E6">
        <w:rPr>
          <w:rFonts w:cs="Arial"/>
        </w:rPr>
        <w:t>ontratante</w:t>
      </w:r>
      <w:r w:rsidRPr="00F36507">
        <w:rPr>
          <w:rFonts w:cs="Arial"/>
        </w:rPr>
        <w:t>.</w:t>
      </w:r>
    </w:p>
    <w:p w:rsidR="00E92773" w:rsidRPr="00F36507" w:rsidRDefault="00E92773" w:rsidP="00DF5FC0">
      <w:pPr>
        <w:rPr>
          <w:rFonts w:cs="Arial"/>
          <w:b/>
          <w:caps/>
        </w:rPr>
      </w:pPr>
      <w:r w:rsidRPr="00F36507">
        <w:rPr>
          <w:rFonts w:cs="Arial"/>
        </w:rPr>
        <w:t xml:space="preserve">Con 30 días de anticipación al inicio de las labores de pruebas de campo y puesta en servicio, el </w:t>
      </w:r>
      <w:r w:rsidR="00AA548E" w:rsidRPr="00F36507">
        <w:rPr>
          <w:rFonts w:cs="Arial"/>
        </w:rPr>
        <w:t>Contratista</w:t>
      </w:r>
      <w:r w:rsidRPr="00F36507">
        <w:rPr>
          <w:rFonts w:cs="Arial"/>
        </w:rPr>
        <w:t xml:space="preserve"> debe remitir </w:t>
      </w:r>
      <w:r w:rsidR="00AF2938" w:rsidRPr="00F36507">
        <w:rPr>
          <w:rFonts w:cs="Arial"/>
        </w:rPr>
        <w:t>al Ingeniero</w:t>
      </w:r>
      <w:r w:rsidRPr="00F36507">
        <w:rPr>
          <w:rFonts w:cs="Arial"/>
        </w:rPr>
        <w:t xml:space="preserve"> todo el material didáctico que se vaya a utilizar en la instrucción y entrenamiento.  Igualmente, debe proveer las ayudas didácticas tales como computadores, proyector, retroproyector, etc., que vaya a necesitar.</w:t>
      </w:r>
    </w:p>
    <w:p w:rsidR="00E92773" w:rsidRPr="00F36507" w:rsidRDefault="00E92773" w:rsidP="00DF5FC0">
      <w:pPr>
        <w:rPr>
          <w:rFonts w:cs="Arial"/>
          <w:b/>
          <w:caps/>
        </w:rPr>
      </w:pPr>
      <w:r w:rsidRPr="00F36507">
        <w:rPr>
          <w:rFonts w:cs="Arial"/>
        </w:rPr>
        <w:t>El programa preliminar será el siguiente:</w:t>
      </w:r>
    </w:p>
    <w:p w:rsidR="00E92773" w:rsidRPr="0098016F" w:rsidRDefault="00E92773" w:rsidP="000A302C">
      <w:pPr>
        <w:pStyle w:val="Vieta-1ernivel"/>
        <w:numPr>
          <w:ilvl w:val="0"/>
          <w:numId w:val="56"/>
        </w:numPr>
      </w:pPr>
      <w:r w:rsidRPr="00F36507">
        <w:t xml:space="preserve">Instrucción: Esta actividad se desarrollará en aula, en donde se debe realizar una </w:t>
      </w:r>
      <w:r w:rsidRPr="0098016F">
        <w:t>presentación teórica del principio de funcionamiento del equipo y del des</w:t>
      </w:r>
      <w:r w:rsidR="0087455A" w:rsidRPr="0098016F">
        <w:t>emp</w:t>
      </w:r>
      <w:r w:rsidRPr="0098016F">
        <w:t>eño que se espera de éste.</w:t>
      </w:r>
    </w:p>
    <w:p w:rsidR="00E92773" w:rsidRPr="0098016F" w:rsidRDefault="00E92773" w:rsidP="000A302C">
      <w:pPr>
        <w:pStyle w:val="Vieta-1ernivel"/>
      </w:pPr>
      <w:r w:rsidRPr="0098016F">
        <w:t xml:space="preserve">Entrenamiento: Esta actividad se desarrollará en el campo, en donde se debe presentar la concepción general del equipo, analizar cada uno de sus módulos o componentes, indicar las pautas para mantenimiento, dar las guías para reparación, dar las pautas para la utilización de los equipos de pruebas y herramientas especiales asociados.  En general, proveer suficiente conocimiento del equipo al personal </w:t>
      </w:r>
      <w:r w:rsidR="00E76613" w:rsidRPr="0098016F">
        <w:t>del C</w:t>
      </w:r>
      <w:r w:rsidR="005713E6" w:rsidRPr="0098016F">
        <w:t>ontratante</w:t>
      </w:r>
      <w:r w:rsidRPr="0098016F">
        <w:t>, de forma tal que estos queden aptos para operar, mantener y reparar dichos equipos.</w:t>
      </w:r>
    </w:p>
    <w:p w:rsidR="00E92773" w:rsidRPr="0098016F" w:rsidRDefault="00E92773" w:rsidP="000A302C">
      <w:pPr>
        <w:pStyle w:val="Vieta-1ernivel"/>
      </w:pPr>
      <w:r w:rsidRPr="0098016F">
        <w:t>Montaje: Esta actividad tiene como objetivo constatar que el equipo quede adecuadamente instalado, sin que se presenten riesgos para su integridad y de forma tal, que se pueda tener el máximo provecho de sus capacidades.</w:t>
      </w:r>
    </w:p>
    <w:p w:rsidR="00E92773" w:rsidRPr="00760422" w:rsidRDefault="00E92773" w:rsidP="000A302C">
      <w:pPr>
        <w:pStyle w:val="Vieta-1ernivel"/>
        <w:rPr>
          <w:b/>
          <w:caps/>
        </w:rPr>
      </w:pPr>
      <w:r w:rsidRPr="0098016F">
        <w:lastRenderedPageBreak/>
        <w:t>Pruebas de campo y puesta en servicio: Esta actividad tiene como objetivo realizar todas las medidas, calibraciones, ajustes, parametrización y pruebas que sean necesarias</w:t>
      </w:r>
      <w:r w:rsidRPr="00F36507">
        <w:t xml:space="preserve"> para verificar el correcto funcionamiento del equipo.  De igual forma, se debe propender para que los equipos queden integrados de forma óptima a los sistemas a que hacen parte.  Esta actividad será realizada por el personal de pruebas de campo y puesta en servicio del </w:t>
      </w:r>
      <w:r w:rsidR="00AA548E" w:rsidRPr="00F36507">
        <w:t>Contratista</w:t>
      </w:r>
      <w:r w:rsidRPr="00F36507">
        <w:t xml:space="preserve"> con participación del personal </w:t>
      </w:r>
      <w:r w:rsidR="00E76613">
        <w:t>del C</w:t>
      </w:r>
      <w:r w:rsidR="005713E6">
        <w:t>ontratante</w:t>
      </w:r>
      <w:r w:rsidRPr="00F36507">
        <w:t xml:space="preserve"> si ésta lo decide.</w:t>
      </w:r>
    </w:p>
    <w:p w:rsidR="006D29E6" w:rsidRPr="00F36507" w:rsidRDefault="00E92773" w:rsidP="00DF5FC0">
      <w:pPr>
        <w:rPr>
          <w:rFonts w:cs="Arial"/>
        </w:rPr>
      </w:pPr>
      <w:r w:rsidRPr="00F36507">
        <w:rPr>
          <w:rFonts w:cs="Arial"/>
        </w:rPr>
        <w:t>Finalizadas las actividades enumeradas anteriormente, se realizará una reunión que tendrá como finalidad realizar aclaraciones.</w:t>
      </w:r>
    </w:p>
    <w:p w:rsidR="00E92773" w:rsidRPr="00F36507" w:rsidRDefault="00E92773" w:rsidP="0061348F">
      <w:pPr>
        <w:pStyle w:val="Ttulo3"/>
      </w:pPr>
      <w:bookmarkStart w:id="534" w:name="_Toc334170806"/>
      <w:bookmarkStart w:id="535" w:name="_Toc334260567"/>
      <w:bookmarkStart w:id="536" w:name="_Toc339800980"/>
      <w:bookmarkStart w:id="537" w:name="_Toc362774183"/>
      <w:bookmarkStart w:id="538" w:name="_Toc362774687"/>
      <w:bookmarkStart w:id="539" w:name="_Ref425233735"/>
      <w:bookmarkStart w:id="540" w:name="_Toc308604061"/>
      <w:bookmarkStart w:id="541" w:name="_Toc321232718"/>
      <w:r w:rsidRPr="00F36507">
        <w:t>Informes</w:t>
      </w:r>
      <w:bookmarkEnd w:id="534"/>
      <w:bookmarkEnd w:id="535"/>
      <w:bookmarkEnd w:id="536"/>
      <w:bookmarkEnd w:id="537"/>
      <w:bookmarkEnd w:id="538"/>
      <w:bookmarkEnd w:id="539"/>
      <w:bookmarkEnd w:id="540"/>
      <w:bookmarkEnd w:id="541"/>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presentar </w:t>
      </w:r>
      <w:r w:rsidR="00AF2938" w:rsidRPr="00F36507">
        <w:rPr>
          <w:rFonts w:cs="Arial"/>
        </w:rPr>
        <w:t>al Ingeniero</w:t>
      </w:r>
      <w:r w:rsidRPr="00F36507">
        <w:rPr>
          <w:rFonts w:cs="Arial"/>
        </w:rPr>
        <w:t xml:space="preserve"> los siguientes informes:</w:t>
      </w:r>
    </w:p>
    <w:p w:rsidR="00E92773" w:rsidRPr="000A302C" w:rsidRDefault="00E92773" w:rsidP="000A302C">
      <w:pPr>
        <w:pStyle w:val="Vieta-1ernivel"/>
        <w:numPr>
          <w:ilvl w:val="0"/>
          <w:numId w:val="57"/>
        </w:numPr>
        <w:rPr>
          <w:b/>
          <w:caps/>
        </w:rPr>
      </w:pPr>
      <w:r w:rsidRPr="00F36507">
        <w:t>Informes específicos: Son los informes que durante la ejecución del montaje</w:t>
      </w:r>
      <w:r w:rsidR="00E82759" w:rsidRPr="00F36507">
        <w:t>, el Ingenierto</w:t>
      </w:r>
      <w:r w:rsidRPr="00F36507">
        <w:t xml:space="preserve"> le solicite sobre aspectos o problemas técnicos específicos surgidos durante las labores de pruebas de campo y puesta en servicio.</w:t>
      </w:r>
    </w:p>
    <w:p w:rsidR="00E92773" w:rsidRPr="00F36507" w:rsidRDefault="00E92773" w:rsidP="000A302C">
      <w:pPr>
        <w:pStyle w:val="Vieta-1ernivel"/>
        <w:rPr>
          <w:b/>
          <w:caps/>
        </w:rPr>
      </w:pPr>
      <w:r w:rsidRPr="00F36507">
        <w:t>Informes de consignaciones locales y nacionales: Son los informes que luego de finalizada cada consignación local y nacional debe presentarse para evaluar el cumplimiento de los programas de trabajo y problemas técnicos específicos surgidos durante tales actividades.</w:t>
      </w:r>
    </w:p>
    <w:p w:rsidR="00E92773" w:rsidRPr="00F36507" w:rsidRDefault="00E92773" w:rsidP="000A302C">
      <w:pPr>
        <w:pStyle w:val="Vieta-1ernivel"/>
        <w:rPr>
          <w:b/>
          <w:caps/>
        </w:rPr>
      </w:pPr>
      <w:r w:rsidRPr="00F36507">
        <w:t xml:space="preserve">Informe final: Una vez terminadas las pruebas de campo y efectuada la puesta en servicio de los equipos, el </w:t>
      </w:r>
      <w:r w:rsidR="00AA548E" w:rsidRPr="00F36507">
        <w:t>Contratista</w:t>
      </w:r>
      <w:r w:rsidRPr="00F36507">
        <w:t xml:space="preserve"> debe elaborar un informe final indicando todas las pruebas, mediciones, dimensiones, calibraciones, tolerancias, ajustes y cambios que requiera el equipo en su instalación.  Este informe debe hacer parte del Informe de Pruebas que se estipula en la Sección </w:t>
      </w:r>
      <w:fldSimple w:instr=" REF _Ref425234127 \n  \* MERGEFORMAT ">
        <w:r w:rsidR="00DE6CD7">
          <w:t>3.6.5</w:t>
        </w:r>
      </w:fldSimple>
      <w:r w:rsidRPr="00F36507">
        <w:t xml:space="preserve"> de este documento.</w:t>
      </w:r>
    </w:p>
    <w:p w:rsidR="00E92773" w:rsidRPr="00F36507" w:rsidRDefault="003B31A8" w:rsidP="0061348F">
      <w:pPr>
        <w:pStyle w:val="Ttulo3"/>
      </w:pPr>
      <w:bookmarkStart w:id="542" w:name="_Toc339800981"/>
      <w:bookmarkStart w:id="543" w:name="_Toc362774184"/>
      <w:bookmarkStart w:id="544" w:name="_Toc362774688"/>
      <w:bookmarkStart w:id="545" w:name="_Toc385099337"/>
      <w:bookmarkStart w:id="546" w:name="_Toc420828945"/>
      <w:bookmarkStart w:id="547" w:name="_Toc422195086"/>
      <w:bookmarkStart w:id="548" w:name="_Ref425234127"/>
      <w:bookmarkStart w:id="549" w:name="_Toc308604062"/>
      <w:bookmarkStart w:id="550" w:name="_Toc321232719"/>
      <w:r w:rsidRPr="00F36507">
        <w:t>Informe de pruebas</w:t>
      </w:r>
      <w:bookmarkEnd w:id="514"/>
      <w:bookmarkEnd w:id="542"/>
      <w:bookmarkEnd w:id="543"/>
      <w:bookmarkEnd w:id="544"/>
      <w:bookmarkEnd w:id="545"/>
      <w:bookmarkEnd w:id="546"/>
      <w:bookmarkEnd w:id="547"/>
      <w:bookmarkEnd w:id="548"/>
      <w:bookmarkEnd w:id="549"/>
      <w:bookmarkEnd w:id="550"/>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entregar seis copias </w:t>
      </w:r>
      <w:r w:rsidR="00AF2938" w:rsidRPr="00F36507">
        <w:rPr>
          <w:rFonts w:cs="Arial"/>
        </w:rPr>
        <w:t>al Ingeniero</w:t>
      </w:r>
      <w:r w:rsidRPr="00F36507">
        <w:rPr>
          <w:rFonts w:cs="Arial"/>
        </w:rPr>
        <w:t xml:space="preserve"> del "Informe de Pruebas" el cual debe recopilar todos los reportes de prueba tipo, de rutina, de aceptación, de muestreo, de disponibilidad y de campo y puesta en servicio.  El informe de pruebas se debe </w:t>
      </w:r>
      <w:r w:rsidR="0087455A" w:rsidRPr="00F36507">
        <w:rPr>
          <w:rFonts w:cs="Arial"/>
        </w:rPr>
        <w:t>emp</w:t>
      </w:r>
      <w:r w:rsidR="00123664" w:rsidRPr="00F36507">
        <w:rPr>
          <w:rFonts w:cs="Arial"/>
        </w:rPr>
        <w:t>a</w:t>
      </w:r>
      <w:r w:rsidRPr="00F36507">
        <w:rPr>
          <w:rFonts w:cs="Arial"/>
        </w:rPr>
        <w:t xml:space="preserve">star debidamente, con separadores, agrupados por equipos y tipo de prueba (pruebas tipo, pruebas de rutina, de aceptación, pruebas de disponibilidad, pruebas de campo y pruebas de puesta en servicio).  Si el </w:t>
      </w:r>
      <w:r w:rsidR="00AA548E" w:rsidRPr="00F36507">
        <w:rPr>
          <w:rFonts w:cs="Arial"/>
        </w:rPr>
        <w:t>Contratista</w:t>
      </w:r>
      <w:r w:rsidRPr="00F36507">
        <w:rPr>
          <w:rFonts w:cs="Arial"/>
        </w:rPr>
        <w:t xml:space="preserve"> lo desea, puede suministrar esta información en tres ej</w:t>
      </w:r>
      <w:r w:rsidR="0087455A" w:rsidRPr="00F36507">
        <w:rPr>
          <w:rFonts w:cs="Arial"/>
        </w:rPr>
        <w:t>emp</w:t>
      </w:r>
      <w:r w:rsidRPr="00F36507">
        <w:rPr>
          <w:rFonts w:cs="Arial"/>
        </w:rPr>
        <w:t>lares de discos co</w:t>
      </w:r>
      <w:r w:rsidR="00530999" w:rsidRPr="00F36507">
        <w:rPr>
          <w:rFonts w:cs="Arial"/>
        </w:rPr>
        <w:t>mpa</w:t>
      </w:r>
      <w:r w:rsidRPr="00F36507">
        <w:rPr>
          <w:rFonts w:cs="Arial"/>
        </w:rPr>
        <w:t>ctos (CD).</w:t>
      </w:r>
    </w:p>
    <w:p w:rsidR="00E92773" w:rsidRPr="00F36507" w:rsidRDefault="00941FA9" w:rsidP="00DF5FC0">
      <w:pPr>
        <w:pStyle w:val="Ttulo2"/>
        <w:rPr>
          <w:rFonts w:ascii="Arial" w:hAnsi="Arial" w:cs="Arial"/>
        </w:rPr>
      </w:pPr>
      <w:bookmarkStart w:id="551" w:name="_Toc326112985"/>
      <w:bookmarkStart w:id="552" w:name="_Toc339800982"/>
      <w:bookmarkStart w:id="553" w:name="_Toc362774185"/>
      <w:bookmarkStart w:id="554" w:name="_Toc362774689"/>
      <w:bookmarkStart w:id="555" w:name="_Toc385099338"/>
      <w:bookmarkStart w:id="556" w:name="_Toc420828946"/>
      <w:bookmarkStart w:id="557" w:name="_Toc422195087"/>
      <w:bookmarkStart w:id="558" w:name="_Toc308604063"/>
      <w:bookmarkStart w:id="559" w:name="_Toc321232720"/>
      <w:bookmarkStart w:id="560" w:name="_Toc428201029"/>
      <w:r w:rsidRPr="00F36507">
        <w:rPr>
          <w:rFonts w:ascii="Arial" w:hAnsi="Arial" w:cs="Arial"/>
        </w:rPr>
        <w:t>Memorias de cálculo</w:t>
      </w:r>
      <w:bookmarkEnd w:id="551"/>
      <w:bookmarkEnd w:id="552"/>
      <w:bookmarkEnd w:id="553"/>
      <w:bookmarkEnd w:id="554"/>
      <w:bookmarkEnd w:id="555"/>
      <w:bookmarkEnd w:id="556"/>
      <w:bookmarkEnd w:id="557"/>
      <w:bookmarkEnd w:id="558"/>
      <w:bookmarkEnd w:id="559"/>
      <w:bookmarkEnd w:id="560"/>
    </w:p>
    <w:p w:rsidR="00E92773" w:rsidRPr="00F36507" w:rsidRDefault="00E92773" w:rsidP="00DF5FC0">
      <w:pPr>
        <w:rPr>
          <w:rFonts w:cs="Arial"/>
          <w:b/>
          <w:caps/>
        </w:rPr>
      </w:pPr>
      <w:r w:rsidRPr="00F36507">
        <w:rPr>
          <w:rFonts w:cs="Arial"/>
        </w:rPr>
        <w:t xml:space="preserve">Dentro de los 30 días siguientes a la firma del contrato, el </w:t>
      </w:r>
      <w:r w:rsidR="00AA548E" w:rsidRPr="00F36507">
        <w:rPr>
          <w:rFonts w:cs="Arial"/>
        </w:rPr>
        <w:t>Contratista</w:t>
      </w:r>
      <w:r w:rsidRPr="00F36507">
        <w:rPr>
          <w:rFonts w:cs="Arial"/>
        </w:rPr>
        <w:t xml:space="preserve"> debe entregar para aprobación una copia </w:t>
      </w:r>
      <w:r w:rsidR="00AF2938" w:rsidRPr="00F36507">
        <w:rPr>
          <w:rFonts w:cs="Arial"/>
        </w:rPr>
        <w:t>al Ingeniero</w:t>
      </w:r>
      <w:r w:rsidRPr="00F36507">
        <w:rPr>
          <w:rFonts w:cs="Arial"/>
        </w:rPr>
        <w:t xml:space="preserve"> de las siguientes memorias de cálculo que se estipulen en esta sección.</w:t>
      </w:r>
    </w:p>
    <w:p w:rsidR="00E92773" w:rsidRPr="00F36507" w:rsidRDefault="00E92773" w:rsidP="0061348F">
      <w:pPr>
        <w:pStyle w:val="Ttulo3"/>
      </w:pPr>
      <w:bookmarkStart w:id="561" w:name="_Toc308604064"/>
      <w:bookmarkStart w:id="562" w:name="_Toc321232721"/>
      <w:r w:rsidRPr="00F36507">
        <w:lastRenderedPageBreak/>
        <w:t>Entrega</w:t>
      </w:r>
      <w:bookmarkEnd w:id="561"/>
      <w:bookmarkEnd w:id="562"/>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recopilar y entregar </w:t>
      </w:r>
      <w:r w:rsidR="00AF2938" w:rsidRPr="00F36507">
        <w:rPr>
          <w:rFonts w:cs="Arial"/>
        </w:rPr>
        <w:t>al Ingeniero</w:t>
      </w:r>
      <w:r w:rsidRPr="00F36507">
        <w:rPr>
          <w:rFonts w:cs="Arial"/>
        </w:rPr>
        <w:t xml:space="preserve"> cinco copias de las memorias de cálculo aprobadas, debidamente </w:t>
      </w:r>
      <w:r w:rsidR="0087455A" w:rsidRPr="00F36507">
        <w:rPr>
          <w:rFonts w:cs="Arial"/>
        </w:rPr>
        <w:t>emp</w:t>
      </w:r>
      <w:r w:rsidR="00123664" w:rsidRPr="00F36507">
        <w:rPr>
          <w:rFonts w:cs="Arial"/>
        </w:rPr>
        <w:t>a</w:t>
      </w:r>
      <w:r w:rsidRPr="00F36507">
        <w:rPr>
          <w:rFonts w:cs="Arial"/>
        </w:rPr>
        <w:t xml:space="preserve">stadas y clasificadas.  Si el </w:t>
      </w:r>
      <w:r w:rsidR="00AA548E" w:rsidRPr="00F36507">
        <w:rPr>
          <w:rFonts w:cs="Arial"/>
        </w:rPr>
        <w:t>Contratista</w:t>
      </w:r>
      <w:r w:rsidRPr="00F36507">
        <w:rPr>
          <w:rFonts w:cs="Arial"/>
        </w:rPr>
        <w:t xml:space="preserve"> lo desea, esta información puede ser suministrada en tres ej</w:t>
      </w:r>
      <w:r w:rsidR="0087455A" w:rsidRPr="00F36507">
        <w:rPr>
          <w:rFonts w:cs="Arial"/>
        </w:rPr>
        <w:t>emp</w:t>
      </w:r>
      <w:r w:rsidRPr="00F36507">
        <w:rPr>
          <w:rFonts w:cs="Arial"/>
        </w:rPr>
        <w:t>lares de discos co</w:t>
      </w:r>
      <w:r w:rsidR="00BF2BBC" w:rsidRPr="00F36507">
        <w:rPr>
          <w:rFonts w:cs="Arial"/>
        </w:rPr>
        <w:t>mp</w:t>
      </w:r>
      <w:r w:rsidR="00123664" w:rsidRPr="00F36507">
        <w:rPr>
          <w:rFonts w:cs="Arial"/>
        </w:rPr>
        <w:t>a</w:t>
      </w:r>
      <w:r w:rsidRPr="00F36507">
        <w:rPr>
          <w:rFonts w:cs="Arial"/>
        </w:rPr>
        <w:t>ctos (CD).</w:t>
      </w:r>
    </w:p>
    <w:p w:rsidR="00E92773" w:rsidRPr="00F36507" w:rsidRDefault="00E92773" w:rsidP="0061348F">
      <w:pPr>
        <w:pStyle w:val="Ttulo3"/>
      </w:pPr>
      <w:bookmarkStart w:id="563" w:name="_Toc362774186"/>
      <w:bookmarkStart w:id="564" w:name="_Toc362774690"/>
      <w:bookmarkStart w:id="565" w:name="_Toc308604065"/>
      <w:bookmarkStart w:id="566" w:name="_Toc321232722"/>
      <w:r w:rsidRPr="00F36507">
        <w:t>Verificación dinámica de equipos</w:t>
      </w:r>
      <w:bookmarkEnd w:id="563"/>
      <w:bookmarkEnd w:id="564"/>
      <w:bookmarkEnd w:id="565"/>
      <w:bookmarkEnd w:id="566"/>
    </w:p>
    <w:p w:rsidR="00E92773" w:rsidRPr="00F36507" w:rsidRDefault="00E92773" w:rsidP="00DF5FC0">
      <w:pPr>
        <w:rPr>
          <w:rFonts w:cs="Arial"/>
          <w:b/>
          <w:caps/>
        </w:rPr>
      </w:pPr>
      <w:r w:rsidRPr="00F36507">
        <w:rPr>
          <w:rFonts w:cs="Arial"/>
        </w:rPr>
        <w:t>Verificación de las solicitudes sísmicas de los equipos de alta tensión y de las solicitudes de cortocircuito (en conformidad con la norma  IEC</w:t>
      </w:r>
      <w:r w:rsidR="00BF2BBC" w:rsidRPr="00F36507">
        <w:rPr>
          <w:rFonts w:cs="Arial"/>
        </w:rPr>
        <w:t xml:space="preserve"> 60</w:t>
      </w:r>
      <w:r w:rsidRPr="00F36507">
        <w:rPr>
          <w:rFonts w:cs="Arial"/>
        </w:rPr>
        <w:t>865-1 “Short-circuit currents-Calculation of effects”).</w:t>
      </w:r>
    </w:p>
    <w:p w:rsidR="00E92773" w:rsidRPr="00F36507" w:rsidRDefault="00E92773" w:rsidP="0061348F">
      <w:pPr>
        <w:pStyle w:val="Ttulo3"/>
      </w:pPr>
      <w:bookmarkStart w:id="567" w:name="_Toc362774187"/>
      <w:bookmarkStart w:id="568" w:name="_Toc362774691"/>
      <w:bookmarkStart w:id="569" w:name="_Toc308604066"/>
      <w:bookmarkStart w:id="570" w:name="_Toc321232723"/>
      <w:r w:rsidRPr="00F36507">
        <w:t>Cálculo de tensiones de tendido</w:t>
      </w:r>
      <w:bookmarkEnd w:id="567"/>
      <w:bookmarkEnd w:id="568"/>
      <w:bookmarkEnd w:id="569"/>
      <w:bookmarkEnd w:id="570"/>
    </w:p>
    <w:p w:rsidR="00E92773" w:rsidRPr="00F36507" w:rsidRDefault="00E92773" w:rsidP="00DF5FC0">
      <w:pPr>
        <w:rPr>
          <w:rFonts w:cs="Arial"/>
          <w:b/>
          <w:caps/>
        </w:rPr>
      </w:pPr>
      <w:r w:rsidRPr="00F36507">
        <w:rPr>
          <w:rFonts w:cs="Arial"/>
        </w:rPr>
        <w:t>Cálculo de tensiones de tendido y barras teniendo en cuenta los siguientes parámetros:</w:t>
      </w:r>
    </w:p>
    <w:p w:rsidR="00E92773" w:rsidRPr="00F36507" w:rsidRDefault="00E92773" w:rsidP="00DF5FC0">
      <w:pPr>
        <w:rPr>
          <w:rFonts w:cs="Arial"/>
          <w:b/>
          <w:caps/>
        </w:rPr>
      </w:pPr>
      <w:r w:rsidRPr="00F36507">
        <w:rPr>
          <w:rFonts w:cs="Arial"/>
        </w:rPr>
        <w:t>En el cálculo de las flechas y tensiones se debe tener en cuenta el efecto de las cadenas de aisladores, el desnivel entre los puntos de anclaje de las conexiones y pendientes del terreno.</w:t>
      </w:r>
    </w:p>
    <w:p w:rsidR="00E92773" w:rsidRPr="00F36507" w:rsidRDefault="00E92773" w:rsidP="00DF5FC0">
      <w:pPr>
        <w:rPr>
          <w:rFonts w:cs="Arial"/>
          <w:b/>
          <w:caps/>
        </w:rPr>
      </w:pPr>
      <w:r w:rsidRPr="00F36507">
        <w:rPr>
          <w:rFonts w:cs="Arial"/>
        </w:rPr>
        <w:t>La tracción permanente (every day stress) objetivo es de 10 N/mm2 aproximadamente</w:t>
      </w:r>
    </w:p>
    <w:p w:rsidR="00E92773" w:rsidRPr="00F36507" w:rsidRDefault="00E92773" w:rsidP="00DF5FC0">
      <w:pPr>
        <w:rPr>
          <w:rFonts w:cs="Arial"/>
          <w:b/>
          <w:caps/>
        </w:rPr>
      </w:pPr>
      <w:r w:rsidRPr="00F36507">
        <w:rPr>
          <w:rFonts w:cs="Arial"/>
        </w:rPr>
        <w:t xml:space="preserve">Las tensiones de tendido deben darse desde </w:t>
      </w:r>
      <w:smartTag w:uri="urn:schemas-microsoft-com:office:smarttags" w:element="metricconverter">
        <w:smartTagPr>
          <w:attr w:name="ProductID" w:val="-10ﾰC"/>
        </w:smartTagPr>
        <w:r w:rsidRPr="00F36507">
          <w:rPr>
            <w:rFonts w:cs="Arial"/>
          </w:rPr>
          <w:t>-10°C</w:t>
        </w:r>
      </w:smartTag>
      <w:r w:rsidRPr="00F36507">
        <w:rPr>
          <w:rFonts w:cs="Arial"/>
        </w:rPr>
        <w:t xml:space="preserve"> a +</w:t>
      </w:r>
      <w:smartTag w:uri="urn:schemas-microsoft-com:office:smarttags" w:element="metricconverter">
        <w:smartTagPr>
          <w:attr w:name="ProductID" w:val="50ﾰC"/>
        </w:smartTagPr>
        <w:r w:rsidRPr="00F36507">
          <w:rPr>
            <w:rFonts w:cs="Arial"/>
          </w:rPr>
          <w:t>50°C</w:t>
        </w:r>
      </w:smartTag>
      <w:r w:rsidRPr="00F36507">
        <w:rPr>
          <w:rFonts w:cs="Arial"/>
        </w:rPr>
        <w:t xml:space="preserve"> en pasos de +</w:t>
      </w:r>
      <w:smartTag w:uri="urn:schemas-microsoft-com:office:smarttags" w:element="metricconverter">
        <w:smartTagPr>
          <w:attr w:name="ProductID" w:val="5ﾰC"/>
        </w:smartTagPr>
        <w:r w:rsidRPr="00F36507">
          <w:rPr>
            <w:rFonts w:cs="Arial"/>
          </w:rPr>
          <w:t>5°C</w:t>
        </w:r>
      </w:smartTag>
    </w:p>
    <w:p w:rsidR="00E92773" w:rsidRPr="00F36507" w:rsidRDefault="00E92773" w:rsidP="00DF5FC0">
      <w:pPr>
        <w:rPr>
          <w:rFonts w:cs="Arial"/>
          <w:b/>
          <w:caps/>
        </w:rPr>
      </w:pPr>
      <w:r w:rsidRPr="00F36507">
        <w:rPr>
          <w:rFonts w:cs="Arial"/>
        </w:rPr>
        <w:t>Los datos de los conductores que se utilicen deben ser determinados por el fabricante de acuerdo con el suministro que se realice.</w:t>
      </w:r>
    </w:p>
    <w:p w:rsidR="00E92773" w:rsidRPr="00F36507" w:rsidRDefault="00E92773" w:rsidP="0061348F">
      <w:pPr>
        <w:pStyle w:val="Ttulo3"/>
      </w:pPr>
      <w:bookmarkStart w:id="571" w:name="_Toc362774188"/>
      <w:bookmarkStart w:id="572" w:name="_Toc308604067"/>
      <w:bookmarkStart w:id="573" w:name="_Toc321232724"/>
      <w:r w:rsidRPr="00F36507">
        <w:t>Estructuras metálicas</w:t>
      </w:r>
      <w:bookmarkEnd w:id="571"/>
      <w:bookmarkEnd w:id="572"/>
      <w:bookmarkEnd w:id="573"/>
    </w:p>
    <w:p w:rsidR="00E92773" w:rsidRPr="00F36507" w:rsidRDefault="00E92773" w:rsidP="00E222EC">
      <w:pPr>
        <w:pStyle w:val="Vieta2"/>
        <w:rPr>
          <w:b/>
          <w:caps/>
        </w:rPr>
      </w:pPr>
      <w:r w:rsidRPr="00F36507">
        <w:t>Cargas ejercidas por los equipos de alta tensión sobre la estructura soporte debidas a sismo y cortocircuito.</w:t>
      </w:r>
    </w:p>
    <w:p w:rsidR="00E92773" w:rsidRPr="00F36507" w:rsidRDefault="00E92773" w:rsidP="00E222EC">
      <w:pPr>
        <w:pStyle w:val="Vieta2"/>
        <w:rPr>
          <w:b/>
          <w:caps/>
        </w:rPr>
      </w:pPr>
      <w:r w:rsidRPr="00F36507">
        <w:t xml:space="preserve">Cargas de cortocircuito sobre pórticos calculadas en conformidad con la norma  IEC </w:t>
      </w:r>
      <w:r w:rsidR="00BF2BBC" w:rsidRPr="00F36507">
        <w:t>60</w:t>
      </w:r>
      <w:r w:rsidRPr="00F36507">
        <w:t>865-1 “Short-circuit currents-Calculation of effects”</w:t>
      </w:r>
    </w:p>
    <w:p w:rsidR="00E92773" w:rsidRPr="00F36507" w:rsidRDefault="00E92773" w:rsidP="00E222EC">
      <w:pPr>
        <w:pStyle w:val="Vieta2"/>
        <w:rPr>
          <w:b/>
          <w:caps/>
        </w:rPr>
      </w:pPr>
      <w:r w:rsidRPr="00F36507">
        <w:t xml:space="preserve">Las cargas ejercidas sobre las fundaciones de </w:t>
      </w:r>
      <w:r w:rsidR="00397E6F" w:rsidRPr="00F36507">
        <w:t>hormigón</w:t>
      </w:r>
      <w:r w:rsidRPr="00F36507">
        <w:t xml:space="preserve"> por las estructuras de soportes de equipos de alta tensión debidas a peso propio, cortocircuito, sismo y viento.</w:t>
      </w:r>
    </w:p>
    <w:p w:rsidR="00E92773" w:rsidRPr="00F36507" w:rsidRDefault="00E92773" w:rsidP="00E222EC">
      <w:pPr>
        <w:pStyle w:val="Vieta2"/>
        <w:rPr>
          <w:b/>
          <w:caps/>
        </w:rPr>
      </w:pPr>
      <w:r w:rsidRPr="00F36507">
        <w:t>Cálculo de diseño de pórticos y estructuras soportes de equipos, teniendo en cuenta los siguientes aspectos:</w:t>
      </w:r>
    </w:p>
    <w:p w:rsidR="00E92773" w:rsidRPr="00F36507" w:rsidRDefault="00E92773" w:rsidP="00E222EC">
      <w:pPr>
        <w:pStyle w:val="Vieta2"/>
        <w:rPr>
          <w:b/>
          <w:caps/>
        </w:rPr>
      </w:pPr>
      <w:r w:rsidRPr="00F36507">
        <w:t>Las memorias de cálculo deben incluir todos los diagramas de cargas, cálculo de las masas de columnas, vigas y soportes de equipos, las cargas de viento, sismo y de montaje sobre todas las estructuras.</w:t>
      </w:r>
    </w:p>
    <w:p w:rsidR="00E92773" w:rsidRPr="00F36507" w:rsidRDefault="00E92773" w:rsidP="00E222EC">
      <w:pPr>
        <w:pStyle w:val="Vieta2"/>
        <w:rPr>
          <w:b/>
          <w:caps/>
        </w:rPr>
      </w:pPr>
      <w:r w:rsidRPr="00F36507">
        <w:t>Predimensionamiento de todos los miembros de la estructura, principales y secundarios</w:t>
      </w:r>
    </w:p>
    <w:p w:rsidR="00E92773" w:rsidRPr="00F36507" w:rsidRDefault="00E92773" w:rsidP="00E222EC">
      <w:pPr>
        <w:pStyle w:val="Vieta2"/>
        <w:rPr>
          <w:b/>
          <w:caps/>
        </w:rPr>
      </w:pPr>
      <w:r w:rsidRPr="00F36507">
        <w:t>Análisis de fuerzas para todas y cada una de las hipótesis de carga requeridas</w:t>
      </w:r>
    </w:p>
    <w:p w:rsidR="00E92773" w:rsidRPr="00F36507" w:rsidRDefault="00E92773" w:rsidP="00E222EC">
      <w:pPr>
        <w:pStyle w:val="Vieta2"/>
        <w:rPr>
          <w:b/>
          <w:caps/>
        </w:rPr>
      </w:pPr>
      <w:r w:rsidRPr="00F36507">
        <w:lastRenderedPageBreak/>
        <w:t xml:space="preserve">El análisis de fuerzas debe comprender una distribución de fuerzas axiales entre los miembros principales de la estructura, equivalente a la obtenida al suponer la estructura como un conjunto espacial de elementos rectos, prismáticos, esbeltos y elásticos, conectados entre </w:t>
      </w:r>
      <w:r w:rsidR="00B54BFF" w:rsidRPr="00F36507">
        <w:t>sí</w:t>
      </w:r>
      <w:r w:rsidRPr="00F36507">
        <w:t xml:space="preserve"> mediante nudos articulados y cuyo comportamiento ante la acción de cargas externas y de peso propio se caracterice por lo siguiente:</w:t>
      </w:r>
    </w:p>
    <w:p w:rsidR="00E92773" w:rsidRPr="00F36507" w:rsidRDefault="00E92773" w:rsidP="00E222EC">
      <w:pPr>
        <w:pStyle w:val="Vieta2"/>
        <w:rPr>
          <w:b/>
          <w:caps/>
        </w:rPr>
      </w:pPr>
      <w:r w:rsidRPr="00F36507">
        <w:t>Estabilidad cinemática del conjunto estructural</w:t>
      </w:r>
    </w:p>
    <w:p w:rsidR="00E92773" w:rsidRPr="00F36507" w:rsidRDefault="00E92773" w:rsidP="00E222EC">
      <w:pPr>
        <w:pStyle w:val="Vieta2"/>
        <w:rPr>
          <w:b/>
          <w:caps/>
        </w:rPr>
      </w:pPr>
      <w:r w:rsidRPr="00F36507">
        <w:t>Relación lineal entre las cargas aplicadas y los desplazamientos de los nodos de la estructura</w:t>
      </w:r>
    </w:p>
    <w:p w:rsidR="00E92773" w:rsidRPr="00F36507" w:rsidRDefault="00E92773" w:rsidP="00E222EC">
      <w:pPr>
        <w:pStyle w:val="Vieta2"/>
        <w:rPr>
          <w:b/>
          <w:caps/>
        </w:rPr>
      </w:pPr>
      <w:r w:rsidRPr="00F36507">
        <w:t>Magnitud de los desplazamientos de los nodos, obtenida a partir de la rigidez de la estructura y de la hipótesis de carga considerada.</w:t>
      </w:r>
    </w:p>
    <w:p w:rsidR="00E92773" w:rsidRPr="00F36507" w:rsidRDefault="00E92773" w:rsidP="00E222EC">
      <w:pPr>
        <w:pStyle w:val="Vieta2"/>
        <w:rPr>
          <w:b/>
          <w:caps/>
        </w:rPr>
      </w:pPr>
      <w:r w:rsidRPr="00F36507">
        <w:t>Magnitud de las fuerzas axiales obtenidas a partir de la deformación axial del miembro según los desplazamientos de sus nudos extremos.</w:t>
      </w:r>
    </w:p>
    <w:p w:rsidR="00E92773" w:rsidRPr="00F36507" w:rsidRDefault="00E92773" w:rsidP="00E222EC">
      <w:pPr>
        <w:pStyle w:val="Vieta2"/>
        <w:rPr>
          <w:b/>
          <w:caps/>
        </w:rPr>
      </w:pPr>
      <w:r w:rsidRPr="00F36507">
        <w:t>Dimensionamiento de cada uno de los miembros principales</w:t>
      </w:r>
    </w:p>
    <w:p w:rsidR="00E92773" w:rsidRPr="00F36507" w:rsidRDefault="00E92773" w:rsidP="00E222EC">
      <w:pPr>
        <w:pStyle w:val="Vieta2"/>
        <w:rPr>
          <w:b/>
          <w:caps/>
        </w:rPr>
      </w:pPr>
      <w:r w:rsidRPr="00F36507">
        <w:t>Dimensionamiento de todas las uniones atornilladas y soldadas junto con su justificación en las memorias de cálculo.</w:t>
      </w:r>
    </w:p>
    <w:p w:rsidR="00E92773" w:rsidRPr="00F36507" w:rsidRDefault="00E92773" w:rsidP="00E222EC">
      <w:pPr>
        <w:pStyle w:val="Vieta2"/>
        <w:rPr>
          <w:b/>
          <w:caps/>
        </w:rPr>
      </w:pPr>
      <w:r w:rsidRPr="00F36507">
        <w:t>Así mismo las memorias de cálculo deben incluir como mínimo, para cada miembro de la estructura la siguiente información:</w:t>
      </w:r>
    </w:p>
    <w:p w:rsidR="00E92773" w:rsidRPr="00F36507" w:rsidRDefault="00E92773" w:rsidP="00E222EC">
      <w:pPr>
        <w:pStyle w:val="Vieta2"/>
        <w:rPr>
          <w:b/>
          <w:caps/>
        </w:rPr>
      </w:pPr>
      <w:r w:rsidRPr="00F36507">
        <w:t>Identificación del miembro</w:t>
      </w:r>
    </w:p>
    <w:p w:rsidR="00E92773" w:rsidRPr="00F36507" w:rsidRDefault="00E92773" w:rsidP="00E222EC">
      <w:pPr>
        <w:pStyle w:val="Vieta2"/>
        <w:rPr>
          <w:b/>
          <w:caps/>
        </w:rPr>
      </w:pPr>
      <w:r w:rsidRPr="00F36507">
        <w:t>Esfuerzos máximos de tensión y compresión</w:t>
      </w:r>
    </w:p>
    <w:p w:rsidR="00E92773" w:rsidRPr="00F36507" w:rsidRDefault="00E92773" w:rsidP="00E222EC">
      <w:pPr>
        <w:pStyle w:val="Vieta2"/>
        <w:rPr>
          <w:b/>
          <w:caps/>
        </w:rPr>
      </w:pPr>
      <w:r w:rsidRPr="00F36507">
        <w:t>Todas las hipótesis de carga detalladas en el Capítulo de Estructuras</w:t>
      </w:r>
    </w:p>
    <w:p w:rsidR="00E92773" w:rsidRPr="00F36507" w:rsidRDefault="00E92773" w:rsidP="00E222EC">
      <w:pPr>
        <w:pStyle w:val="Vietadot"/>
        <w:rPr>
          <w:b/>
          <w:caps/>
        </w:rPr>
      </w:pPr>
      <w:r w:rsidRPr="00F36507">
        <w:t>Perfil utilizado y sus dimensiones</w:t>
      </w:r>
    </w:p>
    <w:p w:rsidR="00E92773" w:rsidRPr="00F36507" w:rsidRDefault="00E92773" w:rsidP="00E222EC">
      <w:pPr>
        <w:pStyle w:val="Vietadot"/>
        <w:rPr>
          <w:b/>
          <w:caps/>
        </w:rPr>
      </w:pPr>
      <w:r w:rsidRPr="00F36507">
        <w:t>Tipo de acero</w:t>
      </w:r>
    </w:p>
    <w:p w:rsidR="00E92773" w:rsidRPr="00F36507" w:rsidRDefault="00E92773" w:rsidP="00E222EC">
      <w:pPr>
        <w:pStyle w:val="Vietadot"/>
        <w:rPr>
          <w:b/>
          <w:caps/>
        </w:rPr>
      </w:pPr>
      <w:r w:rsidRPr="00F36507">
        <w:t>Área bruta y neta</w:t>
      </w:r>
    </w:p>
    <w:p w:rsidR="00E92773" w:rsidRPr="00F36507" w:rsidRDefault="00E92773" w:rsidP="00E222EC">
      <w:pPr>
        <w:pStyle w:val="Vietadot"/>
        <w:rPr>
          <w:b/>
          <w:caps/>
        </w:rPr>
      </w:pPr>
      <w:r w:rsidRPr="00F36507">
        <w:t>Longitud libre</w:t>
      </w:r>
    </w:p>
    <w:p w:rsidR="00E92773" w:rsidRPr="00F36507" w:rsidRDefault="00E92773" w:rsidP="00E222EC">
      <w:pPr>
        <w:pStyle w:val="Vietadot"/>
        <w:rPr>
          <w:b/>
          <w:caps/>
        </w:rPr>
      </w:pPr>
      <w:r w:rsidRPr="00F36507">
        <w:t>Radio de giro</w:t>
      </w:r>
    </w:p>
    <w:p w:rsidR="00E92773" w:rsidRPr="00F36507" w:rsidRDefault="00E92773" w:rsidP="00E222EC">
      <w:pPr>
        <w:pStyle w:val="Vietadot"/>
        <w:rPr>
          <w:b/>
          <w:caps/>
        </w:rPr>
      </w:pPr>
      <w:r w:rsidRPr="00F36507">
        <w:t>Relación de esbeltez</w:t>
      </w:r>
    </w:p>
    <w:p w:rsidR="00E92773" w:rsidRPr="00F36507" w:rsidRDefault="00E92773" w:rsidP="00E222EC">
      <w:pPr>
        <w:pStyle w:val="Vietadot"/>
        <w:rPr>
          <w:b/>
          <w:caps/>
        </w:rPr>
      </w:pPr>
      <w:r w:rsidRPr="00F36507">
        <w:t>Esfuerzos actuantes (tensión, compresión, corte, aplastamiento, flexión)</w:t>
      </w:r>
    </w:p>
    <w:p w:rsidR="00E92773" w:rsidRPr="00F36507" w:rsidRDefault="00E92773" w:rsidP="00E222EC">
      <w:pPr>
        <w:pStyle w:val="Vietadot"/>
        <w:rPr>
          <w:b/>
          <w:caps/>
        </w:rPr>
      </w:pPr>
      <w:r w:rsidRPr="00F36507">
        <w:t>Esfuerzos admisibles (tensión, compresión, corte, aplastamiento, flexión)</w:t>
      </w:r>
    </w:p>
    <w:p w:rsidR="00E92773" w:rsidRPr="00F36507" w:rsidRDefault="00E92773" w:rsidP="00E222EC">
      <w:pPr>
        <w:pStyle w:val="Vietadot"/>
        <w:rPr>
          <w:b/>
          <w:caps/>
        </w:rPr>
      </w:pPr>
      <w:r w:rsidRPr="00F36507">
        <w:t>Cantidad de tornillos en las uniones</w:t>
      </w:r>
    </w:p>
    <w:p w:rsidR="00E92773" w:rsidRPr="00F36507" w:rsidRDefault="00E92773" w:rsidP="00E222EC">
      <w:pPr>
        <w:pStyle w:val="Vietadot"/>
        <w:rPr>
          <w:b/>
          <w:caps/>
        </w:rPr>
      </w:pPr>
      <w:r w:rsidRPr="00F36507">
        <w:lastRenderedPageBreak/>
        <w:t>Esfuerzos cortantes y de aplastamiento en los tornillos  de cada unión</w:t>
      </w:r>
    </w:p>
    <w:p w:rsidR="00E92773" w:rsidRPr="00F36507" w:rsidRDefault="00E92773" w:rsidP="00E222EC">
      <w:pPr>
        <w:pStyle w:val="Vietadot"/>
        <w:rPr>
          <w:b/>
          <w:caps/>
        </w:rPr>
      </w:pPr>
      <w:r w:rsidRPr="00F36507">
        <w:t>Porcentaje de utilización de cada elemento</w:t>
      </w:r>
    </w:p>
    <w:p w:rsidR="00E92773" w:rsidRPr="00F36507" w:rsidRDefault="00E92773" w:rsidP="00E222EC">
      <w:pPr>
        <w:pStyle w:val="Vietadot"/>
        <w:rPr>
          <w:b/>
          <w:caps/>
        </w:rPr>
      </w:pPr>
      <w:r w:rsidRPr="00F36507">
        <w:t>Número de perforaciones en la sección transversal considerada</w:t>
      </w:r>
    </w:p>
    <w:p w:rsidR="00E92773" w:rsidRPr="00F36507" w:rsidRDefault="00E92773" w:rsidP="00E222EC">
      <w:pPr>
        <w:pStyle w:val="Vietadot"/>
        <w:rPr>
          <w:b/>
          <w:caps/>
        </w:rPr>
      </w:pPr>
      <w:r w:rsidRPr="00F36507">
        <w:t>Verificación de soldaduras y platinas de conexión</w:t>
      </w:r>
    </w:p>
    <w:p w:rsidR="00E92773" w:rsidRPr="00F36507" w:rsidRDefault="00E92773" w:rsidP="00E222EC">
      <w:pPr>
        <w:pStyle w:val="Vietadot"/>
        <w:rPr>
          <w:b/>
          <w:caps/>
        </w:rPr>
      </w:pPr>
      <w:r w:rsidRPr="00F36507">
        <w:t>Verificación de pernos de anclaje a la fundación y platinas de asiento de la estructura en la fundación.</w:t>
      </w:r>
    </w:p>
    <w:p w:rsidR="00E92773" w:rsidRPr="00F36507" w:rsidRDefault="00E92773" w:rsidP="0061348F">
      <w:pPr>
        <w:pStyle w:val="Ttulo3"/>
      </w:pPr>
      <w:bookmarkStart w:id="574" w:name="_Toc308604068"/>
      <w:bookmarkStart w:id="575" w:name="_Toc321232725"/>
      <w:r w:rsidRPr="00F36507">
        <w:t>Sistema de protección</w:t>
      </w:r>
      <w:bookmarkEnd w:id="574"/>
      <w:bookmarkEnd w:id="575"/>
    </w:p>
    <w:p w:rsidR="00E92773" w:rsidRPr="00F36507" w:rsidRDefault="00E92773" w:rsidP="00DF5FC0">
      <w:pPr>
        <w:rPr>
          <w:rFonts w:cs="Arial"/>
          <w:b/>
          <w:caps/>
        </w:rPr>
      </w:pPr>
      <w:r w:rsidRPr="00F36507">
        <w:rPr>
          <w:rFonts w:cs="Arial"/>
        </w:rPr>
        <w:t xml:space="preserve">Dentro de los 180 días siguientes a la firma del contrato, el </w:t>
      </w:r>
      <w:r w:rsidR="00AA548E" w:rsidRPr="00F36507">
        <w:rPr>
          <w:rFonts w:cs="Arial"/>
        </w:rPr>
        <w:t>Contratista</w:t>
      </w:r>
      <w:r w:rsidRPr="00F36507">
        <w:rPr>
          <w:rFonts w:cs="Arial"/>
        </w:rPr>
        <w:t xml:space="preserve"> debe entregar para aprobación una copia </w:t>
      </w:r>
      <w:r w:rsidR="00AF2938" w:rsidRPr="00F36507">
        <w:rPr>
          <w:rFonts w:cs="Arial"/>
        </w:rPr>
        <w:t>al Ingeniero</w:t>
      </w:r>
      <w:r w:rsidRPr="00F36507">
        <w:rPr>
          <w:rFonts w:cs="Arial"/>
        </w:rPr>
        <w:t xml:space="preserve"> de las memorias de cálculo para el ajuste de los relés de protección, dispositivos de mando sincronizado, si es aplicable y registro de fallas, de acuerdo con los criterios y estudios  del sistema que </w:t>
      </w:r>
      <w:r w:rsidR="005713E6">
        <w:rPr>
          <w:rFonts w:cs="Arial"/>
        </w:rPr>
        <w:t>el Contratante</w:t>
      </w:r>
      <w:r w:rsidRPr="00F36507">
        <w:rPr>
          <w:rFonts w:cs="Arial"/>
        </w:rPr>
        <w:t xml:space="preserve"> suministre.  Se debe incluir al menos la siguiente información: </w:t>
      </w:r>
    </w:p>
    <w:p w:rsidR="00E92773" w:rsidRPr="000A302C" w:rsidRDefault="00E92773" w:rsidP="000A302C">
      <w:pPr>
        <w:pStyle w:val="Vieta-1ernivel"/>
        <w:numPr>
          <w:ilvl w:val="0"/>
          <w:numId w:val="58"/>
        </w:numPr>
        <w:rPr>
          <w:b/>
          <w:caps/>
        </w:rPr>
      </w:pPr>
      <w:r w:rsidRPr="00F36507">
        <w:t>Cálculo de la carga real en los circuitos secundarios de tensión y de corriente incluyendo la carga impuesta por el cable.</w:t>
      </w:r>
    </w:p>
    <w:p w:rsidR="00E92773" w:rsidRPr="00F36507" w:rsidRDefault="00E92773" w:rsidP="000A302C">
      <w:pPr>
        <w:pStyle w:val="Vieta-1ernivel"/>
        <w:rPr>
          <w:b/>
          <w:caps/>
        </w:rPr>
      </w:pPr>
      <w:r w:rsidRPr="00F36507">
        <w:t>Recomendación de ajuste teniendo en cuenta las condiciones de demandas máxima y mínima, tanto para cortocircuito trifásico como monofásico en la subestación y en el extremo opuesto.</w:t>
      </w:r>
    </w:p>
    <w:p w:rsidR="00E92773" w:rsidRPr="00F36507" w:rsidRDefault="00E92773" w:rsidP="000A302C">
      <w:pPr>
        <w:pStyle w:val="Vieta-1ernivel"/>
        <w:rPr>
          <w:b/>
          <w:caps/>
        </w:rPr>
      </w:pPr>
      <w:r w:rsidRPr="00F36507">
        <w:t>Ajustes por software y por hardware, tramitando una planilla en donde se definan exhaustivamente todos los parámetros de los equipos.</w:t>
      </w:r>
    </w:p>
    <w:p w:rsidR="00E92773" w:rsidRPr="00F36507" w:rsidRDefault="00E92773" w:rsidP="000A302C">
      <w:pPr>
        <w:pStyle w:val="Vieta-1ernivel"/>
        <w:rPr>
          <w:b/>
          <w:caps/>
        </w:rPr>
      </w:pPr>
      <w:r w:rsidRPr="00F36507">
        <w:t>Recomendación de coordinación de los extremos remotos</w:t>
      </w:r>
    </w:p>
    <w:p w:rsidR="00986D4F" w:rsidRPr="00DF7414" w:rsidRDefault="00986D4F" w:rsidP="000A302C">
      <w:pPr>
        <w:pStyle w:val="Vieta-1ernivel"/>
        <w:rPr>
          <w:b/>
          <w:caps/>
        </w:rPr>
      </w:pPr>
      <w:r>
        <w:t>Para la función diferencial (87L) se deberá graficar la curva de estabilización.</w:t>
      </w:r>
    </w:p>
    <w:p w:rsidR="00E15A1D" w:rsidRPr="00DF7414" w:rsidRDefault="00986D4F" w:rsidP="000A302C">
      <w:pPr>
        <w:pStyle w:val="Vieta-1ernivel"/>
        <w:rPr>
          <w:b/>
          <w:caps/>
        </w:rPr>
      </w:pPr>
      <w:r>
        <w:t>Para la función de distancia (21 y 21N) se deberán graficar en el plano R-X las impedancias vistas por los relés de distancia y también se deberán graficar en diagramas tiempo-distancia (barrido de cortocircuito y método kilométrico).</w:t>
      </w:r>
    </w:p>
    <w:p w:rsidR="00986D4F" w:rsidRPr="00DF7414" w:rsidRDefault="00986D4F" w:rsidP="000A302C">
      <w:pPr>
        <w:pStyle w:val="Vieta-1ernivel"/>
        <w:rPr>
          <w:b/>
          <w:caps/>
        </w:rPr>
      </w:pPr>
      <w:r w:rsidRPr="008C0F0A">
        <w:t>Para las funciones de sobrecorriente se deberán presentar gráficas de coordinación tiempo-corriente</w:t>
      </w:r>
      <w:r>
        <w:t>, barridos por cortocircuito y tabla con tiempos de operación</w:t>
      </w:r>
      <w:r w:rsidRPr="008C0F0A">
        <w:t>; para determinar los ajustes de las protecciones de sobrecorriente en la línea de transmisión, los cálculos de las corrientes de cortocircuito a tierra deberán considerar los escenarios sin resistencia de falla y con resistencias de falla de 25 y 50 Ω</w:t>
      </w:r>
      <w:r>
        <w:t>.</w:t>
      </w:r>
    </w:p>
    <w:p w:rsidR="00986D4F" w:rsidRPr="00DF7414" w:rsidRDefault="00986D4F" w:rsidP="000A302C">
      <w:pPr>
        <w:pStyle w:val="Vieta-1ernivel"/>
        <w:rPr>
          <w:b/>
          <w:caps/>
        </w:rPr>
      </w:pPr>
      <w:r w:rsidRPr="008C0F0A">
        <w:t>También se deberá recomendar los ajustes de la función de oscilación de potencia (Power Swing Blocking). Para determinar estos ajustes se deberán realizar las simulaciones necesarias</w:t>
      </w:r>
      <w:r>
        <w:t>.</w:t>
      </w:r>
    </w:p>
    <w:p w:rsidR="00E92773" w:rsidRPr="00F36507" w:rsidRDefault="00E92773" w:rsidP="000A302C">
      <w:pPr>
        <w:pStyle w:val="Vieta-1ernivel"/>
        <w:rPr>
          <w:b/>
          <w:caps/>
        </w:rPr>
      </w:pPr>
      <w:r w:rsidRPr="00F36507">
        <w:lastRenderedPageBreak/>
        <w:t>Diagrama unifilar del sistema con un resumen de la coordinación de las protecciones en la subestación.</w:t>
      </w:r>
    </w:p>
    <w:p w:rsidR="00E92773" w:rsidRPr="00F36507" w:rsidRDefault="00E92773" w:rsidP="000A302C">
      <w:pPr>
        <w:pStyle w:val="Vieta-1ernivel"/>
        <w:rPr>
          <w:b/>
          <w:caps/>
        </w:rPr>
      </w:pPr>
      <w:r w:rsidRPr="00F36507">
        <w:t xml:space="preserve">Como anexo al documento se deben incluir los estudios del sistema suministrados por </w:t>
      </w:r>
      <w:r w:rsidR="005713E6">
        <w:t>el Contratante</w:t>
      </w:r>
      <w:r w:rsidRPr="00F36507">
        <w:t xml:space="preserve"> con base en los cuales se elabora el ajuste de las protecciones.</w:t>
      </w:r>
    </w:p>
    <w:p w:rsidR="00E92773" w:rsidRPr="00413AF5" w:rsidRDefault="00E92773" w:rsidP="000A302C">
      <w:pPr>
        <w:pStyle w:val="Vieta-1ernivel"/>
        <w:rPr>
          <w:b/>
          <w:caps/>
        </w:rPr>
      </w:pPr>
      <w:r w:rsidRPr="00F36507">
        <w:t>Ajuste del dispositivo de mando sincronizado, considerando todos los retardos de manejo de señales, la variación de los parámetros del equipo y del sistema que pueden influenciar su operación.</w:t>
      </w:r>
    </w:p>
    <w:p w:rsidR="00A71A6A" w:rsidRPr="00A71A6A" w:rsidRDefault="00413AF5" w:rsidP="000A302C">
      <w:pPr>
        <w:pStyle w:val="Vieta-1ernivel"/>
        <w:rPr>
          <w:b/>
          <w:caps/>
        </w:rPr>
      </w:pPr>
      <w:r>
        <w:t xml:space="preserve">Realizar los estudios correspondientes a las Normativas Bolivianas </w:t>
      </w:r>
      <w:r w:rsidR="00A71A6A">
        <w:t xml:space="preserve">del CNDC </w:t>
      </w:r>
      <w:r>
        <w:t>para realizar la conexión al SIN.</w:t>
      </w:r>
    </w:p>
    <w:p w:rsidR="00A71A6A" w:rsidRPr="00A71A6A" w:rsidRDefault="00A71A6A" w:rsidP="000A302C">
      <w:pPr>
        <w:pStyle w:val="Vieta-1ernivel"/>
        <w:rPr>
          <w:b/>
          <w:caps/>
        </w:rPr>
      </w:pPr>
      <w:r>
        <w:t xml:space="preserve">Presentación de la documentación </w:t>
      </w:r>
      <w:r w:rsidR="006F043C">
        <w:t xml:space="preserve">del proyecto </w:t>
      </w:r>
      <w:r>
        <w:t xml:space="preserve">para el cumplimiento de la norma operativa No 30 y No 11 del CNDC. </w:t>
      </w:r>
      <w:r w:rsidR="006F043C">
        <w:t>(el Contratista deberá coordinar con la contratista de generación para integrar los estudios específicos que realicen en la parte de generación. Recibida la información debe complementar los estudios de las líneas y subestaciones para su presentación al CNDC).</w:t>
      </w:r>
      <w:r w:rsidR="00436D05">
        <w:t xml:space="preserve"> Los estudios deberán ser realizados en Dig-Silent y los transitorios electromagnéticos en ATP.</w:t>
      </w:r>
    </w:p>
    <w:p w:rsidR="00E92773" w:rsidRPr="00F36507" w:rsidRDefault="00941FA9" w:rsidP="00DF5FC0">
      <w:pPr>
        <w:pStyle w:val="Ttulo2"/>
        <w:rPr>
          <w:rFonts w:ascii="Arial" w:hAnsi="Arial" w:cs="Arial"/>
        </w:rPr>
      </w:pPr>
      <w:bookmarkStart w:id="576" w:name="_Toc338664371"/>
      <w:bookmarkStart w:id="577" w:name="_Toc338664449"/>
      <w:bookmarkStart w:id="578" w:name="_Toc339800983"/>
      <w:bookmarkStart w:id="579" w:name="_Toc362774189"/>
      <w:bookmarkStart w:id="580" w:name="_Toc385099339"/>
      <w:bookmarkStart w:id="581" w:name="_Toc420828947"/>
      <w:bookmarkStart w:id="582" w:name="_Toc422195088"/>
      <w:bookmarkStart w:id="583" w:name="_Toc308604069"/>
      <w:bookmarkStart w:id="584" w:name="_Toc321232726"/>
      <w:bookmarkStart w:id="585" w:name="_Toc428201030"/>
      <w:r w:rsidRPr="00F36507">
        <w:rPr>
          <w:rFonts w:ascii="Arial" w:hAnsi="Arial" w:cs="Arial"/>
        </w:rPr>
        <w:t>Transferencia de tecnología</w:t>
      </w:r>
      <w:bookmarkEnd w:id="576"/>
      <w:bookmarkEnd w:id="577"/>
      <w:bookmarkEnd w:id="578"/>
      <w:bookmarkEnd w:id="579"/>
      <w:bookmarkEnd w:id="580"/>
      <w:bookmarkEnd w:id="581"/>
      <w:bookmarkEnd w:id="582"/>
      <w:bookmarkEnd w:id="583"/>
      <w:bookmarkEnd w:id="584"/>
      <w:bookmarkEnd w:id="585"/>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efectuar la transferencia de tecnología de forma tal que se cumplan los siguientes objetivos:</w:t>
      </w:r>
    </w:p>
    <w:p w:rsidR="00E92773" w:rsidRPr="000A302C" w:rsidRDefault="00E92773" w:rsidP="000A302C">
      <w:pPr>
        <w:pStyle w:val="Vieta-1ernivel"/>
        <w:numPr>
          <w:ilvl w:val="0"/>
          <w:numId w:val="59"/>
        </w:numPr>
        <w:rPr>
          <w:b/>
          <w:caps/>
        </w:rPr>
      </w:pPr>
      <w:r w:rsidRPr="00F36507">
        <w:t>Los operadores deben ser entrenados en forma tal que puedan operar la subestación desde los niveles jerárquicos 0, 1 y 2.  Igualmente, deben poder solucionar problemas de menor magnitud (alarmas, disparos, arranque del SAS, etc.).</w:t>
      </w:r>
    </w:p>
    <w:p w:rsidR="00E92773" w:rsidRPr="00F36507" w:rsidRDefault="00E92773" w:rsidP="000A302C">
      <w:pPr>
        <w:pStyle w:val="Vieta-1ernivel"/>
        <w:rPr>
          <w:b/>
          <w:caps/>
        </w:rPr>
      </w:pPr>
      <w:r w:rsidRPr="00F36507">
        <w:t>El personal de mantenimiento debe quedar capacitado para efectuar mantenimientos preventivos y correctivos.</w:t>
      </w:r>
    </w:p>
    <w:p w:rsidR="00E92773" w:rsidRPr="00F36507" w:rsidRDefault="00E92773" w:rsidP="000A302C">
      <w:pPr>
        <w:pStyle w:val="Vieta-1ernivel"/>
        <w:rPr>
          <w:b/>
          <w:caps/>
        </w:rPr>
      </w:pPr>
      <w:r w:rsidRPr="00F36507">
        <w:t>Los Ingenieros de protección y control deben quedar capacitados para efectuar modificaciones y actualizaciones.</w:t>
      </w:r>
    </w:p>
    <w:p w:rsidR="00E92773" w:rsidRPr="00F36507" w:rsidRDefault="00E92773" w:rsidP="00DF5FC0">
      <w:pPr>
        <w:rPr>
          <w:rFonts w:cs="Arial"/>
          <w:b/>
          <w:caps/>
        </w:rPr>
      </w:pPr>
      <w:r w:rsidRPr="00F36507">
        <w:rPr>
          <w:rFonts w:cs="Arial"/>
        </w:rPr>
        <w:t xml:space="preserve">Lo anterior  se  podrá  llevar a cabo mediante el entrenamiento que se estipula en la Sección </w:t>
      </w:r>
      <w:r w:rsidR="00965853" w:rsidRPr="00F36507">
        <w:rPr>
          <w:rFonts w:cs="Arial"/>
        </w:rPr>
        <w:t>8.11</w:t>
      </w:r>
      <w:r w:rsidRPr="00F36507">
        <w:rPr>
          <w:rFonts w:cs="Arial"/>
        </w:rPr>
        <w:t xml:space="preserve"> de este documento.</w:t>
      </w:r>
    </w:p>
    <w:p w:rsidR="00E92773" w:rsidRPr="00F36507" w:rsidRDefault="00E92773" w:rsidP="00DF5FC0">
      <w:pPr>
        <w:rPr>
          <w:rFonts w:cs="Arial"/>
          <w:b/>
          <w:caps/>
        </w:rPr>
      </w:pPr>
      <w:r w:rsidRPr="00F36507">
        <w:rPr>
          <w:rFonts w:cs="Arial"/>
        </w:rPr>
        <w:t xml:space="preserve">Para el SAS, el </w:t>
      </w:r>
      <w:r w:rsidR="00AA548E" w:rsidRPr="00F36507">
        <w:rPr>
          <w:rFonts w:cs="Arial"/>
        </w:rPr>
        <w:t>Contratista</w:t>
      </w:r>
      <w:r w:rsidRPr="00F36507">
        <w:rPr>
          <w:rFonts w:cs="Arial"/>
        </w:rPr>
        <w:t xml:space="preserve"> debe tomar todas las previsiones para efectuar el suficiente nivel de transferencia de tecnología, de forma tal que el personal </w:t>
      </w:r>
      <w:r w:rsidR="00E76613">
        <w:rPr>
          <w:rFonts w:cs="Arial"/>
        </w:rPr>
        <w:t>del C</w:t>
      </w:r>
      <w:r w:rsidR="005713E6">
        <w:rPr>
          <w:rFonts w:cs="Arial"/>
        </w:rPr>
        <w:t>ontratante</w:t>
      </w:r>
      <w:r w:rsidRPr="00F36507">
        <w:rPr>
          <w:rFonts w:cs="Arial"/>
        </w:rPr>
        <w:t xml:space="preserve"> quede en plena capacidad de efectuar las siguientes tareas:</w:t>
      </w:r>
    </w:p>
    <w:p w:rsidR="00E92773" w:rsidRPr="0098016F" w:rsidRDefault="00E92773" w:rsidP="000A302C">
      <w:pPr>
        <w:pStyle w:val="Vieta-1ernivel"/>
        <w:numPr>
          <w:ilvl w:val="0"/>
          <w:numId w:val="60"/>
        </w:numPr>
      </w:pPr>
      <w:r w:rsidRPr="0098016F">
        <w:t>Mantenimiento preventivo y correctivo tanto para el "hardware" como para el "software"</w:t>
      </w:r>
    </w:p>
    <w:p w:rsidR="00E92773" w:rsidRPr="0098016F" w:rsidRDefault="00E92773" w:rsidP="000A302C">
      <w:pPr>
        <w:pStyle w:val="Vieta-1ernivel"/>
      </w:pPr>
      <w:r w:rsidRPr="0098016F">
        <w:t>Reparaciones del "hardware" y del "software"</w:t>
      </w:r>
    </w:p>
    <w:p w:rsidR="00E92773" w:rsidRPr="0098016F" w:rsidRDefault="00E92773" w:rsidP="000A302C">
      <w:pPr>
        <w:pStyle w:val="Vieta-1ernivel"/>
      </w:pPr>
      <w:r w:rsidRPr="0098016F">
        <w:lastRenderedPageBreak/>
        <w:t>Modificaciones de configuración de "hardware" y de "software"</w:t>
      </w:r>
    </w:p>
    <w:p w:rsidR="00E92773" w:rsidRPr="0098016F" w:rsidRDefault="00E92773" w:rsidP="000A302C">
      <w:pPr>
        <w:pStyle w:val="Vieta-1ernivel"/>
      </w:pPr>
      <w:r w:rsidRPr="0098016F">
        <w:t>Ampliaciones</w:t>
      </w:r>
    </w:p>
    <w:p w:rsidR="00E92773" w:rsidRPr="00760422" w:rsidRDefault="00E92773" w:rsidP="000A302C">
      <w:pPr>
        <w:pStyle w:val="Vieta-1ernivel"/>
        <w:rPr>
          <w:b/>
          <w:caps/>
        </w:rPr>
      </w:pPr>
      <w:r w:rsidRPr="0098016F">
        <w:t>Desarrollo</w:t>
      </w:r>
      <w:r w:rsidRPr="00F36507">
        <w:t xml:space="preserve"> de futuras aplicaciones</w:t>
      </w:r>
    </w:p>
    <w:p w:rsidR="00E92773" w:rsidRPr="00F36507" w:rsidRDefault="00E92773" w:rsidP="00DF5FC0">
      <w:pPr>
        <w:rPr>
          <w:rFonts w:cs="Arial"/>
          <w:b/>
          <w:caps/>
        </w:rPr>
      </w:pPr>
      <w:r w:rsidRPr="00F36507">
        <w:rPr>
          <w:rFonts w:cs="Arial"/>
        </w:rPr>
        <w:t xml:space="preserve">La transferencia de tecnología se debe implementar mediante la participación activa de los técnicos </w:t>
      </w:r>
      <w:r w:rsidR="00E76613">
        <w:rPr>
          <w:rFonts w:cs="Arial"/>
        </w:rPr>
        <w:t>del C</w:t>
      </w:r>
      <w:r w:rsidR="005713E6">
        <w:rPr>
          <w:rFonts w:cs="Arial"/>
        </w:rPr>
        <w:t>ontratante</w:t>
      </w:r>
      <w:r w:rsidRPr="00F36507">
        <w:rPr>
          <w:rFonts w:cs="Arial"/>
        </w:rPr>
        <w:t xml:space="preserve"> en las instalaciones del fabricante, trabajando en conjunto con éste en los procesos de concepción detallada de sistemas, desarrollo de software de aplicación, integración y pruebas de integración.</w:t>
      </w:r>
    </w:p>
    <w:p w:rsidR="00E92773" w:rsidRPr="00F36507" w:rsidRDefault="00E92773" w:rsidP="00DF5FC0">
      <w:pPr>
        <w:rPr>
          <w:rFonts w:cs="Arial"/>
          <w:b/>
          <w:caps/>
        </w:rPr>
      </w:pPr>
      <w:r w:rsidRPr="00F36507">
        <w:rPr>
          <w:rFonts w:cs="Arial"/>
        </w:rPr>
        <w:t xml:space="preserve">Para tal fin, los costos asociados a estas labores son a cargo del </w:t>
      </w:r>
      <w:r w:rsidR="00AA548E" w:rsidRPr="00F36507">
        <w:rPr>
          <w:rFonts w:cs="Arial"/>
        </w:rPr>
        <w:t>Contratista</w:t>
      </w:r>
      <w:r w:rsidRPr="00F36507">
        <w:rPr>
          <w:rFonts w:cs="Arial"/>
        </w:rPr>
        <w:t xml:space="preserve"> y por lo tanto no habrá ningún tipo de reconocimiento por este concepto.  La implementación del software se realizará en conjunto entre los técnicos del fabricante y los técnicos </w:t>
      </w:r>
      <w:r w:rsidR="00E76613">
        <w:rPr>
          <w:rFonts w:cs="Arial"/>
        </w:rPr>
        <w:t>del C</w:t>
      </w:r>
      <w:r w:rsidR="005713E6">
        <w:rPr>
          <w:rFonts w:cs="Arial"/>
        </w:rPr>
        <w:t>ontratante</w:t>
      </w:r>
      <w:r w:rsidRPr="00F36507">
        <w:rPr>
          <w:rFonts w:cs="Arial"/>
        </w:rPr>
        <w:t>, mediante cualquiera de las siguientes opciones:</w:t>
      </w:r>
    </w:p>
    <w:p w:rsidR="00E92773" w:rsidRPr="000A302C" w:rsidRDefault="00E92773" w:rsidP="000A302C">
      <w:pPr>
        <w:pStyle w:val="Vieta-1ernivel"/>
        <w:numPr>
          <w:ilvl w:val="0"/>
          <w:numId w:val="75"/>
        </w:numPr>
        <w:rPr>
          <w:b/>
          <w:caps/>
        </w:rPr>
      </w:pPr>
      <w:r w:rsidRPr="00F36507">
        <w:t>Desplazando los técnicos del fabricante a Bolivia, en la cual deben permanecer durante todo el ti</w:t>
      </w:r>
      <w:r w:rsidR="0087455A" w:rsidRPr="00F36507">
        <w:t>emp</w:t>
      </w:r>
      <w:r w:rsidRPr="00F36507">
        <w:t>o necesario para la implementación del "software", el cual se estima en 2 meses.</w:t>
      </w:r>
    </w:p>
    <w:p w:rsidR="00413AF5" w:rsidRPr="00413AF5" w:rsidRDefault="00E92773" w:rsidP="000A302C">
      <w:pPr>
        <w:pStyle w:val="Vieta-1ernivel"/>
        <w:rPr>
          <w:b/>
          <w:caps/>
        </w:rPr>
      </w:pPr>
      <w:r w:rsidRPr="00F36507">
        <w:t xml:space="preserve">Desplazando dos técnicos </w:t>
      </w:r>
      <w:r w:rsidR="00E76613">
        <w:t>del C</w:t>
      </w:r>
      <w:r w:rsidR="005713E6">
        <w:t>ontratante</w:t>
      </w:r>
      <w:r w:rsidRPr="00F36507">
        <w:t xml:space="preserve"> a la sede del fabricante, en la cual deben permanecer durante todo el ti</w:t>
      </w:r>
      <w:r w:rsidR="0087455A" w:rsidRPr="00F36507">
        <w:t>emp</w:t>
      </w:r>
      <w:r w:rsidRPr="00F36507">
        <w:t xml:space="preserve">o necesario para la implementación del "software", el cual se estima en 2 meses.  El </w:t>
      </w:r>
      <w:r w:rsidR="00AA548E" w:rsidRPr="00F36507">
        <w:t>Contratista</w:t>
      </w:r>
      <w:r w:rsidRPr="00F36507">
        <w:t xml:space="preserve"> debe tener en cuenta que las condiciones de los técnicos </w:t>
      </w:r>
      <w:r w:rsidR="00E76613">
        <w:t>del C</w:t>
      </w:r>
      <w:r w:rsidR="005713E6">
        <w:t>ontratante</w:t>
      </w:r>
      <w:r w:rsidRPr="00F36507">
        <w:t xml:space="preserve"> serán las mismas que las de los Inspectores </w:t>
      </w:r>
      <w:r w:rsidR="00E76613">
        <w:t>del C</w:t>
      </w:r>
      <w:r w:rsidR="005713E6">
        <w:t>ontratante</w:t>
      </w:r>
      <w:r w:rsidR="00413AF5">
        <w:t>.</w:t>
      </w:r>
    </w:p>
    <w:p w:rsidR="00E92773" w:rsidRPr="00F36507" w:rsidRDefault="00E92773" w:rsidP="00DF5FC0">
      <w:pPr>
        <w:rPr>
          <w:rFonts w:cs="Arial"/>
          <w:b/>
          <w:caps/>
        </w:rPr>
      </w:pPr>
      <w:r w:rsidRPr="00F36507">
        <w:rPr>
          <w:rFonts w:cs="Arial"/>
        </w:rPr>
        <w:t xml:space="preserve">El Proponente debe indicar claramente en la propuesta, cuál de las dos opciones expuestas anteriormente, será la que utilizará durante el desarrollo del contrato. Si el Proponente lo desea, podrá ofrecer las dos opciones y </w:t>
      </w:r>
      <w:r w:rsidR="005713E6">
        <w:rPr>
          <w:rFonts w:cs="Arial"/>
        </w:rPr>
        <w:t>el Contratante</w:t>
      </w:r>
      <w:r w:rsidRPr="00F36507">
        <w:rPr>
          <w:rFonts w:cs="Arial"/>
        </w:rPr>
        <w:t xml:space="preserve"> elegirá la más conveniente para sus intereses.</w:t>
      </w:r>
    </w:p>
    <w:p w:rsidR="00E222EC" w:rsidRDefault="00E222EC" w:rsidP="00E222EC">
      <w:bookmarkStart w:id="586" w:name="_Toc321232727"/>
      <w:bookmarkStart w:id="587" w:name="_Toc308601546"/>
      <w:r>
        <w:br w:type="page"/>
      </w:r>
    </w:p>
    <w:p w:rsidR="00E92773" w:rsidRPr="00F36507" w:rsidRDefault="002F37E8" w:rsidP="004D108E">
      <w:pPr>
        <w:pStyle w:val="Ttulo1"/>
        <w:rPr>
          <w:rFonts w:cs="Arial"/>
          <w:color w:val="000000" w:themeColor="text1"/>
        </w:rPr>
      </w:pPr>
      <w:bookmarkStart w:id="588" w:name="_Toc428201031"/>
      <w:r w:rsidRPr="00F36507">
        <w:rPr>
          <w:rFonts w:cs="Arial"/>
          <w:color w:val="000000" w:themeColor="text1"/>
        </w:rPr>
        <w:lastRenderedPageBreak/>
        <w:t xml:space="preserve">ESPECIFICACIONES TÉCNICAS </w:t>
      </w:r>
      <w:bookmarkEnd w:id="586"/>
      <w:r w:rsidR="00350296" w:rsidRPr="00F36507">
        <w:rPr>
          <w:rFonts w:cs="Arial"/>
          <w:color w:val="000000" w:themeColor="text1"/>
        </w:rPr>
        <w:t xml:space="preserve">DE </w:t>
      </w:r>
      <w:r w:rsidR="000771EA" w:rsidRPr="00F36507">
        <w:rPr>
          <w:rFonts w:cs="Arial"/>
          <w:color w:val="000000" w:themeColor="text1"/>
        </w:rPr>
        <w:t>EQUIPOS</w:t>
      </w:r>
      <w:r w:rsidR="008C1329">
        <w:rPr>
          <w:rFonts w:cs="Arial"/>
          <w:color w:val="000000" w:themeColor="text1"/>
        </w:rPr>
        <w:t xml:space="preserve"> DE SUBESTACIONES</w:t>
      </w:r>
      <w:bookmarkEnd w:id="588"/>
    </w:p>
    <w:p w:rsidR="00E92773" w:rsidRPr="00F36507" w:rsidRDefault="00941FA9" w:rsidP="00DF5FC0">
      <w:pPr>
        <w:pStyle w:val="Ttulo2"/>
        <w:rPr>
          <w:rFonts w:ascii="Arial" w:hAnsi="Arial" w:cs="Arial"/>
        </w:rPr>
      </w:pPr>
      <w:bookmarkStart w:id="589" w:name="_Toc428201032"/>
      <w:bookmarkEnd w:id="587"/>
      <w:r w:rsidRPr="00F36507">
        <w:rPr>
          <w:rFonts w:ascii="Arial" w:hAnsi="Arial" w:cs="Arial"/>
        </w:rPr>
        <w:t>Objeto</w:t>
      </w:r>
      <w:bookmarkEnd w:id="589"/>
    </w:p>
    <w:p w:rsidR="00E92773" w:rsidRPr="00F36507" w:rsidRDefault="00E92773" w:rsidP="00DF5FC0">
      <w:pPr>
        <w:rPr>
          <w:rFonts w:cs="Arial"/>
          <w:b/>
          <w:caps/>
        </w:rPr>
      </w:pPr>
      <w:r w:rsidRPr="00F36507">
        <w:rPr>
          <w:rFonts w:cs="Arial"/>
        </w:rPr>
        <w:t xml:space="preserve">El objeto de este </w:t>
      </w:r>
      <w:r w:rsidR="00AF7E66" w:rsidRPr="00F36507">
        <w:rPr>
          <w:rFonts w:cs="Arial"/>
        </w:rPr>
        <w:t>numeral</w:t>
      </w:r>
      <w:r w:rsidRPr="00F36507">
        <w:rPr>
          <w:rFonts w:cs="Arial"/>
        </w:rPr>
        <w:t xml:space="preserve"> es especificar los parámetros, condiciones y requisitos generales para la adquisición de los equipos de alta tensión, cables de alta tensión desnudos, sistema de control, protección y medida, servicios auxiliares, bandejas portacables, interfaces para el módulo de la subestación </w:t>
      </w:r>
      <w:r w:rsidR="00E82759" w:rsidRPr="00F36507">
        <w:rPr>
          <w:rFonts w:cs="Arial"/>
        </w:rPr>
        <w:t xml:space="preserve">GIS </w:t>
      </w:r>
      <w:r w:rsidRPr="00F36507">
        <w:rPr>
          <w:rFonts w:cs="Arial"/>
        </w:rPr>
        <w:t>de 230 kV, estructura metálicas de pórticos y soporte de equipos.</w:t>
      </w:r>
    </w:p>
    <w:p w:rsidR="00E92773" w:rsidRPr="00151A2E" w:rsidRDefault="00941FA9" w:rsidP="00DF5FC0">
      <w:pPr>
        <w:pStyle w:val="Ttulo2"/>
        <w:rPr>
          <w:rFonts w:ascii="Arial" w:hAnsi="Arial" w:cs="Arial"/>
        </w:rPr>
      </w:pPr>
      <w:bookmarkStart w:id="590" w:name="_Toc266181231"/>
      <w:bookmarkStart w:id="591" w:name="_Toc308601547"/>
      <w:bookmarkStart w:id="592" w:name="_Toc321232729"/>
      <w:bookmarkStart w:id="593" w:name="_Toc428201033"/>
      <w:r w:rsidRPr="00151A2E">
        <w:rPr>
          <w:rFonts w:ascii="Arial" w:hAnsi="Arial" w:cs="Arial"/>
        </w:rPr>
        <w:t>Descripción técnica del proyecto</w:t>
      </w:r>
      <w:bookmarkEnd w:id="590"/>
      <w:bookmarkEnd w:id="591"/>
      <w:bookmarkEnd w:id="592"/>
      <w:bookmarkEnd w:id="593"/>
    </w:p>
    <w:p w:rsidR="00151A2E" w:rsidRPr="008852FC" w:rsidRDefault="00151A2E" w:rsidP="00151A2E">
      <w:pPr>
        <w:rPr>
          <w:rFonts w:cs="Arial"/>
          <w:b/>
          <w:caps/>
        </w:rPr>
      </w:pPr>
      <w:r>
        <w:rPr>
          <w:rFonts w:cs="Arial"/>
        </w:rPr>
        <w:t>El</w:t>
      </w:r>
      <w:r w:rsidRPr="008852FC">
        <w:rPr>
          <w:rFonts w:cs="Arial"/>
        </w:rPr>
        <w:t xml:space="preserve"> Proyecto Hidroeléctrico de San José se compone de 2 unidades generadoras de </w:t>
      </w:r>
      <w:r>
        <w:rPr>
          <w:rFonts w:cs="Arial"/>
        </w:rPr>
        <w:t>32,</w:t>
      </w:r>
      <w:r w:rsidRPr="008852FC">
        <w:rPr>
          <w:rFonts w:cs="Arial"/>
        </w:rPr>
        <w:t xml:space="preserve">5 MVA cada uno </w:t>
      </w:r>
      <w:r>
        <w:rPr>
          <w:rFonts w:cs="Arial"/>
        </w:rPr>
        <w:t>en San José 1 y de 40,</w:t>
      </w:r>
      <w:r w:rsidRPr="008852FC">
        <w:rPr>
          <w:rFonts w:cs="Arial"/>
        </w:rPr>
        <w:t xml:space="preserve">6 MVA cada uno en San José 2,  a una tensión nominal de </w:t>
      </w:r>
      <w:r w:rsidR="00092DBE">
        <w:rPr>
          <w:rFonts w:cs="Arial"/>
        </w:rPr>
        <w:t>11,0</w:t>
      </w:r>
      <w:r w:rsidRPr="008852FC">
        <w:rPr>
          <w:rFonts w:cs="Arial"/>
        </w:rPr>
        <w:t xml:space="preserve"> kV; cada generador se conecta a través de cables a transformadores trifásicos de 34 MVA para San José 1</w:t>
      </w:r>
      <w:r>
        <w:rPr>
          <w:rFonts w:cs="Arial"/>
        </w:rPr>
        <w:t>,  42 MVA para San José 2; éstos con</w:t>
      </w:r>
      <w:r w:rsidRPr="008852FC">
        <w:rPr>
          <w:rFonts w:cs="Arial"/>
        </w:rPr>
        <w:t xml:space="preserve"> un</w:t>
      </w:r>
      <w:r>
        <w:rPr>
          <w:rFonts w:cs="Arial"/>
        </w:rPr>
        <w:t>a</w:t>
      </w:r>
      <w:r w:rsidRPr="008852FC">
        <w:rPr>
          <w:rFonts w:cs="Arial"/>
        </w:rPr>
        <w:t xml:space="preserve"> relación de </w:t>
      </w:r>
      <w:r w:rsidR="00092DBE">
        <w:rPr>
          <w:rFonts w:cs="Arial"/>
        </w:rPr>
        <w:t>11,0</w:t>
      </w:r>
      <w:r w:rsidRPr="008852FC">
        <w:rPr>
          <w:rFonts w:cs="Arial"/>
        </w:rPr>
        <w:t xml:space="preserve"> kV/230 kV, enfriamiento ONAN / ONAF, </w:t>
      </w:r>
      <w:r>
        <w:rPr>
          <w:rFonts w:cs="Arial"/>
        </w:rPr>
        <w:t>y</w:t>
      </w:r>
      <w:r w:rsidRPr="008852FC">
        <w:rPr>
          <w:rFonts w:cs="Arial"/>
        </w:rPr>
        <w:t xml:space="preserve"> normas</w:t>
      </w:r>
      <w:r>
        <w:rPr>
          <w:rFonts w:cs="Arial"/>
        </w:rPr>
        <w:t xml:space="preserve"> aplicables</w:t>
      </w:r>
      <w:r w:rsidRPr="008852FC">
        <w:rPr>
          <w:rFonts w:cs="Arial"/>
        </w:rPr>
        <w:t xml:space="preserve"> IEC.</w:t>
      </w:r>
    </w:p>
    <w:p w:rsidR="00151A2E" w:rsidRPr="008852FC" w:rsidRDefault="00151A2E" w:rsidP="00151A2E">
      <w:pPr>
        <w:rPr>
          <w:rFonts w:cs="Arial"/>
        </w:rPr>
      </w:pPr>
      <w:r w:rsidRPr="008852FC">
        <w:rPr>
          <w:rFonts w:cs="Arial"/>
        </w:rPr>
        <w:t xml:space="preserve">En CH San José 1 los trasformadores se conectan a una bahía de la subestación GIS. Cada transformador a una bahía en barra simple para luego llegar </w:t>
      </w:r>
      <w:r w:rsidRPr="008852FC">
        <w:rPr>
          <w:rFonts w:cs="Arial"/>
          <w:lang w:val="es-MX"/>
        </w:rPr>
        <w:t xml:space="preserve"> la bahía  de salida de </w:t>
      </w:r>
      <w:r w:rsidRPr="008852FC">
        <w:rPr>
          <w:rFonts w:cs="Arial"/>
        </w:rPr>
        <w:t xml:space="preserve">una línea de transmisión aérea a 230 kV de 2 km que conecta con la futura subestación Miguelito y otra bahía para conectar con la subestación de la central hidroeléctrica San José 2. </w:t>
      </w:r>
    </w:p>
    <w:p w:rsidR="00151A2E" w:rsidRPr="008852FC" w:rsidRDefault="00151A2E" w:rsidP="00151A2E">
      <w:pPr>
        <w:rPr>
          <w:rFonts w:cs="Arial"/>
        </w:rPr>
      </w:pPr>
      <w:r w:rsidRPr="008852FC">
        <w:rPr>
          <w:rFonts w:cs="Arial"/>
        </w:rPr>
        <w:t xml:space="preserve">En CH San José 2 los trasformadores se conectan a un sistema GIS a 230 kV. Cada transformador a una bahía en barra simple para luego llegar </w:t>
      </w:r>
      <w:r w:rsidRPr="008852FC">
        <w:rPr>
          <w:rFonts w:cs="Arial"/>
          <w:lang w:val="es-MX"/>
        </w:rPr>
        <w:t xml:space="preserve"> la bahía  de salida de </w:t>
      </w:r>
      <w:r w:rsidRPr="008852FC">
        <w:rPr>
          <w:rFonts w:cs="Arial"/>
        </w:rPr>
        <w:t>una línea de transmisión aérea a 230 kV de 7 km que conecta con subestación San José  1.</w:t>
      </w:r>
    </w:p>
    <w:p w:rsidR="00151A2E" w:rsidRPr="008852FC" w:rsidRDefault="00151A2E" w:rsidP="00151A2E">
      <w:pPr>
        <w:rPr>
          <w:rFonts w:cs="Arial"/>
          <w:b/>
          <w:caps/>
        </w:rPr>
      </w:pPr>
      <w:r w:rsidRPr="008852FC">
        <w:rPr>
          <w:rFonts w:cs="Arial"/>
        </w:rPr>
        <w:t>La línea procedente de San José 1, al llegar a la subestación Miguelito de TDE con aislación aérea, a la intemperie, se acopla a los bornes de llegada de una bahía, construida por otros, el cual se constituye el punto de entrega.</w:t>
      </w:r>
    </w:p>
    <w:p w:rsidR="00E92773" w:rsidRPr="00F36507" w:rsidRDefault="00941FA9" w:rsidP="00DF5FC0">
      <w:pPr>
        <w:pStyle w:val="Ttulo2"/>
        <w:rPr>
          <w:rFonts w:ascii="Arial" w:hAnsi="Arial" w:cs="Arial"/>
        </w:rPr>
      </w:pPr>
      <w:bookmarkStart w:id="594" w:name="_Toc428201034"/>
      <w:r w:rsidRPr="00F36507">
        <w:rPr>
          <w:rFonts w:ascii="Arial" w:hAnsi="Arial" w:cs="Arial"/>
        </w:rPr>
        <w:t>Alcance</w:t>
      </w:r>
      <w:bookmarkEnd w:id="594"/>
    </w:p>
    <w:p w:rsidR="00151A2E" w:rsidRDefault="00151A2E" w:rsidP="00151A2E">
      <w:pPr>
        <w:rPr>
          <w:rFonts w:cs="Arial"/>
        </w:rPr>
      </w:pPr>
      <w:r w:rsidRPr="00F36507">
        <w:rPr>
          <w:rFonts w:cs="Arial"/>
        </w:rPr>
        <w:t xml:space="preserve">Este documento </w:t>
      </w:r>
      <w:r>
        <w:rPr>
          <w:rFonts w:cs="Arial"/>
        </w:rPr>
        <w:t>expone</w:t>
      </w:r>
      <w:r w:rsidRPr="00F36507">
        <w:rPr>
          <w:rFonts w:cs="Arial"/>
        </w:rPr>
        <w:t xml:space="preserve"> las especificaciones técnicas </w:t>
      </w:r>
      <w:r>
        <w:rPr>
          <w:rFonts w:cs="Arial"/>
        </w:rPr>
        <w:t>de</w:t>
      </w:r>
      <w:r w:rsidRPr="00F36507">
        <w:rPr>
          <w:rFonts w:cs="Arial"/>
        </w:rPr>
        <w:t xml:space="preserve"> suministro, diseño, fabricación,  ensamblaje, pintura, pruebas en fábrica, empaque, embalaje, transporte por vía marítima y/o terrestre según sea necesario hasta el sitio de suministro, descargue, entrega, instalación, montaje, pruebas en el sitio y puesta en servicio de los equipos y sistemas para la</w:t>
      </w:r>
      <w:r>
        <w:rPr>
          <w:rFonts w:cs="Arial"/>
        </w:rPr>
        <w:t>s</w:t>
      </w:r>
      <w:r w:rsidRPr="00F36507">
        <w:rPr>
          <w:rFonts w:cs="Arial"/>
        </w:rPr>
        <w:t xml:space="preserve"> </w:t>
      </w:r>
      <w:r>
        <w:rPr>
          <w:rFonts w:cs="Arial"/>
        </w:rPr>
        <w:t>dos subestaciones</w:t>
      </w:r>
      <w:r w:rsidRPr="00F36507">
        <w:rPr>
          <w:rFonts w:cs="Arial"/>
        </w:rPr>
        <w:t xml:space="preserve"> GIS de 230 kV</w:t>
      </w:r>
      <w:r>
        <w:rPr>
          <w:rFonts w:cs="Arial"/>
        </w:rPr>
        <w:t>, instaladas en CH San José 1 y 2.</w:t>
      </w:r>
    </w:p>
    <w:p w:rsidR="00E92773" w:rsidRPr="00F36507" w:rsidRDefault="00E92773" w:rsidP="00DF5FC0">
      <w:pPr>
        <w:rPr>
          <w:rFonts w:cs="Arial"/>
          <w:b/>
          <w:caps/>
        </w:rPr>
      </w:pPr>
      <w:r w:rsidRPr="00F36507">
        <w:rPr>
          <w:rFonts w:cs="Arial"/>
        </w:rPr>
        <w:t>También comprende la integración detallada de los diseños y equipos, supervisión del montaje y pruebas, coordinación, dirección y elaboración de la ingeniería detallada de los sistemas y los equipos objeto del suministro en alta, baja y media tensión e ingeniería secundaria. Así como también las interfaces correspondientes a los sistemas de protección con la subestación existente.</w:t>
      </w:r>
    </w:p>
    <w:p w:rsidR="006D29E6" w:rsidRPr="00F36507" w:rsidRDefault="00E92773" w:rsidP="00DF5FC0">
      <w:pPr>
        <w:rPr>
          <w:rFonts w:cs="Arial"/>
        </w:rPr>
      </w:pPr>
      <w:r w:rsidRPr="00F36507">
        <w:rPr>
          <w:rFonts w:cs="Arial"/>
        </w:rPr>
        <w:t>En el caso de discrepancia entre lo especificado y los planos, prima lo definido en estas especificaciones.</w:t>
      </w:r>
    </w:p>
    <w:p w:rsidR="00E92773" w:rsidRPr="00151A2E" w:rsidRDefault="006D5676" w:rsidP="0061348F">
      <w:pPr>
        <w:pStyle w:val="Ttulo3"/>
      </w:pPr>
      <w:bookmarkStart w:id="595" w:name="_Toc321232732"/>
      <w:r w:rsidRPr="00151A2E">
        <w:lastRenderedPageBreak/>
        <w:t>Suministro d</w:t>
      </w:r>
      <w:r w:rsidR="00E92773" w:rsidRPr="00151A2E">
        <w:t>e Equipos</w:t>
      </w:r>
      <w:bookmarkEnd w:id="595"/>
    </w:p>
    <w:p w:rsidR="00E92773" w:rsidRPr="00F36507" w:rsidRDefault="007E09EA" w:rsidP="00DF5FC0">
      <w:pPr>
        <w:rPr>
          <w:rFonts w:cs="Arial"/>
        </w:rPr>
      </w:pPr>
      <w:r>
        <w:rPr>
          <w:rFonts w:cs="Arial"/>
        </w:rPr>
        <w:t>L</w:t>
      </w:r>
      <w:r w:rsidR="00350296" w:rsidRPr="00F36507">
        <w:rPr>
          <w:rFonts w:cs="Arial"/>
        </w:rPr>
        <w:t>a subestación</w:t>
      </w:r>
      <w:r w:rsidR="000629A0" w:rsidRPr="00F36507">
        <w:rPr>
          <w:rFonts w:cs="Arial"/>
        </w:rPr>
        <w:t xml:space="preserve"> </w:t>
      </w:r>
      <w:r>
        <w:rPr>
          <w:rFonts w:cs="Arial"/>
        </w:rPr>
        <w:t>CH</w:t>
      </w:r>
      <w:r w:rsidR="0046782C" w:rsidRPr="00F36507">
        <w:rPr>
          <w:rFonts w:cs="Arial"/>
        </w:rPr>
        <w:t xml:space="preserve"> </w:t>
      </w:r>
      <w:r w:rsidR="0046782C" w:rsidRPr="00151A2E">
        <w:rPr>
          <w:rFonts w:cs="Arial"/>
        </w:rPr>
        <w:t xml:space="preserve">San José 1 </w:t>
      </w:r>
      <w:r>
        <w:rPr>
          <w:rFonts w:cs="Arial"/>
        </w:rPr>
        <w:t>comprende los siguientes equipos principales</w:t>
      </w:r>
      <w:r w:rsidR="00350296" w:rsidRPr="00F36507">
        <w:rPr>
          <w:rFonts w:cs="Arial"/>
        </w:rPr>
        <w:t>:</w:t>
      </w:r>
    </w:p>
    <w:tbl>
      <w:tblPr>
        <w:tblW w:w="8789" w:type="dxa"/>
        <w:tblInd w:w="779" w:type="dxa"/>
        <w:tblCellMar>
          <w:left w:w="70" w:type="dxa"/>
          <w:right w:w="70" w:type="dxa"/>
        </w:tblCellMar>
        <w:tblLook w:val="04A0" w:firstRow="1" w:lastRow="0" w:firstColumn="1" w:lastColumn="0" w:noHBand="0" w:noVBand="1"/>
      </w:tblPr>
      <w:tblGrid>
        <w:gridCol w:w="1023"/>
        <w:gridCol w:w="7766"/>
      </w:tblGrid>
      <w:tr w:rsidR="00E92773" w:rsidRPr="000A65F4" w:rsidTr="00A47519">
        <w:trPr>
          <w:trHeight w:val="397"/>
          <w:tblHeader/>
        </w:trPr>
        <w:tc>
          <w:tcPr>
            <w:tcW w:w="1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2773" w:rsidRPr="000A65F4" w:rsidRDefault="00B54BFF" w:rsidP="0090339B">
            <w:pPr>
              <w:spacing w:after="0"/>
              <w:ind w:left="72"/>
              <w:jc w:val="center"/>
              <w:rPr>
                <w:rFonts w:cs="Arial"/>
                <w:caps/>
                <w:lang w:eastAsia="es-ES"/>
              </w:rPr>
            </w:pPr>
            <w:r w:rsidRPr="000A65F4">
              <w:rPr>
                <w:rFonts w:cs="Arial"/>
                <w:lang w:eastAsia="es-ES"/>
              </w:rPr>
              <w:t>ÍTEM</w:t>
            </w:r>
          </w:p>
        </w:tc>
        <w:tc>
          <w:tcPr>
            <w:tcW w:w="7766" w:type="dxa"/>
            <w:tcBorders>
              <w:top w:val="single" w:sz="4" w:space="0" w:color="auto"/>
              <w:left w:val="nil"/>
              <w:bottom w:val="single" w:sz="4" w:space="0" w:color="auto"/>
              <w:right w:val="single" w:sz="4" w:space="0" w:color="auto"/>
            </w:tcBorders>
            <w:shd w:val="clear" w:color="auto" w:fill="auto"/>
            <w:noWrap/>
            <w:vAlign w:val="center"/>
            <w:hideMark/>
          </w:tcPr>
          <w:p w:rsidR="00E92773" w:rsidRPr="000A65F4" w:rsidRDefault="00E92773" w:rsidP="00E222EC">
            <w:pPr>
              <w:spacing w:after="0"/>
              <w:jc w:val="center"/>
              <w:rPr>
                <w:rFonts w:cs="Arial"/>
                <w:caps/>
                <w:lang w:eastAsia="es-ES"/>
              </w:rPr>
            </w:pPr>
            <w:r w:rsidRPr="000A65F4">
              <w:rPr>
                <w:rFonts w:cs="Arial"/>
                <w:lang w:eastAsia="es-ES"/>
              </w:rPr>
              <w:t>DESCRIPCIÓN</w:t>
            </w:r>
          </w:p>
        </w:tc>
      </w:tr>
      <w:tr w:rsidR="00831806" w:rsidRPr="000A65F4" w:rsidTr="00A47519">
        <w:trPr>
          <w:trHeight w:val="397"/>
        </w:trPr>
        <w:tc>
          <w:tcPr>
            <w:tcW w:w="1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1806" w:rsidRPr="000A65F4" w:rsidRDefault="006C600F" w:rsidP="00244ADC">
            <w:pPr>
              <w:spacing w:after="0"/>
              <w:ind w:left="63"/>
              <w:jc w:val="right"/>
              <w:rPr>
                <w:rFonts w:cs="Arial"/>
                <w:color w:val="000000" w:themeColor="text1"/>
                <w:lang w:eastAsia="es-ES"/>
              </w:rPr>
            </w:pPr>
            <w:r w:rsidRPr="000A65F4">
              <w:rPr>
                <w:rFonts w:cs="Arial"/>
                <w:color w:val="000000" w:themeColor="text1"/>
                <w:lang w:eastAsia="es-ES"/>
              </w:rPr>
              <w:t>1.</w:t>
            </w:r>
          </w:p>
        </w:tc>
        <w:tc>
          <w:tcPr>
            <w:tcW w:w="7766" w:type="dxa"/>
            <w:tcBorders>
              <w:top w:val="single" w:sz="4" w:space="0" w:color="auto"/>
              <w:left w:val="nil"/>
              <w:bottom w:val="single" w:sz="4" w:space="0" w:color="auto"/>
              <w:right w:val="single" w:sz="4" w:space="0" w:color="auto"/>
            </w:tcBorders>
            <w:shd w:val="clear" w:color="auto" w:fill="auto"/>
            <w:noWrap/>
            <w:vAlign w:val="center"/>
            <w:hideMark/>
          </w:tcPr>
          <w:p w:rsidR="00831806" w:rsidRPr="000A65F4" w:rsidRDefault="00413AF5" w:rsidP="00244ADC">
            <w:pPr>
              <w:spacing w:after="0"/>
              <w:ind w:left="41"/>
              <w:rPr>
                <w:rFonts w:cs="Arial"/>
                <w:lang w:eastAsia="es-ES"/>
              </w:rPr>
            </w:pPr>
            <w:r w:rsidRPr="000A65F4">
              <w:rPr>
                <w:rFonts w:cs="Arial"/>
                <w:lang w:eastAsia="es-ES"/>
              </w:rPr>
              <w:t>Equipos</w:t>
            </w:r>
            <w:r w:rsidR="008C1329" w:rsidRPr="000A65F4">
              <w:rPr>
                <w:rFonts w:cs="Arial"/>
                <w:lang w:eastAsia="es-ES"/>
              </w:rPr>
              <w:t xml:space="preserve"> de subestación aislada por SF</w:t>
            </w:r>
            <w:r w:rsidR="008C1329" w:rsidRPr="000A65F4">
              <w:rPr>
                <w:rFonts w:cs="Arial"/>
                <w:vertAlign w:val="subscript"/>
                <w:lang w:eastAsia="es-ES"/>
              </w:rPr>
              <w:t>6</w:t>
            </w:r>
            <w:r w:rsidR="008C1329" w:rsidRPr="000A65F4">
              <w:rPr>
                <w:rFonts w:cs="Arial"/>
                <w:lang w:eastAsia="es-ES"/>
              </w:rPr>
              <w:t xml:space="preserve"> – GIS</w:t>
            </w:r>
          </w:p>
        </w:tc>
      </w:tr>
      <w:tr w:rsidR="00E92773" w:rsidRPr="000A65F4" w:rsidTr="00A47519">
        <w:trPr>
          <w:trHeight w:val="397"/>
        </w:trPr>
        <w:tc>
          <w:tcPr>
            <w:tcW w:w="1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2773" w:rsidRPr="000A65F4" w:rsidRDefault="00E92773" w:rsidP="00244ADC">
            <w:pPr>
              <w:spacing w:after="0"/>
              <w:ind w:left="63"/>
              <w:jc w:val="right"/>
              <w:rPr>
                <w:rFonts w:cs="Arial"/>
                <w:caps/>
                <w:lang w:eastAsia="es-ES"/>
              </w:rPr>
            </w:pPr>
            <w:r w:rsidRPr="000A65F4">
              <w:rPr>
                <w:rFonts w:cs="Arial"/>
                <w:lang w:eastAsia="es-ES"/>
              </w:rPr>
              <w:t>1</w:t>
            </w:r>
            <w:r w:rsidR="006C600F" w:rsidRPr="000A65F4">
              <w:rPr>
                <w:rFonts w:cs="Arial"/>
                <w:lang w:eastAsia="es-ES"/>
              </w:rPr>
              <w:t>.1</w:t>
            </w:r>
          </w:p>
        </w:tc>
        <w:tc>
          <w:tcPr>
            <w:tcW w:w="7766" w:type="dxa"/>
            <w:tcBorders>
              <w:top w:val="single" w:sz="4" w:space="0" w:color="auto"/>
              <w:left w:val="nil"/>
              <w:bottom w:val="single" w:sz="4" w:space="0" w:color="auto"/>
              <w:right w:val="single" w:sz="4" w:space="0" w:color="auto"/>
            </w:tcBorders>
            <w:shd w:val="clear" w:color="auto" w:fill="auto"/>
            <w:noWrap/>
            <w:vAlign w:val="center"/>
            <w:hideMark/>
          </w:tcPr>
          <w:p w:rsidR="00E92773" w:rsidRPr="000A65F4" w:rsidRDefault="0092473A" w:rsidP="002913F7">
            <w:pPr>
              <w:spacing w:after="0"/>
              <w:ind w:left="41"/>
              <w:rPr>
                <w:rFonts w:cs="Arial"/>
                <w:caps/>
                <w:lang w:eastAsia="es-ES"/>
              </w:rPr>
            </w:pPr>
            <w:r w:rsidRPr="000A65F4">
              <w:rPr>
                <w:rFonts w:cs="Arial"/>
                <w:lang w:eastAsia="es-ES"/>
              </w:rPr>
              <w:t xml:space="preserve">Cuatro </w:t>
            </w:r>
            <w:r w:rsidR="00E92773" w:rsidRPr="000A65F4">
              <w:rPr>
                <w:rFonts w:cs="Arial"/>
                <w:lang w:eastAsia="es-ES"/>
              </w:rPr>
              <w:t>Interrupto</w:t>
            </w:r>
            <w:r w:rsidRPr="000A65F4">
              <w:rPr>
                <w:rFonts w:cs="Arial"/>
                <w:lang w:eastAsia="es-ES"/>
              </w:rPr>
              <w:t>res en SF6, 230 kV</w:t>
            </w:r>
            <w:r w:rsidR="00E92773" w:rsidRPr="000A65F4">
              <w:rPr>
                <w:rFonts w:cs="Arial"/>
                <w:lang w:eastAsia="es-ES"/>
              </w:rPr>
              <w:t>.</w:t>
            </w:r>
          </w:p>
        </w:tc>
      </w:tr>
      <w:tr w:rsidR="00E92773" w:rsidRPr="000A65F4" w:rsidTr="00A47519">
        <w:trPr>
          <w:trHeight w:val="397"/>
        </w:trPr>
        <w:tc>
          <w:tcPr>
            <w:tcW w:w="1023" w:type="dxa"/>
            <w:tcBorders>
              <w:top w:val="nil"/>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lang w:eastAsia="es-ES"/>
              </w:rPr>
            </w:pPr>
            <w:r w:rsidRPr="000A65F4">
              <w:rPr>
                <w:rFonts w:cs="Arial"/>
                <w:lang w:eastAsia="es-ES"/>
              </w:rPr>
              <w:t>1.</w:t>
            </w:r>
            <w:r w:rsidR="00E92773" w:rsidRPr="000A65F4">
              <w:rPr>
                <w:rFonts w:cs="Arial"/>
                <w:lang w:eastAsia="es-ES"/>
              </w:rPr>
              <w:t>2</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DF7414" w:rsidP="002913F7">
            <w:pPr>
              <w:spacing w:after="0"/>
              <w:ind w:left="41"/>
              <w:rPr>
                <w:rFonts w:cs="Arial"/>
                <w:caps/>
                <w:lang w:eastAsia="es-ES"/>
              </w:rPr>
            </w:pPr>
            <w:r>
              <w:rPr>
                <w:rFonts w:cs="Arial"/>
                <w:lang w:eastAsia="es-ES"/>
              </w:rPr>
              <w:t xml:space="preserve">Cuatro </w:t>
            </w:r>
            <w:r w:rsidR="00E92773" w:rsidRPr="000A65F4">
              <w:rPr>
                <w:rFonts w:cs="Arial"/>
                <w:lang w:eastAsia="es-ES"/>
              </w:rPr>
              <w:t>Seccionador</w:t>
            </w:r>
            <w:r w:rsidR="0092473A" w:rsidRPr="000A65F4">
              <w:rPr>
                <w:rFonts w:cs="Arial"/>
                <w:lang w:eastAsia="es-ES"/>
              </w:rPr>
              <w:t xml:space="preserve">es </w:t>
            </w:r>
            <w:r>
              <w:rPr>
                <w:rFonts w:cs="Arial"/>
                <w:lang w:eastAsia="es-ES"/>
              </w:rPr>
              <w:t xml:space="preserve">de puesta a tierra </w:t>
            </w:r>
            <w:r w:rsidR="00E92773" w:rsidRPr="000A65F4">
              <w:rPr>
                <w:rFonts w:cs="Arial"/>
                <w:lang w:eastAsia="es-ES"/>
              </w:rPr>
              <w:t>tripolar</w:t>
            </w:r>
            <w:r w:rsidR="0092473A" w:rsidRPr="000A65F4">
              <w:rPr>
                <w:rFonts w:cs="Arial"/>
                <w:lang w:eastAsia="es-ES"/>
              </w:rPr>
              <w:t>es</w:t>
            </w:r>
            <w:r w:rsidR="00E92773" w:rsidRPr="000A65F4">
              <w:rPr>
                <w:rFonts w:cs="Arial"/>
                <w:lang w:eastAsia="es-ES"/>
              </w:rPr>
              <w:t>,</w:t>
            </w:r>
            <w:r w:rsidR="0092473A" w:rsidRPr="000A65F4">
              <w:rPr>
                <w:rFonts w:cs="Arial"/>
                <w:lang w:eastAsia="es-ES"/>
              </w:rPr>
              <w:t xml:space="preserve"> </w:t>
            </w:r>
            <w:r w:rsidR="00E92773" w:rsidRPr="000A65F4">
              <w:rPr>
                <w:rFonts w:cs="Arial"/>
                <w:lang w:eastAsia="es-ES"/>
              </w:rPr>
              <w:t xml:space="preserve"> 230 kV</w:t>
            </w:r>
          </w:p>
        </w:tc>
      </w:tr>
      <w:tr w:rsidR="00E92773" w:rsidRPr="000A65F4" w:rsidTr="00A47519">
        <w:trPr>
          <w:trHeight w:val="397"/>
        </w:trPr>
        <w:tc>
          <w:tcPr>
            <w:tcW w:w="1023" w:type="dxa"/>
            <w:tcBorders>
              <w:top w:val="nil"/>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lang w:eastAsia="es-ES"/>
              </w:rPr>
            </w:pPr>
            <w:r w:rsidRPr="000A65F4">
              <w:rPr>
                <w:rFonts w:cs="Arial"/>
                <w:lang w:eastAsia="es-ES"/>
              </w:rPr>
              <w:t>1.</w:t>
            </w:r>
            <w:r w:rsidR="00E92773" w:rsidRPr="000A65F4">
              <w:rPr>
                <w:rFonts w:cs="Arial"/>
                <w:lang w:eastAsia="es-ES"/>
              </w:rPr>
              <w:t>3</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92473A" w:rsidP="00244ADC">
            <w:pPr>
              <w:spacing w:after="0"/>
              <w:ind w:left="41"/>
              <w:rPr>
                <w:rFonts w:cs="Arial"/>
                <w:caps/>
                <w:lang w:eastAsia="es-ES"/>
              </w:rPr>
            </w:pPr>
            <w:r w:rsidRPr="000A65F4">
              <w:rPr>
                <w:rFonts w:cs="Arial"/>
                <w:lang w:eastAsia="es-ES"/>
              </w:rPr>
              <w:t>Ocho</w:t>
            </w:r>
            <w:r w:rsidR="00E92773" w:rsidRPr="000A65F4">
              <w:rPr>
                <w:rFonts w:cs="Arial"/>
                <w:lang w:eastAsia="es-ES"/>
              </w:rPr>
              <w:t xml:space="preserve"> Seccionador</w:t>
            </w:r>
            <w:r w:rsidRPr="000A65F4">
              <w:rPr>
                <w:rFonts w:cs="Arial"/>
                <w:lang w:eastAsia="es-ES"/>
              </w:rPr>
              <w:t xml:space="preserve">es </w:t>
            </w:r>
            <w:r w:rsidR="00E92773" w:rsidRPr="000A65F4">
              <w:rPr>
                <w:rFonts w:cs="Arial"/>
                <w:lang w:eastAsia="es-ES"/>
              </w:rPr>
              <w:t xml:space="preserve"> tripolar</w:t>
            </w:r>
            <w:r w:rsidRPr="000A65F4">
              <w:rPr>
                <w:rFonts w:cs="Arial"/>
                <w:lang w:eastAsia="es-ES"/>
              </w:rPr>
              <w:t>es</w:t>
            </w:r>
            <w:r w:rsidR="00E92773" w:rsidRPr="000A65F4">
              <w:rPr>
                <w:rFonts w:cs="Arial"/>
                <w:lang w:eastAsia="es-ES"/>
              </w:rPr>
              <w:t>, 230 kV.</w:t>
            </w:r>
          </w:p>
        </w:tc>
      </w:tr>
      <w:tr w:rsidR="00E92773" w:rsidRPr="000A65F4" w:rsidTr="00A47519">
        <w:trPr>
          <w:trHeight w:val="397"/>
        </w:trPr>
        <w:tc>
          <w:tcPr>
            <w:tcW w:w="1023" w:type="dxa"/>
            <w:tcBorders>
              <w:top w:val="nil"/>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lang w:eastAsia="es-ES"/>
              </w:rPr>
            </w:pPr>
            <w:r w:rsidRPr="000A65F4">
              <w:rPr>
                <w:rFonts w:cs="Arial"/>
                <w:lang w:eastAsia="es-ES"/>
              </w:rPr>
              <w:t>1.</w:t>
            </w:r>
            <w:r w:rsidR="00E92773" w:rsidRPr="000A65F4">
              <w:rPr>
                <w:rFonts w:cs="Arial"/>
                <w:lang w:eastAsia="es-ES"/>
              </w:rPr>
              <w:t>4</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92473A" w:rsidP="00244ADC">
            <w:pPr>
              <w:spacing w:after="0"/>
              <w:ind w:left="41"/>
              <w:rPr>
                <w:rFonts w:cs="Arial"/>
                <w:caps/>
                <w:lang w:eastAsia="es-ES"/>
              </w:rPr>
            </w:pPr>
            <w:r w:rsidRPr="000A65F4">
              <w:rPr>
                <w:rFonts w:cs="Arial"/>
                <w:lang w:eastAsia="es-ES"/>
              </w:rPr>
              <w:t>Doce</w:t>
            </w:r>
            <w:r w:rsidR="00E92773" w:rsidRPr="000A65F4">
              <w:rPr>
                <w:rFonts w:cs="Arial"/>
                <w:lang w:eastAsia="es-ES"/>
              </w:rPr>
              <w:t xml:space="preserve"> transformadores de corriente de </w:t>
            </w:r>
            <w:r w:rsidRPr="000A65F4">
              <w:rPr>
                <w:rFonts w:cs="Arial"/>
                <w:lang w:eastAsia="es-ES"/>
              </w:rPr>
              <w:t>4</w:t>
            </w:r>
            <w:r w:rsidR="00E92773" w:rsidRPr="000A65F4">
              <w:rPr>
                <w:rFonts w:cs="Arial"/>
                <w:lang w:eastAsia="es-ES"/>
              </w:rPr>
              <w:t xml:space="preserve"> núcleos, para el nivel de 230 kV</w:t>
            </w:r>
            <w:r w:rsidRPr="000A65F4">
              <w:rPr>
                <w:rFonts w:cs="Arial"/>
                <w:lang w:eastAsia="es-ES"/>
              </w:rPr>
              <w:t>.</w:t>
            </w:r>
          </w:p>
        </w:tc>
      </w:tr>
      <w:tr w:rsidR="00E92773" w:rsidRPr="000A65F4" w:rsidTr="00A47519">
        <w:trPr>
          <w:trHeight w:val="397"/>
        </w:trPr>
        <w:tc>
          <w:tcPr>
            <w:tcW w:w="1023" w:type="dxa"/>
            <w:tcBorders>
              <w:top w:val="nil"/>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lang w:eastAsia="es-ES"/>
              </w:rPr>
            </w:pPr>
            <w:r w:rsidRPr="000A65F4">
              <w:rPr>
                <w:rFonts w:cs="Arial"/>
                <w:lang w:eastAsia="es-ES"/>
              </w:rPr>
              <w:t>1.</w:t>
            </w:r>
            <w:r w:rsidR="00E92773" w:rsidRPr="000A65F4">
              <w:rPr>
                <w:rFonts w:cs="Arial"/>
                <w:lang w:eastAsia="es-ES"/>
              </w:rPr>
              <w:t>5</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41"/>
              <w:rPr>
                <w:rFonts w:cs="Arial"/>
                <w:caps/>
                <w:lang w:eastAsia="es-ES"/>
              </w:rPr>
            </w:pPr>
            <w:r w:rsidRPr="000A65F4">
              <w:rPr>
                <w:rFonts w:cs="Arial"/>
                <w:lang w:eastAsia="es-ES"/>
              </w:rPr>
              <w:t>Cinco</w:t>
            </w:r>
            <w:r w:rsidR="00E92773" w:rsidRPr="000A65F4">
              <w:rPr>
                <w:rFonts w:cs="Arial"/>
                <w:lang w:eastAsia="es-ES"/>
              </w:rPr>
              <w:t xml:space="preserve"> transformadores de tensión  de 3 núcleos, para el nivel de 230 kV.</w:t>
            </w:r>
          </w:p>
        </w:tc>
      </w:tr>
      <w:tr w:rsidR="00E92773" w:rsidRPr="000A65F4" w:rsidTr="00A47519">
        <w:trPr>
          <w:trHeight w:val="397"/>
        </w:trPr>
        <w:tc>
          <w:tcPr>
            <w:tcW w:w="1023" w:type="dxa"/>
            <w:tcBorders>
              <w:top w:val="nil"/>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lang w:eastAsia="es-ES"/>
              </w:rPr>
            </w:pPr>
            <w:r w:rsidRPr="000A65F4">
              <w:rPr>
                <w:rFonts w:cs="Arial"/>
                <w:lang w:eastAsia="es-ES"/>
              </w:rPr>
              <w:t>1.</w:t>
            </w:r>
            <w:r w:rsidR="00E92773" w:rsidRPr="000A65F4">
              <w:rPr>
                <w:rFonts w:cs="Arial"/>
                <w:lang w:eastAsia="es-ES"/>
              </w:rPr>
              <w:t>6</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92473A" w:rsidP="00244ADC">
            <w:pPr>
              <w:spacing w:after="0"/>
              <w:ind w:left="41"/>
              <w:rPr>
                <w:rFonts w:cs="Arial"/>
                <w:caps/>
                <w:lang w:eastAsia="es-ES"/>
              </w:rPr>
            </w:pPr>
            <w:r w:rsidRPr="000A65F4">
              <w:rPr>
                <w:rFonts w:cs="Arial"/>
                <w:lang w:eastAsia="es-ES"/>
              </w:rPr>
              <w:t>Seis</w:t>
            </w:r>
            <w:r w:rsidR="00E92773" w:rsidRPr="000A65F4">
              <w:rPr>
                <w:rFonts w:cs="Arial"/>
                <w:lang w:eastAsia="es-ES"/>
              </w:rPr>
              <w:t xml:space="preserve"> </w:t>
            </w:r>
            <w:r w:rsidR="00651ED2" w:rsidRPr="000A65F4">
              <w:rPr>
                <w:rFonts w:cs="Arial"/>
                <w:lang w:eastAsia="es-ES"/>
              </w:rPr>
              <w:t xml:space="preserve">pararrayos </w:t>
            </w:r>
            <w:r w:rsidR="00E92773" w:rsidRPr="000A65F4">
              <w:rPr>
                <w:rFonts w:cs="Arial"/>
                <w:lang w:eastAsia="es-ES"/>
              </w:rPr>
              <w:t>para el nivel de 230 KV,</w:t>
            </w:r>
            <w:r w:rsidR="00F531AE" w:rsidRPr="000A65F4">
              <w:rPr>
                <w:rFonts w:cs="Arial"/>
                <w:lang w:eastAsia="es-ES"/>
              </w:rPr>
              <w:t xml:space="preserve"> en bahía de transformador</w:t>
            </w:r>
            <w:r w:rsidR="00E92773" w:rsidRPr="000A65F4">
              <w:rPr>
                <w:rFonts w:cs="Arial"/>
                <w:lang w:eastAsia="es-ES"/>
              </w:rPr>
              <w:t>.</w:t>
            </w:r>
          </w:p>
        </w:tc>
      </w:tr>
      <w:tr w:rsidR="00E92773" w:rsidRPr="000A65F4" w:rsidTr="00A47519">
        <w:trPr>
          <w:trHeight w:val="397"/>
        </w:trPr>
        <w:tc>
          <w:tcPr>
            <w:tcW w:w="1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lang w:eastAsia="es-ES"/>
              </w:rPr>
            </w:pPr>
            <w:r w:rsidRPr="000A65F4">
              <w:rPr>
                <w:rFonts w:cs="Arial"/>
                <w:lang w:eastAsia="es-ES"/>
              </w:rPr>
              <w:t>2</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92473A" w:rsidP="00244ADC">
            <w:pPr>
              <w:spacing w:after="0"/>
              <w:ind w:left="41"/>
              <w:rPr>
                <w:rFonts w:cs="Arial"/>
                <w:caps/>
                <w:lang w:eastAsia="es-ES"/>
              </w:rPr>
            </w:pPr>
            <w:r w:rsidRPr="000A65F4">
              <w:rPr>
                <w:rFonts w:cs="Arial"/>
                <w:lang w:eastAsia="es-ES"/>
              </w:rPr>
              <w:t>Seis</w:t>
            </w:r>
            <w:r w:rsidR="00E92773" w:rsidRPr="000A65F4">
              <w:rPr>
                <w:rFonts w:cs="Arial"/>
                <w:lang w:eastAsia="es-ES"/>
              </w:rPr>
              <w:t xml:space="preserve"> </w:t>
            </w:r>
            <w:r w:rsidRPr="000A65F4">
              <w:rPr>
                <w:rFonts w:cs="Arial"/>
                <w:lang w:eastAsia="es-ES"/>
              </w:rPr>
              <w:t>t</w:t>
            </w:r>
            <w:r w:rsidR="00E92773" w:rsidRPr="000A65F4">
              <w:rPr>
                <w:rFonts w:cs="Arial"/>
                <w:lang w:eastAsia="es-ES"/>
              </w:rPr>
              <w:t xml:space="preserve">erminales de </w:t>
            </w:r>
            <w:r w:rsidR="00F531AE" w:rsidRPr="000A65F4">
              <w:rPr>
                <w:rFonts w:cs="Arial"/>
                <w:lang w:eastAsia="es-ES"/>
              </w:rPr>
              <w:t>conexión</w:t>
            </w:r>
            <w:r w:rsidRPr="000A65F4">
              <w:rPr>
                <w:rFonts w:cs="Arial"/>
                <w:lang w:eastAsia="es-ES"/>
              </w:rPr>
              <w:t xml:space="preserve"> a transformador </w:t>
            </w:r>
            <w:r w:rsidR="00E92773" w:rsidRPr="000A65F4">
              <w:rPr>
                <w:rFonts w:cs="Arial"/>
                <w:lang w:eastAsia="es-ES"/>
              </w:rPr>
              <w:t xml:space="preserve"> 230 kV</w:t>
            </w:r>
            <w:r w:rsidRPr="000A65F4">
              <w:rPr>
                <w:rFonts w:cs="Arial"/>
                <w:lang w:eastAsia="es-ES"/>
              </w:rPr>
              <w:t>.</w:t>
            </w:r>
          </w:p>
        </w:tc>
      </w:tr>
      <w:tr w:rsidR="00E92773" w:rsidRPr="000A65F4" w:rsidTr="00A47519">
        <w:trPr>
          <w:trHeight w:val="397"/>
        </w:trPr>
        <w:tc>
          <w:tcPr>
            <w:tcW w:w="1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lang w:eastAsia="es-ES"/>
              </w:rPr>
            </w:pPr>
            <w:r w:rsidRPr="000A65F4">
              <w:rPr>
                <w:rFonts w:cs="Arial"/>
                <w:lang w:eastAsia="es-ES"/>
              </w:rPr>
              <w:t>3</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F531AE" w:rsidP="00244ADC">
            <w:pPr>
              <w:spacing w:after="0"/>
              <w:ind w:left="41"/>
              <w:rPr>
                <w:rFonts w:cs="Arial"/>
                <w:caps/>
                <w:lang w:eastAsia="es-ES"/>
              </w:rPr>
            </w:pPr>
            <w:r w:rsidRPr="000A65F4">
              <w:rPr>
                <w:rFonts w:cs="Arial"/>
                <w:lang w:eastAsia="es-ES"/>
              </w:rPr>
              <w:t>Seis terminales en bujes de salida a línea aérea   230 kV.</w:t>
            </w:r>
          </w:p>
        </w:tc>
      </w:tr>
      <w:tr w:rsidR="00E92773" w:rsidRPr="000A65F4" w:rsidTr="00A47519">
        <w:trPr>
          <w:trHeight w:val="397"/>
        </w:trPr>
        <w:tc>
          <w:tcPr>
            <w:tcW w:w="1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lang w:eastAsia="es-ES"/>
              </w:rPr>
            </w:pPr>
            <w:r w:rsidRPr="000A65F4">
              <w:rPr>
                <w:rFonts w:cs="Arial"/>
                <w:lang w:eastAsia="es-ES"/>
              </w:rPr>
              <w:t>4</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F531AE" w:rsidP="00244ADC">
            <w:pPr>
              <w:spacing w:after="0"/>
              <w:ind w:left="41"/>
              <w:rPr>
                <w:rFonts w:cs="Arial"/>
                <w:caps/>
                <w:lang w:eastAsia="es-ES"/>
              </w:rPr>
            </w:pPr>
            <w:r w:rsidRPr="000A65F4">
              <w:rPr>
                <w:rFonts w:cs="Arial"/>
                <w:lang w:eastAsia="es-ES"/>
              </w:rPr>
              <w:t>Barraje, seccionadores</w:t>
            </w:r>
            <w:r w:rsidR="00AC4529">
              <w:rPr>
                <w:rFonts w:cs="Arial"/>
                <w:lang w:eastAsia="es-ES"/>
              </w:rPr>
              <w:t xml:space="preserve"> de puesta a tierra para mantenimiento</w:t>
            </w:r>
            <w:r w:rsidRPr="000A65F4">
              <w:rPr>
                <w:rFonts w:cs="Arial"/>
                <w:lang w:eastAsia="es-ES"/>
              </w:rPr>
              <w:t>, secciona</w:t>
            </w:r>
            <w:r w:rsidR="007E09EA">
              <w:rPr>
                <w:rFonts w:cs="Arial"/>
                <w:lang w:eastAsia="es-ES"/>
              </w:rPr>
              <w:t>do</w:t>
            </w:r>
            <w:r w:rsidRPr="000A65F4">
              <w:rPr>
                <w:rFonts w:cs="Arial"/>
                <w:lang w:eastAsia="es-ES"/>
              </w:rPr>
              <w:t>res rápidos de protección, conectores y accesorios.</w:t>
            </w:r>
          </w:p>
        </w:tc>
      </w:tr>
      <w:tr w:rsidR="00E92773" w:rsidRPr="000A65F4" w:rsidTr="00A47519">
        <w:trPr>
          <w:trHeight w:val="397"/>
        </w:trPr>
        <w:tc>
          <w:tcPr>
            <w:tcW w:w="1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lang w:eastAsia="es-ES"/>
              </w:rPr>
            </w:pPr>
            <w:r w:rsidRPr="000A65F4">
              <w:rPr>
                <w:rFonts w:cs="Arial"/>
                <w:lang w:eastAsia="es-ES"/>
              </w:rPr>
              <w:t>5</w:t>
            </w:r>
          </w:p>
        </w:tc>
        <w:tc>
          <w:tcPr>
            <w:tcW w:w="7766" w:type="dxa"/>
            <w:tcBorders>
              <w:top w:val="nil"/>
              <w:left w:val="nil"/>
              <w:bottom w:val="single" w:sz="4" w:space="0" w:color="auto"/>
              <w:right w:val="single" w:sz="4" w:space="0" w:color="auto"/>
            </w:tcBorders>
            <w:shd w:val="clear" w:color="auto" w:fill="auto"/>
            <w:noWrap/>
            <w:vAlign w:val="center"/>
            <w:hideMark/>
          </w:tcPr>
          <w:p w:rsidR="00F531AE" w:rsidRPr="000A65F4" w:rsidRDefault="000A65F4" w:rsidP="00244ADC">
            <w:pPr>
              <w:spacing w:after="0"/>
              <w:ind w:left="41"/>
              <w:rPr>
                <w:rFonts w:cs="Arial"/>
                <w:caps/>
                <w:lang w:eastAsia="es-ES"/>
              </w:rPr>
            </w:pPr>
            <w:r>
              <w:rPr>
                <w:rFonts w:cs="Arial"/>
                <w:lang w:eastAsia="es-ES"/>
              </w:rPr>
              <w:t>Dos pórticos para salida de 2 ternas de líneas de transmisión</w:t>
            </w:r>
            <w:r w:rsidR="005C3DE3">
              <w:rPr>
                <w:rFonts w:cs="Arial"/>
                <w:lang w:eastAsia="es-ES"/>
              </w:rPr>
              <w:t>, incluye fundaciones</w:t>
            </w:r>
            <w:r w:rsidR="00F23F8C">
              <w:rPr>
                <w:rFonts w:cs="Arial"/>
                <w:lang w:eastAsia="es-ES"/>
              </w:rPr>
              <w:t>, cadenas de aisladores con ferretería</w:t>
            </w:r>
            <w:r w:rsidR="00244ADC">
              <w:rPr>
                <w:rFonts w:cs="Arial"/>
                <w:lang w:eastAsia="es-ES"/>
              </w:rPr>
              <w:t xml:space="preserve"> e iluminación</w:t>
            </w:r>
            <w:r w:rsidR="00F23F8C">
              <w:rPr>
                <w:rFonts w:cs="Arial"/>
                <w:lang w:eastAsia="es-ES"/>
              </w:rPr>
              <w:t>.</w:t>
            </w:r>
          </w:p>
        </w:tc>
      </w:tr>
      <w:tr w:rsidR="00F531AE" w:rsidRPr="000A65F4" w:rsidTr="00A47519">
        <w:trPr>
          <w:trHeight w:val="397"/>
        </w:trPr>
        <w:tc>
          <w:tcPr>
            <w:tcW w:w="102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531AE" w:rsidRPr="000A65F4" w:rsidRDefault="006C600F" w:rsidP="00244ADC">
            <w:pPr>
              <w:spacing w:after="0"/>
              <w:ind w:left="63"/>
              <w:jc w:val="right"/>
              <w:rPr>
                <w:rFonts w:cs="Arial"/>
                <w:lang w:eastAsia="es-ES"/>
              </w:rPr>
            </w:pPr>
            <w:r w:rsidRPr="000A65F4">
              <w:rPr>
                <w:rFonts w:cs="Arial"/>
                <w:lang w:eastAsia="es-ES"/>
              </w:rPr>
              <w:t>6</w:t>
            </w:r>
          </w:p>
        </w:tc>
        <w:tc>
          <w:tcPr>
            <w:tcW w:w="7766" w:type="dxa"/>
            <w:tcBorders>
              <w:top w:val="nil"/>
              <w:left w:val="nil"/>
              <w:bottom w:val="single" w:sz="4" w:space="0" w:color="auto"/>
              <w:right w:val="single" w:sz="4" w:space="0" w:color="auto"/>
            </w:tcBorders>
            <w:shd w:val="clear" w:color="auto" w:fill="auto"/>
            <w:noWrap/>
            <w:vAlign w:val="center"/>
          </w:tcPr>
          <w:p w:rsidR="00F531AE" w:rsidRPr="000A65F4" w:rsidRDefault="000A65F4" w:rsidP="00244ADC">
            <w:pPr>
              <w:spacing w:after="0"/>
              <w:ind w:left="41"/>
              <w:rPr>
                <w:rFonts w:cs="Arial"/>
                <w:lang w:eastAsia="es-ES"/>
              </w:rPr>
            </w:pPr>
            <w:r w:rsidRPr="000A65F4">
              <w:rPr>
                <w:rFonts w:cs="Arial"/>
                <w:lang w:eastAsia="es-ES"/>
              </w:rPr>
              <w:t>Seis pararrayos de línea</w:t>
            </w:r>
            <w:r>
              <w:rPr>
                <w:rFonts w:cs="Arial"/>
                <w:lang w:eastAsia="es-ES"/>
              </w:rPr>
              <w:t>, 230 kV, para instalación en pórticos externos</w:t>
            </w:r>
            <w:r w:rsidRPr="000A65F4">
              <w:rPr>
                <w:rFonts w:cs="Arial"/>
                <w:lang w:eastAsia="es-ES"/>
              </w:rPr>
              <w:t>.</w:t>
            </w:r>
          </w:p>
        </w:tc>
      </w:tr>
      <w:tr w:rsidR="0046782C" w:rsidRPr="000A65F4" w:rsidTr="00A47519">
        <w:trPr>
          <w:trHeight w:val="397"/>
        </w:trPr>
        <w:tc>
          <w:tcPr>
            <w:tcW w:w="1023" w:type="dxa"/>
            <w:tcBorders>
              <w:top w:val="single" w:sz="4" w:space="0" w:color="auto"/>
              <w:left w:val="single" w:sz="4" w:space="0" w:color="auto"/>
              <w:bottom w:val="single" w:sz="4" w:space="0" w:color="auto"/>
              <w:right w:val="single" w:sz="4" w:space="0" w:color="auto"/>
            </w:tcBorders>
            <w:shd w:val="clear" w:color="auto" w:fill="auto"/>
            <w:noWrap/>
            <w:vAlign w:val="center"/>
          </w:tcPr>
          <w:p w:rsidR="0046782C" w:rsidRPr="000A65F4" w:rsidRDefault="006C600F" w:rsidP="00244ADC">
            <w:pPr>
              <w:spacing w:after="0"/>
              <w:ind w:left="63"/>
              <w:jc w:val="right"/>
              <w:rPr>
                <w:rFonts w:cs="Arial"/>
                <w:lang w:eastAsia="es-ES"/>
              </w:rPr>
            </w:pPr>
            <w:r w:rsidRPr="000A65F4">
              <w:rPr>
                <w:rFonts w:cs="Arial"/>
                <w:lang w:eastAsia="es-ES"/>
              </w:rPr>
              <w:t>7</w:t>
            </w:r>
          </w:p>
        </w:tc>
        <w:tc>
          <w:tcPr>
            <w:tcW w:w="7766" w:type="dxa"/>
            <w:tcBorders>
              <w:top w:val="nil"/>
              <w:left w:val="nil"/>
              <w:bottom w:val="single" w:sz="4" w:space="0" w:color="auto"/>
              <w:right w:val="single" w:sz="4" w:space="0" w:color="auto"/>
            </w:tcBorders>
            <w:shd w:val="clear" w:color="auto" w:fill="auto"/>
            <w:noWrap/>
            <w:vAlign w:val="center"/>
          </w:tcPr>
          <w:p w:rsidR="0046782C" w:rsidRPr="000A65F4" w:rsidRDefault="0046782C" w:rsidP="00244ADC">
            <w:pPr>
              <w:spacing w:after="0"/>
              <w:ind w:left="41"/>
              <w:rPr>
                <w:rFonts w:cs="Arial"/>
                <w:lang w:eastAsia="es-ES"/>
              </w:rPr>
            </w:pPr>
            <w:r w:rsidRPr="000A65F4">
              <w:rPr>
                <w:rFonts w:cs="Arial"/>
                <w:lang w:eastAsia="es-ES"/>
              </w:rPr>
              <w:t xml:space="preserve">Dos transformadores trifásicos de potencia de 26/34 MVA, </w:t>
            </w:r>
            <w:r w:rsidR="00092DBE">
              <w:rPr>
                <w:rFonts w:cs="Arial"/>
                <w:lang w:eastAsia="es-ES"/>
              </w:rPr>
              <w:t>11,0</w:t>
            </w:r>
            <w:r w:rsidR="000A65F4">
              <w:rPr>
                <w:rFonts w:cs="Arial"/>
                <w:lang w:eastAsia="es-ES"/>
              </w:rPr>
              <w:t xml:space="preserve"> kV/230 kV,</w:t>
            </w:r>
            <w:r w:rsidRPr="000A65F4">
              <w:rPr>
                <w:rFonts w:cs="Arial"/>
                <w:lang w:eastAsia="es-ES"/>
              </w:rPr>
              <w:t xml:space="preserve"> YNd11</w:t>
            </w:r>
          </w:p>
        </w:tc>
      </w:tr>
      <w:tr w:rsidR="00E92773" w:rsidRPr="000A65F4" w:rsidTr="00A47519">
        <w:trPr>
          <w:trHeight w:val="397"/>
        </w:trPr>
        <w:tc>
          <w:tcPr>
            <w:tcW w:w="1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color w:val="000000" w:themeColor="text1"/>
                <w:lang w:eastAsia="es-ES"/>
              </w:rPr>
            </w:pPr>
            <w:bookmarkStart w:id="596" w:name="_Toc266181232"/>
            <w:r w:rsidRPr="000A65F4">
              <w:rPr>
                <w:rFonts w:cs="Arial"/>
                <w:caps/>
                <w:color w:val="000000" w:themeColor="text1"/>
                <w:lang w:eastAsia="es-ES"/>
              </w:rPr>
              <w:t>8</w:t>
            </w:r>
          </w:p>
        </w:tc>
        <w:tc>
          <w:tcPr>
            <w:tcW w:w="7766" w:type="dxa"/>
            <w:tcBorders>
              <w:top w:val="single" w:sz="4" w:space="0" w:color="auto"/>
              <w:left w:val="nil"/>
              <w:bottom w:val="single" w:sz="4" w:space="0" w:color="auto"/>
              <w:right w:val="single" w:sz="4" w:space="0" w:color="auto"/>
            </w:tcBorders>
            <w:shd w:val="clear" w:color="auto" w:fill="auto"/>
            <w:noWrap/>
            <w:vAlign w:val="center"/>
            <w:hideMark/>
          </w:tcPr>
          <w:p w:rsidR="00E92773" w:rsidRPr="000A65F4" w:rsidRDefault="00E92773" w:rsidP="00244ADC">
            <w:pPr>
              <w:spacing w:after="0"/>
              <w:ind w:left="41"/>
              <w:rPr>
                <w:rFonts w:cs="Arial"/>
                <w:caps/>
                <w:lang w:eastAsia="es-ES"/>
              </w:rPr>
            </w:pPr>
            <w:r w:rsidRPr="000A65F4">
              <w:rPr>
                <w:rFonts w:cs="Arial"/>
                <w:lang w:eastAsia="es-ES"/>
              </w:rPr>
              <w:t>Supervisión, control, protecciones, medida</w:t>
            </w:r>
          </w:p>
        </w:tc>
      </w:tr>
      <w:tr w:rsidR="00E92773" w:rsidRPr="000A65F4" w:rsidTr="00A47519">
        <w:trPr>
          <w:trHeight w:val="397"/>
        </w:trPr>
        <w:tc>
          <w:tcPr>
            <w:tcW w:w="1023" w:type="dxa"/>
            <w:tcBorders>
              <w:top w:val="nil"/>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lang w:eastAsia="es-ES"/>
              </w:rPr>
            </w:pPr>
            <w:r w:rsidRPr="000A65F4">
              <w:rPr>
                <w:rFonts w:cs="Arial"/>
                <w:lang w:eastAsia="es-ES"/>
              </w:rPr>
              <w:t>8.</w:t>
            </w:r>
            <w:r w:rsidR="00E92773" w:rsidRPr="000A65F4">
              <w:rPr>
                <w:rFonts w:cs="Arial"/>
                <w:lang w:eastAsia="es-ES"/>
              </w:rPr>
              <w:t>1</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E92773" w:rsidP="00244ADC">
            <w:pPr>
              <w:spacing w:after="0"/>
              <w:ind w:left="41"/>
              <w:rPr>
                <w:rFonts w:cs="Arial"/>
                <w:caps/>
                <w:lang w:eastAsia="es-ES"/>
              </w:rPr>
            </w:pPr>
            <w:r w:rsidRPr="000A65F4">
              <w:rPr>
                <w:rFonts w:cs="Arial"/>
                <w:lang w:eastAsia="es-ES"/>
              </w:rPr>
              <w:t>Sistema de supervisión y control e integración al sistema existente de la Subestación San José</w:t>
            </w:r>
            <w:r w:rsidR="00F531AE" w:rsidRPr="000A65F4">
              <w:rPr>
                <w:rFonts w:cs="Arial"/>
                <w:lang w:eastAsia="es-ES"/>
              </w:rPr>
              <w:t xml:space="preserve"> y con San José 2</w:t>
            </w:r>
          </w:p>
        </w:tc>
      </w:tr>
      <w:tr w:rsidR="00E92773" w:rsidRPr="000A65F4" w:rsidTr="00A47519">
        <w:trPr>
          <w:trHeight w:val="397"/>
        </w:trPr>
        <w:tc>
          <w:tcPr>
            <w:tcW w:w="1023" w:type="dxa"/>
            <w:tcBorders>
              <w:top w:val="nil"/>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lang w:eastAsia="es-ES"/>
              </w:rPr>
            </w:pPr>
            <w:r w:rsidRPr="000A65F4">
              <w:rPr>
                <w:rFonts w:cs="Arial"/>
                <w:lang w:eastAsia="es-ES"/>
              </w:rPr>
              <w:t>8.</w:t>
            </w:r>
            <w:r w:rsidR="00E92773" w:rsidRPr="000A65F4">
              <w:rPr>
                <w:rFonts w:cs="Arial"/>
                <w:lang w:eastAsia="es-ES"/>
              </w:rPr>
              <w:t>2</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E92773" w:rsidP="00EE7E9E">
            <w:pPr>
              <w:spacing w:after="0"/>
              <w:ind w:left="41"/>
              <w:rPr>
                <w:rFonts w:cs="Arial"/>
                <w:caps/>
                <w:lang w:eastAsia="es-ES"/>
              </w:rPr>
            </w:pPr>
            <w:r w:rsidRPr="000A65F4">
              <w:rPr>
                <w:rFonts w:cs="Arial"/>
                <w:lang w:eastAsia="es-ES"/>
              </w:rPr>
              <w:t xml:space="preserve">Sistema de protecciones e integración al sistema de la Subestación </w:t>
            </w:r>
            <w:r w:rsidR="00EE7E9E">
              <w:rPr>
                <w:rFonts w:cs="Arial"/>
                <w:lang w:eastAsia="es-ES"/>
              </w:rPr>
              <w:t>Miguelito</w:t>
            </w:r>
            <w:r w:rsidRPr="000A65F4">
              <w:rPr>
                <w:rFonts w:cs="Arial"/>
                <w:lang w:eastAsia="es-ES"/>
              </w:rPr>
              <w:t>.</w:t>
            </w:r>
          </w:p>
        </w:tc>
      </w:tr>
      <w:tr w:rsidR="00E92773" w:rsidRPr="000A65F4" w:rsidTr="00A47519">
        <w:trPr>
          <w:trHeight w:val="397"/>
        </w:trPr>
        <w:tc>
          <w:tcPr>
            <w:tcW w:w="1023" w:type="dxa"/>
            <w:tcBorders>
              <w:top w:val="nil"/>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lang w:eastAsia="es-ES"/>
              </w:rPr>
            </w:pPr>
            <w:r w:rsidRPr="000A65F4">
              <w:rPr>
                <w:rFonts w:cs="Arial"/>
                <w:lang w:eastAsia="es-ES"/>
              </w:rPr>
              <w:t>8.</w:t>
            </w:r>
            <w:r w:rsidR="00E92773" w:rsidRPr="000A65F4">
              <w:rPr>
                <w:rFonts w:cs="Arial"/>
                <w:lang w:eastAsia="es-ES"/>
              </w:rPr>
              <w:t>3</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E92773" w:rsidP="00244ADC">
            <w:pPr>
              <w:spacing w:after="0"/>
              <w:ind w:left="41"/>
              <w:rPr>
                <w:rFonts w:cs="Arial"/>
                <w:caps/>
                <w:lang w:eastAsia="es-ES"/>
              </w:rPr>
            </w:pPr>
            <w:r w:rsidRPr="000A65F4">
              <w:rPr>
                <w:rFonts w:cs="Arial"/>
                <w:lang w:eastAsia="es-ES"/>
              </w:rPr>
              <w:t>Sistema d</w:t>
            </w:r>
            <w:r w:rsidR="0090339B">
              <w:rPr>
                <w:rFonts w:cs="Arial"/>
                <w:lang w:eastAsia="es-ES"/>
              </w:rPr>
              <w:t>e medición de energía comercial, clase 0,2</w:t>
            </w:r>
          </w:p>
        </w:tc>
      </w:tr>
      <w:tr w:rsidR="00E92773" w:rsidRPr="000A65F4" w:rsidTr="00A47519">
        <w:trPr>
          <w:trHeight w:val="397"/>
        </w:trPr>
        <w:tc>
          <w:tcPr>
            <w:tcW w:w="1023" w:type="dxa"/>
            <w:tcBorders>
              <w:top w:val="nil"/>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color w:val="000000" w:themeColor="text1"/>
                <w:lang w:eastAsia="es-ES"/>
              </w:rPr>
            </w:pPr>
            <w:r w:rsidRPr="000A65F4">
              <w:rPr>
                <w:rFonts w:cs="Arial"/>
                <w:caps/>
                <w:color w:val="000000" w:themeColor="text1"/>
                <w:lang w:eastAsia="es-ES"/>
              </w:rPr>
              <w:t>9</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E92773" w:rsidP="00244ADC">
            <w:pPr>
              <w:spacing w:after="0"/>
              <w:ind w:left="41"/>
              <w:rPr>
                <w:rFonts w:cs="Arial"/>
                <w:caps/>
                <w:lang w:eastAsia="es-ES"/>
              </w:rPr>
            </w:pPr>
            <w:r w:rsidRPr="000A65F4">
              <w:rPr>
                <w:rFonts w:cs="Arial"/>
                <w:lang w:eastAsia="es-ES"/>
              </w:rPr>
              <w:t>Sistema de servicios auxiliares de corriente continua y corriente alterna</w:t>
            </w:r>
          </w:p>
        </w:tc>
      </w:tr>
      <w:tr w:rsidR="00E92773" w:rsidRPr="000A65F4" w:rsidTr="00A47519">
        <w:trPr>
          <w:trHeight w:val="397"/>
        </w:trPr>
        <w:tc>
          <w:tcPr>
            <w:tcW w:w="1023" w:type="dxa"/>
            <w:tcBorders>
              <w:top w:val="nil"/>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lang w:eastAsia="es-ES"/>
              </w:rPr>
            </w:pPr>
            <w:r w:rsidRPr="000A65F4">
              <w:rPr>
                <w:rFonts w:cs="Arial"/>
                <w:lang w:eastAsia="es-ES"/>
              </w:rPr>
              <w:t>9.</w:t>
            </w:r>
            <w:r w:rsidR="00E92773" w:rsidRPr="000A65F4">
              <w:rPr>
                <w:rFonts w:cs="Arial"/>
                <w:lang w:eastAsia="es-ES"/>
              </w:rPr>
              <w:t>1</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E92773" w:rsidP="00244ADC">
            <w:pPr>
              <w:spacing w:after="0"/>
              <w:ind w:left="41"/>
              <w:rPr>
                <w:rFonts w:cs="Arial"/>
                <w:caps/>
                <w:lang w:eastAsia="es-ES"/>
              </w:rPr>
            </w:pPr>
            <w:r w:rsidRPr="000A65F4">
              <w:rPr>
                <w:rFonts w:cs="Arial"/>
                <w:lang w:eastAsia="es-ES"/>
              </w:rPr>
              <w:t xml:space="preserve">Sistema de </w:t>
            </w:r>
            <w:r w:rsidR="003A1E2B" w:rsidRPr="000A65F4">
              <w:rPr>
                <w:rFonts w:cs="Arial"/>
                <w:lang w:eastAsia="es-ES"/>
              </w:rPr>
              <w:t xml:space="preserve">conexión </w:t>
            </w:r>
            <w:r w:rsidRPr="000A65F4">
              <w:rPr>
                <w:rFonts w:cs="Arial"/>
                <w:lang w:eastAsia="es-ES"/>
              </w:rPr>
              <w:t xml:space="preserve"> de corriente continua </w:t>
            </w:r>
            <w:r w:rsidR="003A1E2B" w:rsidRPr="000A65F4">
              <w:rPr>
                <w:rFonts w:cs="Arial"/>
                <w:lang w:eastAsia="es-ES"/>
              </w:rPr>
              <w:t xml:space="preserve"> al banco de baterías de la central, </w:t>
            </w:r>
            <w:r w:rsidRPr="000A65F4">
              <w:rPr>
                <w:rFonts w:cs="Arial"/>
                <w:lang w:eastAsia="es-ES"/>
              </w:rPr>
              <w:t>compuesto  y tablero de interruptores</w:t>
            </w:r>
            <w:r w:rsidR="00BF2BBC" w:rsidRPr="000A65F4">
              <w:rPr>
                <w:rFonts w:cs="Arial"/>
                <w:lang w:eastAsia="es-ES"/>
              </w:rPr>
              <w:t xml:space="preserve"> con protección y medida</w:t>
            </w:r>
          </w:p>
        </w:tc>
      </w:tr>
      <w:tr w:rsidR="00E92773" w:rsidRPr="000A65F4" w:rsidTr="00A47519">
        <w:trPr>
          <w:trHeight w:val="397"/>
        </w:trPr>
        <w:tc>
          <w:tcPr>
            <w:tcW w:w="1023" w:type="dxa"/>
            <w:tcBorders>
              <w:top w:val="nil"/>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lang w:eastAsia="es-ES"/>
              </w:rPr>
            </w:pPr>
            <w:r w:rsidRPr="000A65F4">
              <w:rPr>
                <w:rFonts w:cs="Arial"/>
                <w:lang w:eastAsia="es-ES"/>
              </w:rPr>
              <w:t>9.</w:t>
            </w:r>
            <w:r w:rsidR="00E92773" w:rsidRPr="000A65F4">
              <w:rPr>
                <w:rFonts w:cs="Arial"/>
                <w:lang w:eastAsia="es-ES"/>
              </w:rPr>
              <w:t>2</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E92773" w:rsidP="00244ADC">
            <w:pPr>
              <w:spacing w:after="0"/>
              <w:ind w:left="41"/>
              <w:rPr>
                <w:rFonts w:cs="Arial"/>
                <w:caps/>
                <w:lang w:eastAsia="es-ES"/>
              </w:rPr>
            </w:pPr>
            <w:r w:rsidRPr="000A65F4">
              <w:rPr>
                <w:rFonts w:cs="Arial"/>
                <w:lang w:eastAsia="es-ES"/>
              </w:rPr>
              <w:t xml:space="preserve">Sistema de suministro de corriente alterna compuesto </w:t>
            </w:r>
            <w:r w:rsidR="00BF2BBC" w:rsidRPr="000A65F4">
              <w:rPr>
                <w:rFonts w:cs="Arial"/>
                <w:lang w:eastAsia="es-ES"/>
              </w:rPr>
              <w:t xml:space="preserve">de </w:t>
            </w:r>
            <w:r w:rsidRPr="000A65F4">
              <w:rPr>
                <w:rFonts w:cs="Arial"/>
                <w:lang w:eastAsia="es-ES"/>
              </w:rPr>
              <w:t>tablero de interruptores de corriente alterna</w:t>
            </w:r>
            <w:r w:rsidR="00BF2BBC" w:rsidRPr="000A65F4">
              <w:rPr>
                <w:rFonts w:cs="Arial"/>
                <w:lang w:eastAsia="es-ES"/>
              </w:rPr>
              <w:t xml:space="preserve"> con protección y medida</w:t>
            </w:r>
          </w:p>
        </w:tc>
      </w:tr>
      <w:tr w:rsidR="00E92773" w:rsidRPr="000A65F4" w:rsidTr="00A47519">
        <w:trPr>
          <w:trHeight w:val="397"/>
        </w:trPr>
        <w:tc>
          <w:tcPr>
            <w:tcW w:w="1023" w:type="dxa"/>
            <w:tcBorders>
              <w:top w:val="nil"/>
              <w:left w:val="single" w:sz="4" w:space="0" w:color="auto"/>
              <w:bottom w:val="single" w:sz="4" w:space="0" w:color="auto"/>
              <w:right w:val="single" w:sz="4" w:space="0" w:color="auto"/>
            </w:tcBorders>
            <w:shd w:val="clear" w:color="auto" w:fill="auto"/>
            <w:noWrap/>
            <w:vAlign w:val="center"/>
            <w:hideMark/>
          </w:tcPr>
          <w:p w:rsidR="00E92773" w:rsidRPr="000A65F4" w:rsidRDefault="006C600F" w:rsidP="00244ADC">
            <w:pPr>
              <w:spacing w:after="0"/>
              <w:ind w:left="63"/>
              <w:jc w:val="right"/>
              <w:rPr>
                <w:rFonts w:cs="Arial"/>
                <w:caps/>
                <w:lang w:eastAsia="es-ES"/>
              </w:rPr>
            </w:pPr>
            <w:r w:rsidRPr="000A65F4">
              <w:rPr>
                <w:rFonts w:cs="Arial"/>
                <w:lang w:eastAsia="es-ES"/>
              </w:rPr>
              <w:t>9.</w:t>
            </w:r>
            <w:r w:rsidR="00E92773" w:rsidRPr="000A65F4">
              <w:rPr>
                <w:rFonts w:cs="Arial"/>
                <w:lang w:eastAsia="es-ES"/>
              </w:rPr>
              <w:t>3</w:t>
            </w:r>
          </w:p>
        </w:tc>
        <w:tc>
          <w:tcPr>
            <w:tcW w:w="7766" w:type="dxa"/>
            <w:tcBorders>
              <w:top w:val="nil"/>
              <w:left w:val="nil"/>
              <w:bottom w:val="single" w:sz="4" w:space="0" w:color="auto"/>
              <w:right w:val="single" w:sz="4" w:space="0" w:color="auto"/>
            </w:tcBorders>
            <w:shd w:val="clear" w:color="auto" w:fill="auto"/>
            <w:noWrap/>
            <w:vAlign w:val="center"/>
            <w:hideMark/>
          </w:tcPr>
          <w:p w:rsidR="00E92773" w:rsidRPr="000A65F4" w:rsidRDefault="00E92773" w:rsidP="00244ADC">
            <w:pPr>
              <w:spacing w:after="0"/>
              <w:ind w:left="41"/>
              <w:rPr>
                <w:rFonts w:cs="Arial"/>
                <w:caps/>
                <w:lang w:eastAsia="es-ES"/>
              </w:rPr>
            </w:pPr>
            <w:r w:rsidRPr="000A65F4">
              <w:rPr>
                <w:rFonts w:cs="Arial"/>
                <w:lang w:eastAsia="es-ES"/>
              </w:rPr>
              <w:t>Suministro de cables de baja tensión de fuerza y control</w:t>
            </w:r>
          </w:p>
        </w:tc>
      </w:tr>
      <w:tr w:rsidR="005C3DE3" w:rsidRPr="000A65F4" w:rsidTr="004360B4">
        <w:trPr>
          <w:trHeight w:val="397"/>
        </w:trPr>
        <w:tc>
          <w:tcPr>
            <w:tcW w:w="1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3DE3" w:rsidRPr="000A65F4" w:rsidRDefault="005C3DE3" w:rsidP="00244ADC">
            <w:pPr>
              <w:spacing w:after="0"/>
              <w:ind w:left="63"/>
              <w:jc w:val="right"/>
              <w:rPr>
                <w:rFonts w:cs="Arial"/>
                <w:caps/>
                <w:lang w:eastAsia="es-ES"/>
              </w:rPr>
            </w:pPr>
            <w:r w:rsidRPr="000A65F4">
              <w:rPr>
                <w:rFonts w:cs="Arial"/>
                <w:lang w:eastAsia="es-ES"/>
              </w:rPr>
              <w:t>9.4</w:t>
            </w:r>
          </w:p>
        </w:tc>
        <w:tc>
          <w:tcPr>
            <w:tcW w:w="7766" w:type="dxa"/>
            <w:tcBorders>
              <w:top w:val="single" w:sz="4" w:space="0" w:color="auto"/>
              <w:left w:val="nil"/>
              <w:bottom w:val="single" w:sz="4" w:space="0" w:color="auto"/>
              <w:right w:val="single" w:sz="4" w:space="0" w:color="auto"/>
            </w:tcBorders>
            <w:shd w:val="clear" w:color="auto" w:fill="auto"/>
            <w:noWrap/>
            <w:vAlign w:val="center"/>
            <w:hideMark/>
          </w:tcPr>
          <w:p w:rsidR="005C3DE3" w:rsidRPr="000A65F4" w:rsidRDefault="005C3DE3" w:rsidP="00244ADC">
            <w:pPr>
              <w:spacing w:after="0"/>
              <w:ind w:left="41"/>
              <w:rPr>
                <w:rFonts w:cs="Arial"/>
                <w:caps/>
                <w:lang w:eastAsia="es-ES"/>
              </w:rPr>
            </w:pPr>
            <w:r w:rsidRPr="000A65F4">
              <w:rPr>
                <w:rFonts w:cs="Arial"/>
                <w:lang w:eastAsia="es-ES"/>
              </w:rPr>
              <w:t>Suministro bandejas portacables y su sistema de puesta a tierra</w:t>
            </w:r>
          </w:p>
        </w:tc>
      </w:tr>
    </w:tbl>
    <w:p w:rsidR="0046782C" w:rsidRPr="00151A2E" w:rsidRDefault="00151A2E" w:rsidP="007E09EA">
      <w:pPr>
        <w:spacing w:before="120" w:after="120"/>
        <w:rPr>
          <w:rFonts w:cs="Arial"/>
        </w:rPr>
      </w:pPr>
      <w:bookmarkStart w:id="597" w:name="_Toc231974579"/>
      <w:bookmarkStart w:id="598" w:name="_Toc321232733"/>
      <w:bookmarkStart w:id="599" w:name="_Toc266181238"/>
      <w:bookmarkEnd w:id="596"/>
      <w:r>
        <w:rPr>
          <w:rFonts w:cs="Arial"/>
        </w:rPr>
        <w:t>L</w:t>
      </w:r>
      <w:r w:rsidR="000629A0" w:rsidRPr="00151A2E">
        <w:rPr>
          <w:rFonts w:cs="Arial"/>
        </w:rPr>
        <w:t xml:space="preserve">a subestación </w:t>
      </w:r>
      <w:r w:rsidR="007E09EA">
        <w:rPr>
          <w:rFonts w:cs="Arial"/>
        </w:rPr>
        <w:t>CH</w:t>
      </w:r>
      <w:r w:rsidR="000629A0" w:rsidRPr="00151A2E">
        <w:rPr>
          <w:rFonts w:cs="Arial"/>
        </w:rPr>
        <w:t xml:space="preserve"> San José 2 </w:t>
      </w:r>
      <w:r>
        <w:rPr>
          <w:rFonts w:cs="Arial"/>
        </w:rPr>
        <w:t xml:space="preserve">contiene </w:t>
      </w:r>
      <w:r w:rsidR="000629A0" w:rsidRPr="00151A2E">
        <w:rPr>
          <w:rFonts w:cs="Arial"/>
        </w:rPr>
        <w:t xml:space="preserve">los </w:t>
      </w:r>
      <w:r>
        <w:rPr>
          <w:rFonts w:cs="Arial"/>
        </w:rPr>
        <w:t xml:space="preserve">siguientes </w:t>
      </w:r>
      <w:r w:rsidR="000629A0" w:rsidRPr="00151A2E">
        <w:rPr>
          <w:rFonts w:cs="Arial"/>
        </w:rPr>
        <w:t xml:space="preserve">equipos </w:t>
      </w:r>
      <w:r>
        <w:rPr>
          <w:rFonts w:cs="Arial"/>
        </w:rPr>
        <w:t>principales</w:t>
      </w:r>
      <w:r w:rsidR="000629A0" w:rsidRPr="00151A2E">
        <w:rPr>
          <w:rFonts w:cs="Arial"/>
        </w:rPr>
        <w:t>:</w:t>
      </w:r>
    </w:p>
    <w:tbl>
      <w:tblPr>
        <w:tblW w:w="8818" w:type="dxa"/>
        <w:tblInd w:w="779" w:type="dxa"/>
        <w:tblCellMar>
          <w:left w:w="70" w:type="dxa"/>
          <w:right w:w="70" w:type="dxa"/>
        </w:tblCellMar>
        <w:tblLook w:val="04A0" w:firstRow="1" w:lastRow="0" w:firstColumn="1" w:lastColumn="0" w:noHBand="0" w:noVBand="1"/>
      </w:tblPr>
      <w:tblGrid>
        <w:gridCol w:w="880"/>
        <w:gridCol w:w="7938"/>
      </w:tblGrid>
      <w:tr w:rsidR="0046782C" w:rsidRPr="00F36507" w:rsidTr="007E09EA">
        <w:trPr>
          <w:trHeight w:val="397"/>
          <w:tblHeader/>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782C" w:rsidRPr="00F36507" w:rsidRDefault="0046782C" w:rsidP="00244ADC">
            <w:pPr>
              <w:spacing w:after="0"/>
              <w:ind w:left="214"/>
              <w:jc w:val="center"/>
              <w:rPr>
                <w:rFonts w:cs="Arial"/>
                <w:caps/>
                <w:lang w:eastAsia="es-ES"/>
              </w:rPr>
            </w:pPr>
            <w:r w:rsidRPr="00F36507">
              <w:rPr>
                <w:rFonts w:cs="Arial"/>
                <w:lang w:eastAsia="es-ES"/>
              </w:rPr>
              <w:t>ÍTEM</w:t>
            </w:r>
          </w:p>
        </w:tc>
        <w:tc>
          <w:tcPr>
            <w:tcW w:w="7938" w:type="dxa"/>
            <w:tcBorders>
              <w:top w:val="single" w:sz="4" w:space="0" w:color="auto"/>
              <w:left w:val="nil"/>
              <w:bottom w:val="single" w:sz="4" w:space="0" w:color="auto"/>
              <w:right w:val="single" w:sz="4" w:space="0" w:color="auto"/>
            </w:tcBorders>
            <w:shd w:val="clear" w:color="auto" w:fill="auto"/>
            <w:noWrap/>
            <w:vAlign w:val="center"/>
            <w:hideMark/>
          </w:tcPr>
          <w:p w:rsidR="0046782C" w:rsidRPr="00F36507" w:rsidRDefault="0046782C" w:rsidP="0090339B">
            <w:pPr>
              <w:spacing w:after="0"/>
              <w:jc w:val="center"/>
              <w:rPr>
                <w:rFonts w:cs="Arial"/>
                <w:caps/>
                <w:lang w:eastAsia="es-ES"/>
              </w:rPr>
            </w:pPr>
            <w:r w:rsidRPr="00F36507">
              <w:rPr>
                <w:rFonts w:cs="Arial"/>
                <w:lang w:eastAsia="es-ES"/>
              </w:rPr>
              <w:t>DESCRIPCIÓN</w:t>
            </w:r>
          </w:p>
        </w:tc>
      </w:tr>
      <w:tr w:rsidR="000A65F4" w:rsidRPr="00F36507" w:rsidTr="007E09EA">
        <w:trPr>
          <w:trHeight w:val="397"/>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olor w:val="000000" w:themeColor="text1"/>
                <w:lang w:eastAsia="es-ES"/>
              </w:rPr>
            </w:pPr>
            <w:r w:rsidRPr="000A65F4">
              <w:rPr>
                <w:rFonts w:cs="Arial"/>
                <w:color w:val="000000" w:themeColor="text1"/>
                <w:lang w:eastAsia="es-ES"/>
              </w:rPr>
              <w:lastRenderedPageBreak/>
              <w:t>1.</w:t>
            </w:r>
          </w:p>
        </w:tc>
        <w:tc>
          <w:tcPr>
            <w:tcW w:w="7938" w:type="dxa"/>
            <w:tcBorders>
              <w:top w:val="single" w:sz="4" w:space="0" w:color="auto"/>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lang w:eastAsia="es-ES"/>
              </w:rPr>
            </w:pPr>
            <w:r>
              <w:rPr>
                <w:rFonts w:cs="Arial"/>
                <w:lang w:eastAsia="es-ES"/>
              </w:rPr>
              <w:t>Equipos de subestación aislada por SF</w:t>
            </w:r>
            <w:r w:rsidRPr="008C1329">
              <w:rPr>
                <w:rFonts w:cs="Arial"/>
                <w:vertAlign w:val="subscript"/>
                <w:lang w:eastAsia="es-ES"/>
              </w:rPr>
              <w:t>6</w:t>
            </w:r>
            <w:r>
              <w:rPr>
                <w:rFonts w:cs="Arial"/>
                <w:lang w:eastAsia="es-ES"/>
              </w:rPr>
              <w:t xml:space="preserve"> – GIS</w:t>
            </w:r>
          </w:p>
        </w:tc>
      </w:tr>
      <w:tr w:rsidR="000A65F4" w:rsidRPr="00F36507" w:rsidTr="007E09EA">
        <w:trPr>
          <w:trHeight w:val="397"/>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lang w:eastAsia="es-ES"/>
              </w:rPr>
            </w:pPr>
            <w:r w:rsidRPr="000A65F4">
              <w:rPr>
                <w:rFonts w:cs="Arial"/>
                <w:lang w:eastAsia="es-ES"/>
              </w:rPr>
              <w:t>1.1</w:t>
            </w:r>
          </w:p>
        </w:tc>
        <w:tc>
          <w:tcPr>
            <w:tcW w:w="7938" w:type="dxa"/>
            <w:tcBorders>
              <w:top w:val="single" w:sz="4" w:space="0" w:color="auto"/>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sidRPr="00F36507">
              <w:rPr>
                <w:rFonts w:cs="Arial"/>
                <w:lang w:eastAsia="es-ES"/>
              </w:rPr>
              <w:t>Tres Interruptores  en SF6, 230 kV.</w:t>
            </w:r>
          </w:p>
        </w:tc>
      </w:tr>
      <w:tr w:rsidR="000A65F4" w:rsidRPr="00F36507" w:rsidTr="007E09EA">
        <w:trPr>
          <w:trHeight w:val="397"/>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lang w:eastAsia="es-ES"/>
              </w:rPr>
            </w:pPr>
            <w:r w:rsidRPr="000A65F4">
              <w:rPr>
                <w:rFonts w:cs="Arial"/>
                <w:lang w:eastAsia="es-ES"/>
              </w:rPr>
              <w:t>1.2</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2D3862" w:rsidP="002913F7">
            <w:pPr>
              <w:spacing w:after="0"/>
              <w:ind w:left="72"/>
              <w:rPr>
                <w:rFonts w:cs="Arial"/>
                <w:b/>
                <w:caps/>
                <w:lang w:eastAsia="es-ES"/>
              </w:rPr>
            </w:pPr>
            <w:r>
              <w:rPr>
                <w:rFonts w:cs="Arial"/>
                <w:lang w:eastAsia="es-ES"/>
              </w:rPr>
              <w:t xml:space="preserve">Tres </w:t>
            </w:r>
            <w:r w:rsidR="000A65F4" w:rsidRPr="00F36507">
              <w:rPr>
                <w:rFonts w:cs="Arial"/>
                <w:lang w:eastAsia="es-ES"/>
              </w:rPr>
              <w:t>Seccionador</w:t>
            </w:r>
            <w:r>
              <w:rPr>
                <w:rFonts w:cs="Arial"/>
                <w:lang w:eastAsia="es-ES"/>
              </w:rPr>
              <w:t>es</w:t>
            </w:r>
            <w:r w:rsidR="000A65F4" w:rsidRPr="00F36507">
              <w:rPr>
                <w:rFonts w:cs="Arial"/>
                <w:lang w:eastAsia="es-ES"/>
              </w:rPr>
              <w:t xml:space="preserve"> tripolar</w:t>
            </w:r>
            <w:r>
              <w:rPr>
                <w:rFonts w:cs="Arial"/>
                <w:lang w:eastAsia="es-ES"/>
              </w:rPr>
              <w:t>es</w:t>
            </w:r>
            <w:r w:rsidR="00AC4529">
              <w:rPr>
                <w:rFonts w:cs="Arial"/>
                <w:lang w:eastAsia="es-ES"/>
              </w:rPr>
              <w:t xml:space="preserve"> de puesta a tierra</w:t>
            </w:r>
            <w:r w:rsidR="000A65F4" w:rsidRPr="00F36507">
              <w:rPr>
                <w:rFonts w:cs="Arial"/>
                <w:lang w:eastAsia="es-ES"/>
              </w:rPr>
              <w:t xml:space="preserve">,  230 kV, </w:t>
            </w:r>
          </w:p>
        </w:tc>
      </w:tr>
      <w:tr w:rsidR="000A65F4" w:rsidRPr="00F36507" w:rsidTr="007E09EA">
        <w:trPr>
          <w:trHeight w:val="397"/>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lang w:eastAsia="es-ES"/>
              </w:rPr>
            </w:pPr>
            <w:r w:rsidRPr="000A65F4">
              <w:rPr>
                <w:rFonts w:cs="Arial"/>
                <w:lang w:eastAsia="es-ES"/>
              </w:rPr>
              <w:t>1.3</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EE7E9E" w:rsidP="002913F7">
            <w:pPr>
              <w:spacing w:after="0"/>
              <w:ind w:left="72"/>
              <w:rPr>
                <w:rFonts w:cs="Arial"/>
                <w:b/>
                <w:caps/>
                <w:lang w:eastAsia="es-ES"/>
              </w:rPr>
            </w:pPr>
            <w:r>
              <w:rPr>
                <w:rFonts w:cs="Arial"/>
                <w:lang w:eastAsia="es-ES"/>
              </w:rPr>
              <w:t>Seis</w:t>
            </w:r>
            <w:r w:rsidR="002D3862" w:rsidRPr="00F36507">
              <w:rPr>
                <w:rFonts w:cs="Arial"/>
                <w:lang w:eastAsia="es-ES"/>
              </w:rPr>
              <w:t xml:space="preserve"> </w:t>
            </w:r>
            <w:r w:rsidR="000A65F4" w:rsidRPr="00F36507">
              <w:rPr>
                <w:rFonts w:cs="Arial"/>
                <w:lang w:eastAsia="es-ES"/>
              </w:rPr>
              <w:t>Seccionadores tripolares, 230 kV.</w:t>
            </w:r>
          </w:p>
        </w:tc>
      </w:tr>
      <w:tr w:rsidR="000A65F4" w:rsidRPr="00F36507" w:rsidTr="007E09EA">
        <w:trPr>
          <w:trHeight w:val="397"/>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lang w:eastAsia="es-ES"/>
              </w:rPr>
            </w:pPr>
            <w:r w:rsidRPr="000A65F4">
              <w:rPr>
                <w:rFonts w:cs="Arial"/>
                <w:lang w:eastAsia="es-ES"/>
              </w:rPr>
              <w:t>1.4</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sidRPr="00F36507">
              <w:rPr>
                <w:rFonts w:cs="Arial"/>
                <w:lang w:eastAsia="es-ES"/>
              </w:rPr>
              <w:t>Nueve transformadores de corriente de 4 núcleos, para el nivel de 230 kV.</w:t>
            </w:r>
          </w:p>
        </w:tc>
      </w:tr>
      <w:tr w:rsidR="000A65F4" w:rsidRPr="00F36507" w:rsidTr="007E09EA">
        <w:trPr>
          <w:trHeight w:val="397"/>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lang w:eastAsia="es-ES"/>
              </w:rPr>
            </w:pPr>
            <w:r w:rsidRPr="000A65F4">
              <w:rPr>
                <w:rFonts w:cs="Arial"/>
                <w:lang w:eastAsia="es-ES"/>
              </w:rPr>
              <w:t>1.5</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Pr>
                <w:rFonts w:cs="Arial"/>
                <w:lang w:eastAsia="es-ES"/>
              </w:rPr>
              <w:t>Cuatro</w:t>
            </w:r>
            <w:r w:rsidRPr="00F36507">
              <w:rPr>
                <w:rFonts w:cs="Arial"/>
                <w:lang w:eastAsia="es-ES"/>
              </w:rPr>
              <w:t xml:space="preserve"> transformadores de tensión  de 3 núcleos, para el nivel de 230 kV.</w:t>
            </w:r>
          </w:p>
        </w:tc>
      </w:tr>
      <w:tr w:rsidR="000A65F4" w:rsidRPr="00F36507" w:rsidTr="007E09EA">
        <w:trPr>
          <w:trHeight w:val="397"/>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lang w:eastAsia="es-ES"/>
              </w:rPr>
            </w:pPr>
            <w:r w:rsidRPr="000A65F4">
              <w:rPr>
                <w:rFonts w:cs="Arial"/>
                <w:lang w:eastAsia="es-ES"/>
              </w:rPr>
              <w:t>1.6</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sidRPr="00F36507">
              <w:rPr>
                <w:rFonts w:cs="Arial"/>
                <w:lang w:eastAsia="es-ES"/>
              </w:rPr>
              <w:t>Seis pararrayos para el nivel de 230 KV, en bahía de transformador.</w:t>
            </w:r>
          </w:p>
        </w:tc>
      </w:tr>
      <w:tr w:rsidR="000A65F4" w:rsidRPr="00F36507" w:rsidTr="007E09EA">
        <w:trPr>
          <w:trHeight w:val="397"/>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lang w:eastAsia="es-ES"/>
              </w:rPr>
            </w:pPr>
            <w:r w:rsidRPr="000A65F4">
              <w:rPr>
                <w:rFonts w:cs="Arial"/>
                <w:lang w:eastAsia="es-ES"/>
              </w:rPr>
              <w:t>2</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sidRPr="00F36507">
              <w:rPr>
                <w:rFonts w:cs="Arial"/>
                <w:lang w:eastAsia="es-ES"/>
              </w:rPr>
              <w:t>Seis terminales de conexión a transformador  230 kV.</w:t>
            </w:r>
          </w:p>
        </w:tc>
      </w:tr>
      <w:tr w:rsidR="000A65F4" w:rsidRPr="00F36507" w:rsidTr="007E09EA">
        <w:trPr>
          <w:trHeight w:val="397"/>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lang w:eastAsia="es-ES"/>
              </w:rPr>
            </w:pPr>
            <w:r w:rsidRPr="000A65F4">
              <w:rPr>
                <w:rFonts w:cs="Arial"/>
                <w:lang w:eastAsia="es-ES"/>
              </w:rPr>
              <w:t>3</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caps/>
                <w:lang w:eastAsia="es-ES"/>
              </w:rPr>
            </w:pPr>
            <w:r w:rsidRPr="00F36507">
              <w:rPr>
                <w:rFonts w:cs="Arial"/>
                <w:lang w:eastAsia="es-ES"/>
              </w:rPr>
              <w:t>Tres terminales en bujes de salida a línea aérea   230 kV.</w:t>
            </w:r>
          </w:p>
        </w:tc>
      </w:tr>
      <w:tr w:rsidR="000A65F4" w:rsidRPr="00F36507" w:rsidTr="007E09EA">
        <w:trPr>
          <w:trHeight w:val="397"/>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lang w:eastAsia="es-ES"/>
              </w:rPr>
            </w:pPr>
            <w:r w:rsidRPr="000A65F4">
              <w:rPr>
                <w:rFonts w:cs="Arial"/>
                <w:lang w:eastAsia="es-ES"/>
              </w:rPr>
              <w:t>4</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sidRPr="00F36507">
              <w:rPr>
                <w:rFonts w:cs="Arial"/>
                <w:lang w:eastAsia="es-ES"/>
              </w:rPr>
              <w:t>Barraje, seccionadores</w:t>
            </w:r>
            <w:r w:rsidR="00F23F8C">
              <w:rPr>
                <w:rFonts w:cs="Arial"/>
                <w:lang w:eastAsia="es-ES"/>
              </w:rPr>
              <w:t xml:space="preserve"> de puesta a tierra para mantenimiento</w:t>
            </w:r>
            <w:r w:rsidRPr="00F36507">
              <w:rPr>
                <w:rFonts w:cs="Arial"/>
                <w:lang w:eastAsia="es-ES"/>
              </w:rPr>
              <w:t>, seccionares rápidos de protección, conectores y accesorios.</w:t>
            </w:r>
          </w:p>
        </w:tc>
      </w:tr>
      <w:tr w:rsidR="000A65F4" w:rsidRPr="00F36507" w:rsidTr="007E09EA">
        <w:trPr>
          <w:trHeight w:val="397"/>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lang w:eastAsia="es-ES"/>
              </w:rPr>
            </w:pPr>
            <w:r w:rsidRPr="000A65F4">
              <w:rPr>
                <w:rFonts w:cs="Arial"/>
                <w:lang w:eastAsia="es-ES"/>
              </w:rPr>
              <w:t>5</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Pr>
                <w:rFonts w:cs="Arial"/>
                <w:lang w:eastAsia="es-ES"/>
              </w:rPr>
              <w:t>Un pórtico para salida de 2 ternas de líneas de transmisión</w:t>
            </w:r>
            <w:r w:rsidR="00F23F8C">
              <w:rPr>
                <w:rFonts w:cs="Arial"/>
                <w:lang w:eastAsia="es-ES"/>
              </w:rPr>
              <w:t>, incluye fundaciones, cadenas de aisladores con ferretería</w:t>
            </w:r>
            <w:r w:rsidR="00244ADC">
              <w:rPr>
                <w:rFonts w:cs="Arial"/>
                <w:lang w:eastAsia="es-ES"/>
              </w:rPr>
              <w:t xml:space="preserve"> e iluminación</w:t>
            </w:r>
            <w:r w:rsidR="00F23F8C">
              <w:rPr>
                <w:rFonts w:cs="Arial"/>
                <w:lang w:eastAsia="es-ES"/>
              </w:rPr>
              <w:t>.</w:t>
            </w:r>
          </w:p>
        </w:tc>
      </w:tr>
      <w:tr w:rsidR="000A65F4" w:rsidRPr="00F36507" w:rsidTr="007E09EA">
        <w:trPr>
          <w:trHeight w:val="397"/>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A65F4" w:rsidRPr="000A65F4" w:rsidRDefault="000A65F4" w:rsidP="00244ADC">
            <w:pPr>
              <w:spacing w:after="0"/>
              <w:ind w:left="72"/>
              <w:jc w:val="right"/>
              <w:rPr>
                <w:rFonts w:cs="Arial"/>
                <w:lang w:eastAsia="es-ES"/>
              </w:rPr>
            </w:pPr>
            <w:r w:rsidRPr="000A65F4">
              <w:rPr>
                <w:rFonts w:cs="Arial"/>
                <w:lang w:eastAsia="es-ES"/>
              </w:rPr>
              <w:t>6</w:t>
            </w:r>
          </w:p>
        </w:tc>
        <w:tc>
          <w:tcPr>
            <w:tcW w:w="7938" w:type="dxa"/>
            <w:tcBorders>
              <w:top w:val="nil"/>
              <w:left w:val="nil"/>
              <w:bottom w:val="single" w:sz="4" w:space="0" w:color="auto"/>
              <w:right w:val="single" w:sz="4" w:space="0" w:color="auto"/>
            </w:tcBorders>
            <w:shd w:val="clear" w:color="auto" w:fill="auto"/>
            <w:noWrap/>
            <w:vAlign w:val="center"/>
          </w:tcPr>
          <w:p w:rsidR="000A65F4" w:rsidRPr="00F36507" w:rsidRDefault="000A65F4" w:rsidP="00244ADC">
            <w:pPr>
              <w:spacing w:after="0"/>
              <w:ind w:left="72"/>
              <w:rPr>
                <w:rFonts w:cs="Arial"/>
                <w:lang w:eastAsia="es-ES"/>
              </w:rPr>
            </w:pPr>
            <w:r>
              <w:rPr>
                <w:rFonts w:cs="Arial"/>
                <w:lang w:eastAsia="es-ES"/>
              </w:rPr>
              <w:t>Tres</w:t>
            </w:r>
            <w:r w:rsidRPr="000A65F4">
              <w:rPr>
                <w:rFonts w:cs="Arial"/>
                <w:lang w:eastAsia="es-ES"/>
              </w:rPr>
              <w:t xml:space="preserve"> pararrayos de línea</w:t>
            </w:r>
            <w:r>
              <w:rPr>
                <w:rFonts w:cs="Arial"/>
                <w:lang w:eastAsia="es-ES"/>
              </w:rPr>
              <w:t>, 230 kV, para instalación en pórtico externo</w:t>
            </w:r>
          </w:p>
        </w:tc>
      </w:tr>
      <w:tr w:rsidR="000A65F4" w:rsidRPr="00F36507" w:rsidTr="007E09EA">
        <w:trPr>
          <w:trHeight w:val="397"/>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A65F4" w:rsidRPr="000A65F4" w:rsidRDefault="000A65F4" w:rsidP="00244ADC">
            <w:pPr>
              <w:spacing w:after="0"/>
              <w:ind w:left="72"/>
              <w:jc w:val="right"/>
              <w:rPr>
                <w:rFonts w:cs="Arial"/>
                <w:lang w:eastAsia="es-ES"/>
              </w:rPr>
            </w:pPr>
            <w:r w:rsidRPr="000A65F4">
              <w:rPr>
                <w:rFonts w:cs="Arial"/>
                <w:lang w:eastAsia="es-ES"/>
              </w:rPr>
              <w:t>7</w:t>
            </w:r>
          </w:p>
        </w:tc>
        <w:tc>
          <w:tcPr>
            <w:tcW w:w="7938" w:type="dxa"/>
            <w:tcBorders>
              <w:top w:val="nil"/>
              <w:left w:val="nil"/>
              <w:bottom w:val="single" w:sz="4" w:space="0" w:color="auto"/>
              <w:right w:val="single" w:sz="4" w:space="0" w:color="auto"/>
            </w:tcBorders>
            <w:shd w:val="clear" w:color="auto" w:fill="auto"/>
            <w:noWrap/>
            <w:vAlign w:val="center"/>
          </w:tcPr>
          <w:p w:rsidR="000A65F4" w:rsidRPr="00F36507" w:rsidRDefault="000A65F4" w:rsidP="00244ADC">
            <w:pPr>
              <w:spacing w:after="0"/>
              <w:ind w:left="72"/>
              <w:rPr>
                <w:rFonts w:cs="Arial"/>
                <w:lang w:eastAsia="es-ES"/>
              </w:rPr>
            </w:pPr>
            <w:r w:rsidRPr="00F36507">
              <w:rPr>
                <w:rFonts w:cs="Arial"/>
                <w:lang w:eastAsia="es-ES"/>
              </w:rPr>
              <w:t>Dos transformadores trifásicos de potencia de 32/42 MVA</w:t>
            </w:r>
            <w:r w:rsidRPr="000A65F4">
              <w:rPr>
                <w:rFonts w:cs="Arial"/>
                <w:lang w:eastAsia="es-ES"/>
              </w:rPr>
              <w:t xml:space="preserve">, </w:t>
            </w:r>
            <w:r w:rsidR="00092DBE">
              <w:rPr>
                <w:rFonts w:cs="Arial"/>
                <w:lang w:eastAsia="es-ES"/>
              </w:rPr>
              <w:t>11,0</w:t>
            </w:r>
            <w:r>
              <w:rPr>
                <w:rFonts w:cs="Arial"/>
                <w:lang w:eastAsia="es-ES"/>
              </w:rPr>
              <w:t xml:space="preserve"> kV/230 kV,</w:t>
            </w:r>
            <w:r w:rsidRPr="00F36507">
              <w:rPr>
                <w:rFonts w:cs="Arial"/>
                <w:lang w:eastAsia="es-ES"/>
              </w:rPr>
              <w:t xml:space="preserve">  YNd11</w:t>
            </w:r>
          </w:p>
        </w:tc>
      </w:tr>
      <w:tr w:rsidR="000A65F4" w:rsidRPr="00F36507" w:rsidTr="007E09EA">
        <w:trPr>
          <w:trHeight w:val="397"/>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color w:val="000000" w:themeColor="text1"/>
                <w:lang w:eastAsia="es-ES"/>
              </w:rPr>
            </w:pPr>
            <w:r w:rsidRPr="000A65F4">
              <w:rPr>
                <w:rFonts w:cs="Arial"/>
                <w:caps/>
                <w:color w:val="000000" w:themeColor="text1"/>
                <w:lang w:eastAsia="es-ES"/>
              </w:rPr>
              <w:t>8</w:t>
            </w:r>
          </w:p>
        </w:tc>
        <w:tc>
          <w:tcPr>
            <w:tcW w:w="7938" w:type="dxa"/>
            <w:tcBorders>
              <w:top w:val="single" w:sz="4" w:space="0" w:color="auto"/>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caps/>
                <w:lang w:eastAsia="es-ES"/>
              </w:rPr>
            </w:pPr>
            <w:r w:rsidRPr="00F36507">
              <w:rPr>
                <w:rFonts w:cs="Arial"/>
                <w:lang w:eastAsia="es-ES"/>
              </w:rPr>
              <w:t>Supervisión, control, protecciones, medida</w:t>
            </w:r>
          </w:p>
        </w:tc>
      </w:tr>
      <w:tr w:rsidR="000A65F4" w:rsidRPr="00F36507" w:rsidTr="007E09EA">
        <w:trPr>
          <w:trHeight w:val="397"/>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lang w:eastAsia="es-ES"/>
              </w:rPr>
            </w:pPr>
            <w:r w:rsidRPr="000A65F4">
              <w:rPr>
                <w:rFonts w:cs="Arial"/>
                <w:lang w:eastAsia="es-ES"/>
              </w:rPr>
              <w:t>8.1</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sidRPr="00F36507">
              <w:rPr>
                <w:rFonts w:cs="Arial"/>
                <w:lang w:eastAsia="es-ES"/>
              </w:rPr>
              <w:t>Sistema de supervisión y control e integración al sistema  de la Subestación San José 1 y con la subestación existente de San José</w:t>
            </w:r>
          </w:p>
        </w:tc>
      </w:tr>
      <w:tr w:rsidR="000A65F4" w:rsidRPr="00F36507" w:rsidTr="007E09EA">
        <w:trPr>
          <w:trHeight w:val="397"/>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lang w:eastAsia="es-ES"/>
              </w:rPr>
            </w:pPr>
            <w:r w:rsidRPr="000A65F4">
              <w:rPr>
                <w:rFonts w:cs="Arial"/>
                <w:lang w:eastAsia="es-ES"/>
              </w:rPr>
              <w:t>8.2</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sidRPr="00F36507">
              <w:rPr>
                <w:rFonts w:cs="Arial"/>
                <w:lang w:eastAsia="es-ES"/>
              </w:rPr>
              <w:t>Sistema de protecciones e integración al sistema de las Subestaciones de  San José.</w:t>
            </w:r>
          </w:p>
        </w:tc>
      </w:tr>
      <w:tr w:rsidR="000A65F4" w:rsidRPr="00F36507" w:rsidTr="007E09EA">
        <w:trPr>
          <w:trHeight w:val="397"/>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lang w:eastAsia="es-ES"/>
              </w:rPr>
            </w:pPr>
            <w:r w:rsidRPr="000A65F4">
              <w:rPr>
                <w:rFonts w:cs="Arial"/>
                <w:lang w:eastAsia="es-ES"/>
              </w:rPr>
              <w:t>8.3</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sidRPr="00F36507">
              <w:rPr>
                <w:rFonts w:cs="Arial"/>
                <w:lang w:eastAsia="es-ES"/>
              </w:rPr>
              <w:t>Sistema de medición de energía comercial</w:t>
            </w:r>
            <w:r w:rsidR="0090339B">
              <w:rPr>
                <w:rFonts w:cs="Arial"/>
                <w:lang w:eastAsia="es-ES"/>
              </w:rPr>
              <w:t>, clase 0,2</w:t>
            </w:r>
            <w:r w:rsidRPr="00F36507">
              <w:rPr>
                <w:rFonts w:cs="Arial"/>
                <w:lang w:eastAsia="es-ES"/>
              </w:rPr>
              <w:t>.</w:t>
            </w:r>
          </w:p>
        </w:tc>
      </w:tr>
      <w:tr w:rsidR="000A65F4" w:rsidRPr="00F36507" w:rsidTr="007E09EA">
        <w:trPr>
          <w:trHeight w:val="397"/>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color w:val="000000" w:themeColor="text1"/>
                <w:lang w:eastAsia="es-ES"/>
              </w:rPr>
            </w:pPr>
            <w:r w:rsidRPr="000A65F4">
              <w:rPr>
                <w:rFonts w:cs="Arial"/>
                <w:caps/>
                <w:color w:val="000000" w:themeColor="text1"/>
                <w:lang w:eastAsia="es-ES"/>
              </w:rPr>
              <w:t>9</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caps/>
                <w:lang w:eastAsia="es-ES"/>
              </w:rPr>
            </w:pPr>
            <w:r w:rsidRPr="00F36507">
              <w:rPr>
                <w:rFonts w:cs="Arial"/>
                <w:lang w:eastAsia="es-ES"/>
              </w:rPr>
              <w:t>Sistema de servicios auxiliares de corriente continua y corriente alterna</w:t>
            </w:r>
          </w:p>
        </w:tc>
      </w:tr>
      <w:tr w:rsidR="000A65F4" w:rsidRPr="00F36507" w:rsidTr="007E09EA">
        <w:trPr>
          <w:trHeight w:val="397"/>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lang w:eastAsia="es-ES"/>
              </w:rPr>
            </w:pPr>
            <w:r w:rsidRPr="000A65F4">
              <w:rPr>
                <w:rFonts w:cs="Arial"/>
                <w:lang w:eastAsia="es-ES"/>
              </w:rPr>
              <w:t>9.1</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sidRPr="00F36507">
              <w:rPr>
                <w:rFonts w:cs="Arial"/>
                <w:lang w:eastAsia="es-ES"/>
              </w:rPr>
              <w:t>Sistema de conexión  de corriente continua  al banco de baterías de la central, compuesto  y tablero de interruptores con protección y medida</w:t>
            </w:r>
          </w:p>
        </w:tc>
      </w:tr>
      <w:tr w:rsidR="000A65F4" w:rsidRPr="00F36507" w:rsidTr="007E09EA">
        <w:trPr>
          <w:trHeight w:val="397"/>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A65F4" w:rsidRPr="000A65F4" w:rsidRDefault="000A65F4" w:rsidP="00244ADC">
            <w:pPr>
              <w:spacing w:after="0"/>
              <w:ind w:left="72"/>
              <w:jc w:val="right"/>
              <w:rPr>
                <w:rFonts w:cs="Arial"/>
                <w:caps/>
                <w:lang w:eastAsia="es-ES"/>
              </w:rPr>
            </w:pPr>
            <w:r w:rsidRPr="000A65F4">
              <w:rPr>
                <w:rFonts w:cs="Arial"/>
                <w:lang w:eastAsia="es-ES"/>
              </w:rPr>
              <w:t>9.2</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sidRPr="00F36507">
              <w:rPr>
                <w:rFonts w:cs="Arial"/>
                <w:lang w:eastAsia="es-ES"/>
              </w:rPr>
              <w:t>Sistema de suministro de corriente alterna compuesto de tablero de interruptores de corriente alterna con protección y medida</w:t>
            </w:r>
          </w:p>
        </w:tc>
      </w:tr>
      <w:tr w:rsidR="000A65F4" w:rsidRPr="00F36507" w:rsidTr="007E09EA">
        <w:trPr>
          <w:trHeight w:val="397"/>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A65F4" w:rsidRPr="00F36507" w:rsidRDefault="00FF4DC7" w:rsidP="00244ADC">
            <w:pPr>
              <w:spacing w:after="0"/>
              <w:ind w:left="72"/>
              <w:jc w:val="right"/>
              <w:rPr>
                <w:rFonts w:cs="Arial"/>
                <w:b/>
                <w:caps/>
                <w:lang w:eastAsia="es-ES"/>
              </w:rPr>
            </w:pPr>
            <w:r>
              <w:rPr>
                <w:rFonts w:cs="Arial"/>
                <w:lang w:eastAsia="es-ES"/>
              </w:rPr>
              <w:t>9.</w:t>
            </w:r>
            <w:r w:rsidR="000A65F4" w:rsidRPr="00F36507">
              <w:rPr>
                <w:rFonts w:cs="Arial"/>
                <w:lang w:eastAsia="es-ES"/>
              </w:rPr>
              <w:t>3</w:t>
            </w:r>
          </w:p>
        </w:tc>
        <w:tc>
          <w:tcPr>
            <w:tcW w:w="7938" w:type="dxa"/>
            <w:tcBorders>
              <w:top w:val="nil"/>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sidRPr="00F36507">
              <w:rPr>
                <w:rFonts w:cs="Arial"/>
                <w:lang w:eastAsia="es-ES"/>
              </w:rPr>
              <w:t>Suministro de cables de baja tensión de fuerza y control</w:t>
            </w:r>
          </w:p>
        </w:tc>
      </w:tr>
      <w:tr w:rsidR="000A65F4" w:rsidRPr="00F36507" w:rsidTr="007E09EA">
        <w:trPr>
          <w:trHeight w:val="397"/>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65F4" w:rsidRPr="00F36507" w:rsidRDefault="00FF4DC7" w:rsidP="00244ADC">
            <w:pPr>
              <w:spacing w:after="0"/>
              <w:ind w:left="72"/>
              <w:jc w:val="right"/>
              <w:rPr>
                <w:rFonts w:cs="Arial"/>
                <w:b/>
                <w:caps/>
                <w:lang w:eastAsia="es-ES"/>
              </w:rPr>
            </w:pPr>
            <w:r>
              <w:rPr>
                <w:rFonts w:cs="Arial"/>
                <w:lang w:eastAsia="es-ES"/>
              </w:rPr>
              <w:t>9.</w:t>
            </w:r>
            <w:r w:rsidR="000A65F4" w:rsidRPr="00F36507">
              <w:rPr>
                <w:rFonts w:cs="Arial"/>
                <w:lang w:eastAsia="es-ES"/>
              </w:rPr>
              <w:t>4</w:t>
            </w:r>
          </w:p>
        </w:tc>
        <w:tc>
          <w:tcPr>
            <w:tcW w:w="7938" w:type="dxa"/>
            <w:tcBorders>
              <w:top w:val="single" w:sz="4" w:space="0" w:color="auto"/>
              <w:left w:val="nil"/>
              <w:bottom w:val="single" w:sz="4" w:space="0" w:color="auto"/>
              <w:right w:val="single" w:sz="4" w:space="0" w:color="auto"/>
            </w:tcBorders>
            <w:shd w:val="clear" w:color="auto" w:fill="auto"/>
            <w:noWrap/>
            <w:vAlign w:val="center"/>
            <w:hideMark/>
          </w:tcPr>
          <w:p w:rsidR="000A65F4" w:rsidRPr="00F36507" w:rsidRDefault="000A65F4" w:rsidP="00244ADC">
            <w:pPr>
              <w:spacing w:after="0"/>
              <w:ind w:left="72"/>
              <w:rPr>
                <w:rFonts w:cs="Arial"/>
                <w:b/>
                <w:caps/>
                <w:lang w:eastAsia="es-ES"/>
              </w:rPr>
            </w:pPr>
            <w:r w:rsidRPr="00F36507">
              <w:rPr>
                <w:rFonts w:cs="Arial"/>
                <w:lang w:eastAsia="es-ES"/>
              </w:rPr>
              <w:t>Suministro bandejas portacables y su sistema de puesta a tierra</w:t>
            </w:r>
          </w:p>
        </w:tc>
      </w:tr>
    </w:tbl>
    <w:p w:rsidR="00413AF5" w:rsidRDefault="00413AF5" w:rsidP="00FF4DC7">
      <w:pPr>
        <w:spacing w:before="240"/>
      </w:pPr>
      <w:r w:rsidRPr="00151A2E">
        <w:t>Se incluirá el equipo requerido para mantenimiento y los repuestos requeridos para 5 años de las unidades GIS.</w:t>
      </w:r>
    </w:p>
    <w:p w:rsidR="00E92773" w:rsidRPr="00F36507" w:rsidRDefault="00E92773" w:rsidP="0061348F">
      <w:pPr>
        <w:pStyle w:val="Ttulo3"/>
      </w:pPr>
      <w:r w:rsidRPr="00F36507">
        <w:lastRenderedPageBreak/>
        <w:t>Alcance Del Suministro Detallado.</w:t>
      </w:r>
      <w:bookmarkEnd w:id="597"/>
      <w:bookmarkEnd w:id="598"/>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deberá realizar el suministro teniendo en cuenta que deberá conocer y garantizar que la</w:t>
      </w:r>
      <w:r w:rsidR="00A100BA">
        <w:rPr>
          <w:rFonts w:cs="Arial"/>
        </w:rPr>
        <w:t>s</w:t>
      </w:r>
      <w:r w:rsidRPr="00F36507">
        <w:rPr>
          <w:rFonts w:cs="Arial"/>
        </w:rPr>
        <w:t xml:space="preserve"> </w:t>
      </w:r>
      <w:r w:rsidR="00A100BA">
        <w:rPr>
          <w:rFonts w:cs="Arial"/>
        </w:rPr>
        <w:t>instalaciones</w:t>
      </w:r>
      <w:r w:rsidRPr="00F36507">
        <w:rPr>
          <w:rFonts w:cs="Arial"/>
        </w:rPr>
        <w:t xml:space="preserve"> a 230 kV cumpla</w:t>
      </w:r>
      <w:r w:rsidR="00A100BA">
        <w:rPr>
          <w:rFonts w:cs="Arial"/>
        </w:rPr>
        <w:t>n</w:t>
      </w:r>
      <w:r w:rsidRPr="00F36507">
        <w:rPr>
          <w:rFonts w:cs="Arial"/>
        </w:rPr>
        <w:t xml:space="preserve"> con las funcionalidades de las subestaciones actuales del sistema de transmisión de</w:t>
      </w:r>
      <w:r w:rsidR="007A5A1B" w:rsidRPr="00F36507">
        <w:rPr>
          <w:rFonts w:cs="Arial"/>
        </w:rPr>
        <w:t>l SIN</w:t>
      </w:r>
      <w:r w:rsidRPr="00F36507">
        <w:rPr>
          <w:rFonts w:cs="Arial"/>
        </w:rPr>
        <w:t xml:space="preserve">, para lo cual hará la coordinación con dicha </w:t>
      </w:r>
      <w:r w:rsidR="0087455A" w:rsidRPr="00F36507">
        <w:rPr>
          <w:rFonts w:cs="Arial"/>
        </w:rPr>
        <w:t>emp</w:t>
      </w:r>
      <w:r w:rsidRPr="00F36507">
        <w:rPr>
          <w:rFonts w:cs="Arial"/>
        </w:rPr>
        <w:t xml:space="preserve">resa bajo la dirección </w:t>
      </w:r>
      <w:r w:rsidR="00E76613">
        <w:rPr>
          <w:rFonts w:cs="Arial"/>
        </w:rPr>
        <w:t>del C</w:t>
      </w:r>
      <w:r w:rsidR="005713E6">
        <w:rPr>
          <w:rFonts w:cs="Arial"/>
        </w:rPr>
        <w:t>ontratante</w:t>
      </w:r>
      <w:r w:rsidRPr="00F36507">
        <w:rPr>
          <w:rFonts w:cs="Arial"/>
        </w:rPr>
        <w:t>.</w:t>
      </w:r>
    </w:p>
    <w:p w:rsidR="00151A2E" w:rsidRPr="00F36507" w:rsidRDefault="00151A2E" w:rsidP="00151A2E">
      <w:pPr>
        <w:rPr>
          <w:rFonts w:cs="Arial"/>
          <w:b/>
          <w:caps/>
        </w:rPr>
      </w:pPr>
      <w:bookmarkStart w:id="600" w:name="_Toc308601549"/>
      <w:bookmarkStart w:id="601" w:name="_Toc321232734"/>
      <w:r w:rsidRPr="00550D52">
        <w:rPr>
          <w:rFonts w:cs="Arial"/>
        </w:rPr>
        <w:t>Interfaces en la subestación Miguelito. El Contratista deberá dejar las previsiones necesarias en los equipos de teleprotección, a suministrar, para su adecuada interfaz con los equipos de protecciones de esta subestación.</w:t>
      </w:r>
    </w:p>
    <w:p w:rsidR="00E92773" w:rsidRPr="00F36507" w:rsidRDefault="00941FA9" w:rsidP="00DF5FC0">
      <w:pPr>
        <w:pStyle w:val="Ttulo2"/>
        <w:rPr>
          <w:rFonts w:ascii="Arial" w:hAnsi="Arial" w:cs="Arial"/>
        </w:rPr>
      </w:pPr>
      <w:bookmarkStart w:id="602" w:name="_Toc428201035"/>
      <w:r w:rsidRPr="00F36507">
        <w:rPr>
          <w:rFonts w:ascii="Arial" w:hAnsi="Arial" w:cs="Arial"/>
        </w:rPr>
        <w:t>Suministro de equipos.</w:t>
      </w:r>
      <w:bookmarkEnd w:id="599"/>
      <w:bookmarkEnd w:id="600"/>
      <w:bookmarkEnd w:id="601"/>
      <w:bookmarkEnd w:id="602"/>
    </w:p>
    <w:p w:rsidR="00E92773" w:rsidRPr="00F36507" w:rsidRDefault="00E92773" w:rsidP="00DF5FC0">
      <w:pPr>
        <w:rPr>
          <w:rFonts w:cs="Arial"/>
          <w:b/>
          <w:caps/>
        </w:rPr>
      </w:pPr>
      <w:r w:rsidRPr="00F36507">
        <w:rPr>
          <w:rFonts w:cs="Arial"/>
        </w:rPr>
        <w:t>Los equipos deberán suministrarse de acuerdo con las especificaciones propias de cada uno de ellos.</w:t>
      </w:r>
    </w:p>
    <w:p w:rsidR="00E92773" w:rsidRPr="00F36507" w:rsidRDefault="00E92773" w:rsidP="0061348F">
      <w:pPr>
        <w:pStyle w:val="Ttulo3"/>
      </w:pPr>
      <w:bookmarkStart w:id="603" w:name="_Toc266181239"/>
      <w:bookmarkStart w:id="604" w:name="_Toc321232735"/>
      <w:r w:rsidRPr="00F36507">
        <w:t xml:space="preserve">Equipos </w:t>
      </w:r>
      <w:r w:rsidR="00413AF5">
        <w:t>de a</w:t>
      </w:r>
      <w:r w:rsidRPr="00F36507">
        <w:t xml:space="preserve">lta </w:t>
      </w:r>
      <w:bookmarkEnd w:id="603"/>
      <w:r w:rsidR="00413AF5">
        <w:t>t</w:t>
      </w:r>
      <w:r w:rsidRPr="00F36507">
        <w:t>ensión</w:t>
      </w:r>
      <w:bookmarkEnd w:id="604"/>
    </w:p>
    <w:p w:rsidR="00E92773" w:rsidRPr="00F36507" w:rsidRDefault="00E92773" w:rsidP="00DF5FC0">
      <w:pPr>
        <w:rPr>
          <w:rFonts w:cs="Arial"/>
          <w:b/>
          <w:caps/>
        </w:rPr>
      </w:pPr>
      <w:r w:rsidRPr="00F36507">
        <w:rPr>
          <w:rFonts w:cs="Arial"/>
        </w:rPr>
        <w:t>Las estructuras de soporte de los equipos de alta tensión, los aisladores, los conectores y accesorios asociados deberán ser incluidas en cada equipo. Los sistemas del barraje de 230 kV y de apantallamiento se deberán suministrar completos con todos sus aisladores, herrajes y accesorios.</w:t>
      </w:r>
    </w:p>
    <w:p w:rsidR="00E92773" w:rsidRPr="00F36507" w:rsidRDefault="00E92773" w:rsidP="00DF5FC0">
      <w:pPr>
        <w:rPr>
          <w:rFonts w:cs="Arial"/>
          <w:b/>
          <w:caps/>
        </w:rPr>
      </w:pPr>
      <w:r w:rsidRPr="00F36507">
        <w:rPr>
          <w:rFonts w:cs="Arial"/>
        </w:rPr>
        <w:t xml:space="preserve">Para cada tipo de estructura antes de la fabricación el </w:t>
      </w:r>
      <w:r w:rsidR="00AA548E" w:rsidRPr="00F36507">
        <w:rPr>
          <w:rFonts w:cs="Arial"/>
        </w:rPr>
        <w:t>Contratista</w:t>
      </w:r>
      <w:r w:rsidRPr="00F36507">
        <w:rPr>
          <w:rFonts w:cs="Arial"/>
        </w:rPr>
        <w:t xml:space="preserve"> debe someter para aprobación de</w:t>
      </w:r>
      <w:r w:rsidR="00E84ECA" w:rsidRPr="00F36507">
        <w:rPr>
          <w:rFonts w:cs="Arial"/>
        </w:rPr>
        <w:t>l Ingeniero</w:t>
      </w:r>
      <w:r w:rsidRPr="00F36507">
        <w:rPr>
          <w:rFonts w:cs="Arial"/>
        </w:rPr>
        <w:t xml:space="preserve"> las memorias de cálculo, el método de cálculo utilizado y los esfuerzos máximos admisibles en el material utilizado, de acuerdo con los requerimientos estipulados en esta sección del documento.</w:t>
      </w:r>
    </w:p>
    <w:p w:rsidR="00E92773" w:rsidRPr="00151A2E" w:rsidRDefault="006D5676" w:rsidP="0061348F">
      <w:pPr>
        <w:pStyle w:val="Ttulo3"/>
      </w:pPr>
      <w:bookmarkStart w:id="605" w:name="_Toc265841026"/>
      <w:bookmarkStart w:id="606" w:name="_Toc269452882"/>
      <w:bookmarkStart w:id="607" w:name="_Toc321232736"/>
      <w:r w:rsidRPr="00151A2E">
        <w:t>Sistema d</w:t>
      </w:r>
      <w:r w:rsidR="00A47519" w:rsidRPr="00151A2E">
        <w:t>e Supervisión, Control, Medida y</w:t>
      </w:r>
      <w:r w:rsidR="00E92773" w:rsidRPr="00151A2E">
        <w:t xml:space="preserve"> Protecciones</w:t>
      </w:r>
      <w:bookmarkEnd w:id="605"/>
      <w:bookmarkEnd w:id="606"/>
      <w:bookmarkEnd w:id="607"/>
    </w:p>
    <w:p w:rsidR="00E92773" w:rsidRPr="00F36507" w:rsidRDefault="00E92773" w:rsidP="00DF5FC0">
      <w:pPr>
        <w:rPr>
          <w:rFonts w:cs="Arial"/>
          <w:b/>
          <w:caps/>
        </w:rPr>
      </w:pPr>
      <w:r w:rsidRPr="00151A2E">
        <w:rPr>
          <w:rFonts w:cs="Arial"/>
        </w:rPr>
        <w:t xml:space="preserve">El </w:t>
      </w:r>
      <w:r w:rsidR="00AA548E" w:rsidRPr="00151A2E">
        <w:rPr>
          <w:rFonts w:cs="Arial"/>
        </w:rPr>
        <w:t>Contratista</w:t>
      </w:r>
      <w:r w:rsidRPr="00151A2E">
        <w:rPr>
          <w:rFonts w:cs="Arial"/>
        </w:rPr>
        <w:t xml:space="preserve"> suministrará  los sistemas de protección, control (SAS), medida y señalización para </w:t>
      </w:r>
      <w:r w:rsidR="00BF2BBC" w:rsidRPr="00151A2E">
        <w:rPr>
          <w:rFonts w:cs="Arial"/>
        </w:rPr>
        <w:t xml:space="preserve">la subestación de salida a </w:t>
      </w:r>
      <w:r w:rsidRPr="00151A2E">
        <w:rPr>
          <w:rFonts w:cs="Arial"/>
        </w:rPr>
        <w:t xml:space="preserve">230 kV </w:t>
      </w:r>
      <w:r w:rsidR="00BF2BBC" w:rsidRPr="00151A2E">
        <w:rPr>
          <w:rFonts w:cs="Arial"/>
        </w:rPr>
        <w:t>de</w:t>
      </w:r>
      <w:r w:rsidRPr="00151A2E">
        <w:rPr>
          <w:rFonts w:cs="Arial"/>
        </w:rPr>
        <w:t xml:space="preserve"> la central San José</w:t>
      </w:r>
      <w:r w:rsidR="00E84ECA" w:rsidRPr="00151A2E">
        <w:rPr>
          <w:rFonts w:cs="Arial"/>
        </w:rPr>
        <w:t xml:space="preserve"> 1</w:t>
      </w:r>
      <w:r w:rsidR="00BF2BBC" w:rsidRPr="00151A2E">
        <w:rPr>
          <w:rFonts w:cs="Arial"/>
        </w:rPr>
        <w:t>,</w:t>
      </w:r>
      <w:r w:rsidR="00E84ECA" w:rsidRPr="00151A2E">
        <w:rPr>
          <w:rFonts w:cs="Arial"/>
        </w:rPr>
        <w:t xml:space="preserve"> y también en forma similar para la subestación de salida a 230 KV de la central de San José 2,</w:t>
      </w:r>
      <w:r w:rsidR="00BF2BBC" w:rsidRPr="00151A2E">
        <w:rPr>
          <w:rFonts w:cs="Arial"/>
        </w:rPr>
        <w:t xml:space="preserve"> </w:t>
      </w:r>
      <w:r w:rsidRPr="00151A2E">
        <w:rPr>
          <w:rFonts w:cs="Arial"/>
        </w:rPr>
        <w:t xml:space="preserve"> de acuerdo con lo indicado en </w:t>
      </w:r>
      <w:r w:rsidR="00E84ECA" w:rsidRPr="00151A2E">
        <w:rPr>
          <w:rFonts w:cs="Arial"/>
        </w:rPr>
        <w:t>los</w:t>
      </w:r>
      <w:r w:rsidRPr="00151A2E">
        <w:rPr>
          <w:rFonts w:cs="Arial"/>
        </w:rPr>
        <w:t xml:space="preserve"> plano</w:t>
      </w:r>
      <w:r w:rsidR="00E84ECA" w:rsidRPr="00151A2E">
        <w:rPr>
          <w:rFonts w:cs="Arial"/>
        </w:rPr>
        <w:t>s.</w:t>
      </w:r>
      <w:r w:rsidRPr="00151A2E">
        <w:rPr>
          <w:rFonts w:cs="Arial"/>
        </w:rPr>
        <w:t xml:space="preserve"> “Configuración Sistema de Automatización de la Subestación (SAS)” y los siguientes ítems:</w:t>
      </w:r>
    </w:p>
    <w:p w:rsidR="00E92773" w:rsidRPr="00F36507" w:rsidRDefault="00E92773" w:rsidP="00DF5FC0">
      <w:pPr>
        <w:rPr>
          <w:rFonts w:cs="Arial"/>
          <w:b/>
          <w:caps/>
        </w:rPr>
      </w:pPr>
      <w:r w:rsidRPr="00F36507">
        <w:rPr>
          <w:rFonts w:cs="Arial"/>
        </w:rPr>
        <w:t>Estación cliente de supervisión y control remot</w:t>
      </w:r>
      <w:r w:rsidR="00D4153F">
        <w:rPr>
          <w:rFonts w:cs="Arial"/>
        </w:rPr>
        <w:t>o y gestión de protecciones de cada</w:t>
      </w:r>
      <w:r w:rsidRPr="00F36507">
        <w:rPr>
          <w:rFonts w:cs="Arial"/>
        </w:rPr>
        <w:t xml:space="preserve"> subestación de 230 kV, así como su software asociado para llevar a cabo las funciones solicitadas en estas especificaciones; será instalada en las oficinas </w:t>
      </w:r>
      <w:r w:rsidR="00E76613">
        <w:rPr>
          <w:rFonts w:cs="Arial"/>
        </w:rPr>
        <w:t>del C</w:t>
      </w:r>
      <w:r w:rsidR="005713E6">
        <w:rPr>
          <w:rFonts w:cs="Arial"/>
        </w:rPr>
        <w:t>ontratante</w:t>
      </w:r>
      <w:r w:rsidR="00E84ECA" w:rsidRPr="00F36507">
        <w:rPr>
          <w:rFonts w:cs="Arial"/>
        </w:rPr>
        <w:t xml:space="preserve">. </w:t>
      </w:r>
      <w:r w:rsidRPr="00F36507">
        <w:rPr>
          <w:rFonts w:cs="Arial"/>
        </w:rPr>
        <w:t>El arriendo del canal de comunicaciones de datos que permitirá el transporte de la información hasta las oficinas de HET será suministrado por otros, es decir, no está dentro del alcance de suministro de los equipos.</w:t>
      </w:r>
    </w:p>
    <w:p w:rsidR="00E92773" w:rsidRPr="00F36507" w:rsidRDefault="00E92773" w:rsidP="00DF5FC0">
      <w:pPr>
        <w:rPr>
          <w:rFonts w:cs="Arial"/>
          <w:b/>
          <w:caps/>
        </w:rPr>
      </w:pPr>
      <w:r w:rsidRPr="00F36507">
        <w:rPr>
          <w:rFonts w:cs="Arial"/>
        </w:rPr>
        <w:t xml:space="preserve">Computador y servidor de aplicaciones para la supervisión y control de la subestación de 230 kV así como la gestión de protecciones, IHM, software de ingeniería y demás asociado para llevar a cabo las funciones solicitadas en estas especificaciones; será instalado en la </w:t>
      </w:r>
      <w:r w:rsidR="00D4153F">
        <w:rPr>
          <w:rFonts w:cs="Arial"/>
        </w:rPr>
        <w:t>sala</w:t>
      </w:r>
      <w:r w:rsidRPr="00F36507">
        <w:rPr>
          <w:rFonts w:cs="Arial"/>
        </w:rPr>
        <w:t xml:space="preserve"> de control </w:t>
      </w:r>
      <w:r w:rsidR="00D4153F">
        <w:rPr>
          <w:rFonts w:cs="Arial"/>
        </w:rPr>
        <w:t>de la casa de máquinas correspondiente</w:t>
      </w:r>
      <w:r w:rsidRPr="00F36507">
        <w:rPr>
          <w:rFonts w:cs="Arial"/>
        </w:rPr>
        <w:t>.</w:t>
      </w:r>
    </w:p>
    <w:p w:rsidR="00E92773" w:rsidRPr="00F36507" w:rsidRDefault="00E92773" w:rsidP="00DF5FC0">
      <w:pPr>
        <w:rPr>
          <w:rFonts w:cs="Arial"/>
          <w:b/>
          <w:caps/>
        </w:rPr>
      </w:pPr>
      <w:r w:rsidRPr="00F36507">
        <w:rPr>
          <w:rFonts w:cs="Arial"/>
        </w:rPr>
        <w:t>Desarrollo del protocolo de comunicaciones de datos IEC-60870-5-101 o, alternativamente, el IEC-60870-5-104</w:t>
      </w:r>
      <w:r w:rsidR="0090339B">
        <w:rPr>
          <w:rFonts w:cs="Arial"/>
        </w:rPr>
        <w:t xml:space="preserve">, IEC 60870-6-503 ICCP con servicio redundante para el sistema Vsat, </w:t>
      </w:r>
      <w:r w:rsidRPr="00F36507">
        <w:rPr>
          <w:rFonts w:cs="Arial"/>
        </w:rPr>
        <w:t xml:space="preserve"> para la conexión entre el SAS </w:t>
      </w:r>
      <w:r w:rsidRPr="00F36507">
        <w:rPr>
          <w:rFonts w:cs="Arial"/>
        </w:rPr>
        <w:lastRenderedPageBreak/>
        <w:t>de la subestación 230 kV con el CNDC  (Centro Nacional Despacho de Carga); el perfil a desarrollar finalmente deberá ser estrechamente coordinado con el personal técnico designado por parte del CNDC.  En caso del uso de módems éstos se consideran dentro del suministro de los equipos en ambos lados de la conexión.  El arriendo del canal de comunicaciones de datos que permitirá el transporte de la información hasta el CNDC será suministrado por otros, es decir, no está dentro del alcance de suministro de los equipos.</w:t>
      </w:r>
    </w:p>
    <w:p w:rsidR="00E92773" w:rsidRPr="00F36507" w:rsidRDefault="00E92773" w:rsidP="00DF5FC0">
      <w:pPr>
        <w:rPr>
          <w:rFonts w:cs="Arial"/>
          <w:b/>
          <w:caps/>
        </w:rPr>
      </w:pPr>
      <w:r w:rsidRPr="00F36507">
        <w:rPr>
          <w:rFonts w:cs="Arial"/>
        </w:rPr>
        <w:t>Desarrollo del protocolo de comunicaciones de datos IEC-60870-5-101 o el IEC-60870-5-104 o el IEC-61850 para la conexión entre el SAS de la subestación 230 kV con el sistema de control digital de los equipos de control de la</w:t>
      </w:r>
      <w:r w:rsidR="00D4153F">
        <w:rPr>
          <w:rFonts w:cs="Arial"/>
        </w:rPr>
        <w:t>s</w:t>
      </w:r>
      <w:r w:rsidRPr="00F36507">
        <w:rPr>
          <w:rFonts w:cs="Arial"/>
        </w:rPr>
        <w:t xml:space="preserve"> central</w:t>
      </w:r>
      <w:r w:rsidR="00D4153F">
        <w:rPr>
          <w:rFonts w:cs="Arial"/>
        </w:rPr>
        <w:t>es</w:t>
      </w:r>
      <w:r w:rsidRPr="00F36507">
        <w:rPr>
          <w:rFonts w:cs="Arial"/>
        </w:rPr>
        <w:t xml:space="preserve"> de generación San José</w:t>
      </w:r>
      <w:r w:rsidR="00D4153F">
        <w:rPr>
          <w:rFonts w:cs="Arial"/>
        </w:rPr>
        <w:t xml:space="preserve"> 1 y San José 2</w:t>
      </w:r>
      <w:r w:rsidRPr="00F36507">
        <w:rPr>
          <w:rFonts w:cs="Arial"/>
        </w:rPr>
        <w:t>,</w:t>
      </w:r>
      <w:r w:rsidR="00D4153F">
        <w:rPr>
          <w:rFonts w:cs="Arial"/>
        </w:rPr>
        <w:t xml:space="preserve"> en cada</w:t>
      </w:r>
      <w:r w:rsidRPr="00F36507">
        <w:rPr>
          <w:rFonts w:cs="Arial"/>
        </w:rPr>
        <w:t xml:space="preserve"> casa de máquinas.</w:t>
      </w:r>
    </w:p>
    <w:p w:rsidR="00E92773" w:rsidRPr="00F36507" w:rsidRDefault="00E92773" w:rsidP="00DF5FC0">
      <w:pPr>
        <w:rPr>
          <w:rFonts w:cs="Arial"/>
          <w:b/>
          <w:caps/>
        </w:rPr>
      </w:pPr>
      <w:r w:rsidRPr="00F36507">
        <w:rPr>
          <w:rFonts w:cs="Arial"/>
        </w:rPr>
        <w:t>Servidor de ti</w:t>
      </w:r>
      <w:r w:rsidR="0087455A" w:rsidRPr="00F36507">
        <w:rPr>
          <w:rFonts w:cs="Arial"/>
        </w:rPr>
        <w:t>emp</w:t>
      </w:r>
      <w:r w:rsidRPr="00F36507">
        <w:rPr>
          <w:rFonts w:cs="Arial"/>
        </w:rPr>
        <w:t>o SNTP y reloj con base de ti</w:t>
      </w:r>
      <w:r w:rsidR="0087455A" w:rsidRPr="00F36507">
        <w:rPr>
          <w:rFonts w:cs="Arial"/>
        </w:rPr>
        <w:t>emp</w:t>
      </w:r>
      <w:r w:rsidRPr="00F36507">
        <w:rPr>
          <w:rFonts w:cs="Arial"/>
        </w:rPr>
        <w:t>o sincronizada por satélite GPS (Sistema de Posicionamiento Global), incluye antena de recepción y cable coaxial asociado.</w:t>
      </w:r>
    </w:p>
    <w:p w:rsidR="00E92773" w:rsidRDefault="006C636A" w:rsidP="00DF5FC0">
      <w:pPr>
        <w:rPr>
          <w:rFonts w:cs="Arial"/>
        </w:rPr>
      </w:pPr>
      <w:r>
        <w:rPr>
          <w:rFonts w:cs="Arial"/>
        </w:rPr>
        <w:t>Switch</w:t>
      </w:r>
      <w:r w:rsidR="00E92773" w:rsidRPr="00F36507">
        <w:rPr>
          <w:rFonts w:cs="Arial"/>
        </w:rPr>
        <w:t xml:space="preserve"> de datos, del tipo industrial, que cumpla con IEC-61850, IEEE-1613, administrable, con los puertos de comunicaciones indicados en los planos; los </w:t>
      </w:r>
      <w:r>
        <w:rPr>
          <w:rFonts w:cs="Arial"/>
        </w:rPr>
        <w:t>switch</w:t>
      </w:r>
      <w:r w:rsidR="00D4153F">
        <w:rPr>
          <w:rFonts w:cs="Arial"/>
        </w:rPr>
        <w:t>e</w:t>
      </w:r>
      <w:r w:rsidR="00E92773" w:rsidRPr="00F36507">
        <w:rPr>
          <w:rFonts w:cs="Arial"/>
        </w:rPr>
        <w:t>s deberán poseer puertos de reserva los cuales serán definidos durante el desarrollo del diseño de detalle.</w:t>
      </w:r>
    </w:p>
    <w:p w:rsidR="007026BB" w:rsidRPr="00F36507" w:rsidRDefault="007026BB" w:rsidP="00DF5FC0">
      <w:pPr>
        <w:rPr>
          <w:rFonts w:cs="Arial"/>
          <w:b/>
          <w:caps/>
        </w:rPr>
      </w:pPr>
      <w:r>
        <w:rPr>
          <w:rFonts w:cs="Arial"/>
        </w:rPr>
        <w:t>La arquitectura del SAS deberá ser del tipo PRP (Parallel Redundancy Protocol) de acuerdo a la norma IEC-61850. Para los equipos que no dispongan PRP, se deberá prever REDBOX, se debe considerar un REDBOX por cada equipo.</w:t>
      </w:r>
    </w:p>
    <w:p w:rsidR="00E92773" w:rsidRPr="00F36507" w:rsidRDefault="00E92773" w:rsidP="00DF5FC0">
      <w:pPr>
        <w:rPr>
          <w:rFonts w:cs="Arial"/>
          <w:b/>
          <w:caps/>
        </w:rPr>
      </w:pPr>
      <w:r w:rsidRPr="00F36507">
        <w:rPr>
          <w:rFonts w:cs="Arial"/>
        </w:rPr>
        <w:t>Conexión al enrutador de redes LAN/WAN, con funciones de “firewall”, que será instalado en la casa de máquinas para permitir la conexión entre los equipos de la subestación y la casa de máquinas.</w:t>
      </w:r>
    </w:p>
    <w:p w:rsidR="009231D7" w:rsidRPr="00F36507" w:rsidRDefault="009231D7" w:rsidP="00DF5FC0">
      <w:pPr>
        <w:rPr>
          <w:rFonts w:cs="Arial"/>
          <w:b/>
          <w:caps/>
        </w:rPr>
      </w:pPr>
      <w:r>
        <w:rPr>
          <w:rFonts w:cs="Arial"/>
        </w:rPr>
        <w:t>Un (1) relé de protección diferencial de barras, para cada subestación, que además de lo requerido en estos documentos, cumplan con IEC-61850.</w:t>
      </w:r>
    </w:p>
    <w:p w:rsidR="00E92773" w:rsidRPr="00F36507" w:rsidRDefault="00E92773" w:rsidP="00DF5FC0">
      <w:pPr>
        <w:rPr>
          <w:rFonts w:cs="Arial"/>
          <w:b/>
          <w:caps/>
        </w:rPr>
      </w:pPr>
      <w:r w:rsidRPr="00F36507">
        <w:rPr>
          <w:rFonts w:cs="Arial"/>
        </w:rPr>
        <w:t xml:space="preserve">Dos (2) relés de protección </w:t>
      </w:r>
      <w:r w:rsidR="007026BB">
        <w:rPr>
          <w:rFonts w:cs="Arial"/>
        </w:rPr>
        <w:t xml:space="preserve">diferencial </w:t>
      </w:r>
      <w:r w:rsidRPr="00F36507">
        <w:rPr>
          <w:rFonts w:cs="Arial"/>
        </w:rPr>
        <w:t xml:space="preserve">de </w:t>
      </w:r>
      <w:r w:rsidR="007026BB">
        <w:rPr>
          <w:rFonts w:cs="Arial"/>
        </w:rPr>
        <w:t xml:space="preserve">línea y </w:t>
      </w:r>
      <w:r w:rsidRPr="00F36507">
        <w:rPr>
          <w:rFonts w:cs="Arial"/>
        </w:rPr>
        <w:t xml:space="preserve">distancia </w:t>
      </w:r>
      <w:r w:rsidR="00413AF5">
        <w:rPr>
          <w:rFonts w:cs="Arial"/>
        </w:rPr>
        <w:t xml:space="preserve">por cada línea de transmisión, </w:t>
      </w:r>
      <w:r w:rsidRPr="00F36507">
        <w:rPr>
          <w:rFonts w:cs="Arial"/>
        </w:rPr>
        <w:t>que, además de lo requerido en estos documentos, cumplan con IEC-61850.</w:t>
      </w:r>
    </w:p>
    <w:p w:rsidR="00E92773" w:rsidRPr="00F36507" w:rsidRDefault="00E92773" w:rsidP="00DF5FC0">
      <w:pPr>
        <w:rPr>
          <w:rFonts w:cs="Arial"/>
          <w:b/>
          <w:caps/>
        </w:rPr>
      </w:pPr>
      <w:r w:rsidRPr="00F36507">
        <w:rPr>
          <w:rFonts w:cs="Arial"/>
        </w:rPr>
        <w:t xml:space="preserve">Dos (2) relés de protección diferencial </w:t>
      </w:r>
      <w:r w:rsidR="007026BB">
        <w:rPr>
          <w:rFonts w:cs="Arial"/>
        </w:rPr>
        <w:t xml:space="preserve">de transformador </w:t>
      </w:r>
      <w:r w:rsidR="00413AF5">
        <w:rPr>
          <w:rFonts w:cs="Arial"/>
        </w:rPr>
        <w:t xml:space="preserve">por cada línea </w:t>
      </w:r>
      <w:r w:rsidR="007026BB">
        <w:rPr>
          <w:rFonts w:cs="Arial"/>
        </w:rPr>
        <w:t xml:space="preserve">transformador </w:t>
      </w:r>
      <w:r w:rsidR="00413AF5">
        <w:rPr>
          <w:rFonts w:cs="Arial"/>
        </w:rPr>
        <w:t xml:space="preserve">de </w:t>
      </w:r>
      <w:r w:rsidR="007026BB">
        <w:rPr>
          <w:rFonts w:cs="Arial"/>
        </w:rPr>
        <w:t xml:space="preserve">potencia </w:t>
      </w:r>
      <w:r w:rsidR="00413AF5">
        <w:rPr>
          <w:rFonts w:cs="Arial"/>
        </w:rPr>
        <w:t xml:space="preserve">, que, </w:t>
      </w:r>
      <w:r w:rsidRPr="00F36507">
        <w:rPr>
          <w:rFonts w:cs="Arial"/>
        </w:rPr>
        <w:t>además de lo requerido en estos documentos, cumplan con IEC-61850.</w:t>
      </w:r>
    </w:p>
    <w:p w:rsidR="00E92773" w:rsidRPr="00F36507" w:rsidRDefault="00E92773" w:rsidP="00DF5FC0">
      <w:pPr>
        <w:rPr>
          <w:rFonts w:cs="Arial"/>
          <w:b/>
          <w:caps/>
        </w:rPr>
      </w:pPr>
      <w:r w:rsidRPr="00F36507">
        <w:rPr>
          <w:rFonts w:cs="Arial"/>
        </w:rPr>
        <w:t xml:space="preserve">Conexión en fibra óptica a la red LAN IEC-61850, a nivel de subestación, de los relés componentes del sistema de protección de la planta de generación; los relés deberán ser interoperables según IEC-61850 con los relés de la planta de generación. </w:t>
      </w:r>
      <w:r w:rsidR="007026BB">
        <w:rPr>
          <w:rFonts w:cs="Arial"/>
        </w:rPr>
        <w:t>Solo se admitirá utilizar patch cord de fibra óptica, para conexiones internas al tablero de control y protección, toda conexión entre tableros deberá realizarse con cable de fibra óptica tipo DDR, los ODF’S necesarios para realizar estas conexiones deben estar incluidos dentro del alcance del suministro.</w:t>
      </w:r>
    </w:p>
    <w:p w:rsidR="00E92773" w:rsidRPr="00F36507" w:rsidRDefault="00E92773" w:rsidP="00DF5FC0">
      <w:pPr>
        <w:rPr>
          <w:rFonts w:cs="Arial"/>
          <w:b/>
          <w:caps/>
        </w:rPr>
      </w:pPr>
      <w:r w:rsidRPr="00F36507">
        <w:rPr>
          <w:rFonts w:cs="Arial"/>
        </w:rPr>
        <w:t xml:space="preserve">Dos (2) contadores de energía multifuncionales </w:t>
      </w:r>
      <w:r w:rsidR="009231D7">
        <w:rPr>
          <w:rFonts w:cs="Arial"/>
        </w:rPr>
        <w:t xml:space="preserve">clase 0.2 por cada transformador de potencia, </w:t>
      </w:r>
      <w:r w:rsidRPr="00F36507">
        <w:rPr>
          <w:rFonts w:cs="Arial"/>
        </w:rPr>
        <w:t xml:space="preserve">que, además de lo requerido en estos documentos, deberán poseer acceso local y remoto, por lo tanto, deberán poseer los puertos de comunicaciones de datos indicados; en caso del uso de módems para llevar </w:t>
      </w:r>
      <w:r w:rsidRPr="00F36507">
        <w:rPr>
          <w:rFonts w:cs="Arial"/>
        </w:rPr>
        <w:lastRenderedPageBreak/>
        <w:t>a cabo la conexión con el SMEC (Sistema de Medida de Energía comercial), dichos módems se deberán incluir en el alcance del suministro. El arriendo del canal de comunicaciones de datos que permitirá el transporte de la información hasta el SMEC será suministrado por otros, es decir, no está dentro del alcance de suministro de los equipos.</w:t>
      </w:r>
    </w:p>
    <w:p w:rsidR="00E92773" w:rsidRPr="00F36507" w:rsidRDefault="00E92773" w:rsidP="00DF5FC0">
      <w:pPr>
        <w:rPr>
          <w:rFonts w:cs="Arial"/>
          <w:b/>
          <w:caps/>
        </w:rPr>
      </w:pPr>
      <w:r w:rsidRPr="00F36507">
        <w:rPr>
          <w:rFonts w:cs="Arial"/>
        </w:rPr>
        <w:t xml:space="preserve">Concentrador de datos con el fin de adquirir la información de los servicios auxiliares eléctricos y mecánicos generales de </w:t>
      </w:r>
      <w:r w:rsidR="00D4153F">
        <w:rPr>
          <w:rFonts w:cs="Arial"/>
        </w:rPr>
        <w:t>cada</w:t>
      </w:r>
      <w:r w:rsidRPr="00F36507">
        <w:rPr>
          <w:rFonts w:cs="Arial"/>
        </w:rPr>
        <w:t xml:space="preserve"> subestación de 230 kV.</w:t>
      </w:r>
    </w:p>
    <w:p w:rsidR="00E92773" w:rsidRPr="00F36507" w:rsidRDefault="009231D7" w:rsidP="00DF5FC0">
      <w:pPr>
        <w:rPr>
          <w:rFonts w:cs="Arial"/>
          <w:b/>
          <w:caps/>
        </w:rPr>
      </w:pPr>
      <w:r>
        <w:rPr>
          <w:rFonts w:cs="Arial"/>
        </w:rPr>
        <w:t xml:space="preserve">Al menos cinco (5) Licencias de </w:t>
      </w:r>
      <w:r w:rsidR="00E92773" w:rsidRPr="00F36507">
        <w:rPr>
          <w:rFonts w:cs="Arial"/>
        </w:rPr>
        <w:t>Software de ingeniería para instalar en un computador portátil (a ser suministrado por otros) con el fin de llevar a cabo las labores de programación, configuración y parametrización de los equipos del alcance de suministro del SAS.</w:t>
      </w:r>
    </w:p>
    <w:p w:rsidR="00E92773" w:rsidRPr="00F36507" w:rsidRDefault="00E92773" w:rsidP="00DF5FC0">
      <w:pPr>
        <w:rPr>
          <w:rFonts w:cs="Arial"/>
          <w:b/>
          <w:caps/>
        </w:rPr>
      </w:pPr>
      <w:r w:rsidRPr="00F36507">
        <w:rPr>
          <w:rFonts w:cs="Arial"/>
        </w:rPr>
        <w:t>Cableado y accesorios para interconectar las redes LAN/WAN de datos y los equipos electrónicos y de telecomunicaciones.</w:t>
      </w:r>
    </w:p>
    <w:p w:rsidR="00E92773" w:rsidRPr="00F36507" w:rsidRDefault="00E92773" w:rsidP="0061348F">
      <w:pPr>
        <w:pStyle w:val="Ttulo3"/>
      </w:pPr>
      <w:bookmarkStart w:id="608" w:name="_Toc265841025"/>
      <w:bookmarkStart w:id="609" w:name="_Toc269452883"/>
      <w:bookmarkStart w:id="610" w:name="_Toc321232737"/>
      <w:r w:rsidRPr="00F36507">
        <w:t xml:space="preserve">Cableado </w:t>
      </w:r>
      <w:r w:rsidR="00413AF5" w:rsidRPr="00F36507">
        <w:t>de fuerza y de control</w:t>
      </w:r>
      <w:bookmarkEnd w:id="608"/>
      <w:bookmarkEnd w:id="609"/>
      <w:bookmarkEnd w:id="610"/>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realizar el suministro de los cables de baja tensión requeridos para los sistemas de fuerza, control supervisión, medida y los equipos de alta tensión.</w:t>
      </w:r>
    </w:p>
    <w:p w:rsidR="00E92773" w:rsidRPr="00F36507" w:rsidRDefault="00E92773" w:rsidP="0061348F">
      <w:pPr>
        <w:pStyle w:val="Ttulo3"/>
      </w:pPr>
      <w:bookmarkStart w:id="611" w:name="_Toc269452884"/>
      <w:bookmarkStart w:id="612" w:name="_Toc321232738"/>
      <w:r w:rsidRPr="00F36507">
        <w:t>Bandejas Portacables</w:t>
      </w:r>
      <w:bookmarkEnd w:id="611"/>
      <w:bookmarkEnd w:id="612"/>
    </w:p>
    <w:p w:rsidR="006D29E6" w:rsidRPr="00F36507" w:rsidRDefault="00E92773" w:rsidP="00DF5FC0">
      <w:pPr>
        <w:rPr>
          <w:rFonts w:cs="Arial"/>
        </w:rPr>
      </w:pPr>
      <w:r w:rsidRPr="00F36507">
        <w:rPr>
          <w:rFonts w:cs="Arial"/>
        </w:rPr>
        <w:t xml:space="preserve">El </w:t>
      </w:r>
      <w:r w:rsidR="00AA548E" w:rsidRPr="00F36507">
        <w:rPr>
          <w:rFonts w:cs="Arial"/>
        </w:rPr>
        <w:t>Contratista</w:t>
      </w:r>
      <w:r w:rsidRPr="00F36507">
        <w:rPr>
          <w:rFonts w:cs="Arial"/>
        </w:rPr>
        <w:t xml:space="preserve"> debe realizar el suministro de las bandejas portacables requeridas para el cableado de baja tensión de los sistemas de fuerza, control supervisión, medida y los equipos de alta tensión.</w:t>
      </w:r>
      <w:r w:rsidR="009231D7">
        <w:rPr>
          <w:rFonts w:cs="Arial"/>
        </w:rPr>
        <w:t xml:space="preserve"> Se debe considerar un bandeja para uso exclusivo de la red de datos (red de fibra óptica, cables tipo SFTP, etc.)</w:t>
      </w:r>
    </w:p>
    <w:p w:rsidR="00E92773" w:rsidRPr="00F36507" w:rsidRDefault="00941FA9" w:rsidP="00DF5FC0">
      <w:pPr>
        <w:pStyle w:val="Ttulo2"/>
        <w:rPr>
          <w:rFonts w:ascii="Arial" w:hAnsi="Arial" w:cs="Arial"/>
        </w:rPr>
      </w:pPr>
      <w:bookmarkStart w:id="613" w:name="_Toc308601550"/>
      <w:bookmarkStart w:id="614" w:name="_Toc321232740"/>
      <w:bookmarkStart w:id="615" w:name="_Toc428201036"/>
      <w:bookmarkStart w:id="616" w:name="_Toc265839945"/>
      <w:bookmarkStart w:id="617" w:name="_Toc266181277"/>
      <w:r w:rsidRPr="00F36507">
        <w:rPr>
          <w:rFonts w:ascii="Arial" w:hAnsi="Arial" w:cs="Arial"/>
        </w:rPr>
        <w:t>Especificaciones técnicas equipos de alta tensión</w:t>
      </w:r>
      <w:bookmarkEnd w:id="613"/>
      <w:bookmarkEnd w:id="614"/>
      <w:r w:rsidRPr="00F36507">
        <w:rPr>
          <w:rFonts w:ascii="Arial" w:hAnsi="Arial" w:cs="Arial"/>
        </w:rPr>
        <w:t xml:space="preserve"> </w:t>
      </w:r>
      <w:r w:rsidR="000D0029">
        <w:rPr>
          <w:rFonts w:ascii="Arial" w:hAnsi="Arial" w:cs="Arial"/>
        </w:rPr>
        <w:t>GIS</w:t>
      </w:r>
      <w:bookmarkEnd w:id="615"/>
    </w:p>
    <w:p w:rsidR="00A47734" w:rsidRPr="00F36507" w:rsidRDefault="00941FA9" w:rsidP="0061348F">
      <w:pPr>
        <w:pStyle w:val="Ttulo3"/>
      </w:pPr>
      <w:bookmarkStart w:id="618" w:name="_Toc308601551"/>
      <w:bookmarkStart w:id="619" w:name="_Toc321232741"/>
      <w:r w:rsidRPr="00F36507">
        <w:t>Equipamiento</w:t>
      </w:r>
      <w:r w:rsidR="00D82227" w:rsidRPr="00F36507">
        <w:t xml:space="preserve"> GIS</w:t>
      </w:r>
    </w:p>
    <w:p w:rsidR="005C4011" w:rsidRPr="00F36507" w:rsidRDefault="005C4011" w:rsidP="00A47519">
      <w:pPr>
        <w:tabs>
          <w:tab w:val="right" w:pos="9072"/>
        </w:tabs>
      </w:pPr>
      <w:r w:rsidRPr="00F36507">
        <w:t xml:space="preserve">Tipo de </w:t>
      </w:r>
      <w:r w:rsidR="00941FA9" w:rsidRPr="00F36507">
        <w:t>equipamiento</w:t>
      </w:r>
      <w:r w:rsidR="00A47519">
        <w:tab/>
      </w:r>
      <w:r w:rsidRPr="00F36507">
        <w:t>GIS - SF</w:t>
      </w:r>
      <w:r w:rsidRPr="00576997">
        <w:rPr>
          <w:vertAlign w:val="subscript"/>
        </w:rPr>
        <w:t>6</w:t>
      </w:r>
    </w:p>
    <w:p w:rsidR="005C4011" w:rsidRPr="00F36507" w:rsidRDefault="00A47519" w:rsidP="00A47519">
      <w:pPr>
        <w:tabs>
          <w:tab w:val="right" w:pos="9072"/>
        </w:tabs>
      </w:pPr>
      <w:r>
        <w:t>Tensión nominal</w:t>
      </w:r>
      <w:r>
        <w:tab/>
      </w:r>
      <w:r w:rsidR="005C4011" w:rsidRPr="00F36507">
        <w:t xml:space="preserve"> 245 </w:t>
      </w:r>
      <w:r w:rsidR="00576997">
        <w:t>k</w:t>
      </w:r>
      <w:r w:rsidR="005C4011" w:rsidRPr="00F36507">
        <w:t>V</w:t>
      </w:r>
    </w:p>
    <w:p w:rsidR="007E09EA" w:rsidRDefault="007E09EA" w:rsidP="00A47519">
      <w:pPr>
        <w:tabs>
          <w:tab w:val="right" w:pos="9072"/>
        </w:tabs>
      </w:pPr>
    </w:p>
    <w:p w:rsidR="00A47519" w:rsidRDefault="005C4011" w:rsidP="00A47519">
      <w:pPr>
        <w:tabs>
          <w:tab w:val="right" w:pos="9072"/>
        </w:tabs>
      </w:pPr>
      <w:r w:rsidRPr="00F36507">
        <w:t xml:space="preserve">Tensión que soporta a frecuencia industrial </w:t>
      </w:r>
      <w:r w:rsidR="00A47519">
        <w:tab/>
        <w:t>(50</w:t>
      </w:r>
      <w:r w:rsidR="00576997">
        <w:t xml:space="preserve"> </w:t>
      </w:r>
      <w:r w:rsidR="00A47519">
        <w:t>Hz)</w:t>
      </w:r>
    </w:p>
    <w:p w:rsidR="005C4011" w:rsidRPr="00F36507" w:rsidRDefault="00A47519" w:rsidP="00A47519">
      <w:pPr>
        <w:tabs>
          <w:tab w:val="right" w:pos="9072"/>
        </w:tabs>
        <w:ind w:left="1560"/>
      </w:pPr>
      <w:r>
        <w:t>Fase a tierra</w:t>
      </w:r>
      <w:r>
        <w:tab/>
      </w:r>
      <w:r w:rsidR="005C4011" w:rsidRPr="00F36507">
        <w:t xml:space="preserve">460 </w:t>
      </w:r>
      <w:r w:rsidR="00576997">
        <w:t>k</w:t>
      </w:r>
      <w:r w:rsidR="005C4011" w:rsidRPr="00F36507">
        <w:t>V</w:t>
      </w:r>
    </w:p>
    <w:p w:rsidR="005C4011" w:rsidRPr="00F36507" w:rsidRDefault="005C4011" w:rsidP="00A47519">
      <w:pPr>
        <w:tabs>
          <w:tab w:val="right" w:pos="9072"/>
        </w:tabs>
        <w:ind w:left="1560"/>
      </w:pPr>
      <w:r w:rsidRPr="00F36507">
        <w:t>Fase a distancia física de aislación</w:t>
      </w:r>
      <w:r w:rsidR="00A47519">
        <w:tab/>
      </w:r>
      <w:r w:rsidRPr="00F36507">
        <w:t>530</w:t>
      </w:r>
      <w:r w:rsidR="00576997">
        <w:t xml:space="preserve"> k</w:t>
      </w:r>
      <w:r w:rsidRPr="00F36507">
        <w:t>V</w:t>
      </w:r>
    </w:p>
    <w:p w:rsidR="00A47519" w:rsidRDefault="005C4011" w:rsidP="00A47519">
      <w:pPr>
        <w:tabs>
          <w:tab w:val="right" w:pos="9072"/>
        </w:tabs>
      </w:pPr>
      <w:r w:rsidRPr="00F36507">
        <w:t>Tensión soportada al impulso atmosférico BIL</w:t>
      </w:r>
    </w:p>
    <w:p w:rsidR="005C4011" w:rsidRPr="00F36507" w:rsidRDefault="005C4011" w:rsidP="00A47519">
      <w:pPr>
        <w:tabs>
          <w:tab w:val="right" w:pos="9072"/>
        </w:tabs>
        <w:ind w:left="1560"/>
      </w:pPr>
      <w:r w:rsidRPr="00F36507">
        <w:t>Fase a tierra</w:t>
      </w:r>
      <w:r w:rsidR="00A47519">
        <w:tab/>
      </w:r>
      <w:r w:rsidRPr="00F36507">
        <w:t>1050</w:t>
      </w:r>
      <w:r w:rsidR="00576997">
        <w:t xml:space="preserve"> k</w:t>
      </w:r>
      <w:r w:rsidRPr="00F36507">
        <w:t>V</w:t>
      </w:r>
    </w:p>
    <w:p w:rsidR="005C4011" w:rsidRPr="00F36507" w:rsidRDefault="005C4011" w:rsidP="00A47519">
      <w:pPr>
        <w:tabs>
          <w:tab w:val="right" w:pos="9072"/>
        </w:tabs>
        <w:ind w:left="1560"/>
      </w:pPr>
      <w:r w:rsidRPr="00F36507">
        <w:t>Fase a distancia física de aislación</w:t>
      </w:r>
      <w:r w:rsidR="00A47519">
        <w:tab/>
      </w:r>
      <w:r w:rsidRPr="00F36507">
        <w:t xml:space="preserve">1200 </w:t>
      </w:r>
      <w:r w:rsidR="00576997">
        <w:t>k</w:t>
      </w:r>
      <w:r w:rsidRPr="00F36507">
        <w:t>V</w:t>
      </w:r>
    </w:p>
    <w:p w:rsidR="005C4011" w:rsidRPr="00F36507" w:rsidRDefault="005C4011" w:rsidP="00A47519">
      <w:pPr>
        <w:tabs>
          <w:tab w:val="right" w:pos="9072"/>
        </w:tabs>
      </w:pPr>
      <w:r w:rsidRPr="00F36507">
        <w:lastRenderedPageBreak/>
        <w:t xml:space="preserve">Descarga parcial permitida para el encapsulado de resina a </w:t>
      </w:r>
      <m:oMath>
        <m:r>
          <m:rPr>
            <m:sty m:val="bi"/>
          </m:rPr>
          <w:rPr>
            <w:rFonts w:ascii="Cambria Math" w:hAnsi="Cambria Math"/>
          </w:rPr>
          <m:t>1</m:t>
        </m:r>
        <m:r>
          <w:rPr>
            <w:rFonts w:ascii="Cambria Math" w:hAnsi="Cambria Math"/>
          </w:rPr>
          <m:t>.</m:t>
        </m:r>
        <m:r>
          <m:rPr>
            <m:sty m:val="bi"/>
          </m:rPr>
          <w:rPr>
            <w:rFonts w:ascii="Cambria Math" w:hAnsi="Cambria Math"/>
          </w:rPr>
          <m:t>2</m:t>
        </m:r>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rPr>
                  <m:t>×</m:t>
                </m:r>
                <m:r>
                  <m:rPr>
                    <m:sty m:val="bi"/>
                  </m:rPr>
                  <w:rPr>
                    <w:rFonts w:ascii="Cambria Math" w:hAnsi="Cambria Math"/>
                  </w:rPr>
                  <m:t>U</m:t>
                </m:r>
              </m:e>
              <m:sub>
                <m:r>
                  <m:rPr>
                    <m:sty m:val="bi"/>
                  </m:rPr>
                  <w:rPr>
                    <w:rFonts w:ascii="Cambria Math" w:hAnsi="Cambria Math"/>
                  </w:rPr>
                  <m:t>N</m:t>
                </m:r>
                <m:r>
                  <w:rPr>
                    <w:rFonts w:ascii="Cambria Math" w:hAnsi="Cambria Math"/>
                  </w:rPr>
                  <m:t xml:space="preserve"> </m:t>
                </m:r>
              </m:sub>
            </m:sSub>
            <m:r>
              <m:rPr>
                <m:sty m:val="bi"/>
              </m:rPr>
              <w:rPr>
                <w:rFonts w:ascii="Cambria Math" w:hAnsi="Cambria Math"/>
              </w:rPr>
              <m:t>KV</m:t>
            </m:r>
          </m:num>
          <m:den>
            <m:rad>
              <m:radPr>
                <m:degHide m:val="1"/>
                <m:ctrlPr>
                  <w:rPr>
                    <w:rFonts w:ascii="Cambria Math" w:hAnsi="Cambria Math"/>
                    <w:i/>
                    <w:lang w:val="en-US"/>
                  </w:rPr>
                </m:ctrlPr>
              </m:radPr>
              <m:deg/>
              <m:e>
                <m:r>
                  <m:rPr>
                    <m:sty m:val="bi"/>
                  </m:rPr>
                  <w:rPr>
                    <w:rFonts w:ascii="Cambria Math" w:hAnsi="Cambria Math"/>
                  </w:rPr>
                  <m:t>3</m:t>
                </m:r>
              </m:e>
            </m:rad>
          </m:den>
        </m:f>
      </m:oMath>
      <w:r w:rsidRPr="00F36507">
        <w:tab/>
        <w:t>≤ 5 pC</w:t>
      </w:r>
    </w:p>
    <w:p w:rsidR="005C4011" w:rsidRPr="00F36507" w:rsidRDefault="005C4011" w:rsidP="00A47519">
      <w:pPr>
        <w:tabs>
          <w:tab w:val="right" w:pos="9072"/>
        </w:tabs>
      </w:pPr>
      <w:r w:rsidRPr="00F36507">
        <w:t>Corriente continua de la barra principal y acople de barras</w:t>
      </w:r>
      <w:r w:rsidR="00A47519">
        <w:tab/>
      </w:r>
      <w:r w:rsidR="00963546">
        <w:t xml:space="preserve"> 3.150</w:t>
      </w:r>
      <w:r w:rsidRPr="00F36507">
        <w:t xml:space="preserve"> A</w:t>
      </w:r>
    </w:p>
    <w:p w:rsidR="005C4011" w:rsidRPr="00F36507" w:rsidRDefault="005C4011" w:rsidP="00A47519">
      <w:pPr>
        <w:tabs>
          <w:tab w:val="right" w:pos="9072"/>
        </w:tabs>
      </w:pPr>
      <w:r w:rsidRPr="00F36507">
        <w:t xml:space="preserve">Corriente continua para alimentadores </w:t>
      </w:r>
      <w:r w:rsidR="00A47519">
        <w:tab/>
      </w:r>
      <w:r w:rsidR="00963546">
        <w:t xml:space="preserve"> 3.150</w:t>
      </w:r>
      <w:r w:rsidRPr="00F36507">
        <w:t xml:space="preserve"> A</w:t>
      </w:r>
    </w:p>
    <w:p w:rsidR="005C4011" w:rsidRPr="00F36507" w:rsidRDefault="005C4011" w:rsidP="00A47519">
      <w:pPr>
        <w:tabs>
          <w:tab w:val="right" w:pos="9072"/>
        </w:tabs>
      </w:pPr>
      <w:r w:rsidRPr="00F36507">
        <w:t>Corrientes de cortocircuito (duración 1 segundo</w:t>
      </w:r>
      <w:r w:rsidR="00A47519">
        <w:t>)</w:t>
      </w:r>
      <w:r w:rsidR="00A47519">
        <w:tab/>
      </w:r>
      <w:r w:rsidR="00963546">
        <w:t xml:space="preserve"> 50</w:t>
      </w:r>
      <w:r w:rsidRPr="00F36507">
        <w:t xml:space="preserve"> </w:t>
      </w:r>
      <w:r w:rsidR="00576997">
        <w:t>k</w:t>
      </w:r>
      <w:r w:rsidRPr="00F36507">
        <w:t>A</w:t>
      </w:r>
    </w:p>
    <w:p w:rsidR="005C4011" w:rsidRPr="00F36507" w:rsidRDefault="005C4011" w:rsidP="00A47519">
      <w:pPr>
        <w:tabs>
          <w:tab w:val="right" w:pos="9072"/>
        </w:tabs>
      </w:pPr>
      <w:r w:rsidRPr="00F36507">
        <w:t xml:space="preserve">Corriente dinámica pico de cortocircuito </w:t>
      </w:r>
      <w:r w:rsidR="00A47519">
        <w:tab/>
      </w:r>
      <w:r w:rsidR="00963546">
        <w:t xml:space="preserve"> 125</w:t>
      </w:r>
      <w:r w:rsidR="00576997">
        <w:t xml:space="preserve"> k</w:t>
      </w:r>
      <w:r w:rsidRPr="00F36507">
        <w:t>A</w:t>
      </w:r>
    </w:p>
    <w:p w:rsidR="005C4011" w:rsidRPr="00F36507" w:rsidRDefault="005C4011" w:rsidP="00A47519">
      <w:pPr>
        <w:tabs>
          <w:tab w:val="right" w:pos="9072"/>
        </w:tabs>
      </w:pPr>
      <w:r w:rsidRPr="00F36507">
        <w:t xml:space="preserve">Frecuencia </w:t>
      </w:r>
      <w:r w:rsidR="00A47519">
        <w:t>nom</w:t>
      </w:r>
      <w:r w:rsidR="006F56D5">
        <w:t>i</w:t>
      </w:r>
      <w:r w:rsidR="00A47519">
        <w:t>nal</w:t>
      </w:r>
      <w:r w:rsidR="00A47519">
        <w:tab/>
      </w:r>
      <w:r w:rsidRPr="00F36507">
        <w:t>50</w:t>
      </w:r>
      <w:r w:rsidR="00576997">
        <w:t xml:space="preserve"> </w:t>
      </w:r>
      <w:r w:rsidRPr="00F36507">
        <w:t>Hz</w:t>
      </w:r>
    </w:p>
    <w:p w:rsidR="005C4011" w:rsidRPr="00F36507" w:rsidRDefault="005C4011" w:rsidP="00A47519">
      <w:pPr>
        <w:tabs>
          <w:tab w:val="right" w:pos="9072"/>
        </w:tabs>
      </w:pPr>
      <w:r w:rsidRPr="00F36507">
        <w:t>Voltajes auxiliares</w:t>
      </w:r>
    </w:p>
    <w:p w:rsidR="005C4011" w:rsidRPr="00F36507" w:rsidRDefault="005C4011" w:rsidP="00A47519">
      <w:pPr>
        <w:tabs>
          <w:tab w:val="right" w:pos="9072"/>
        </w:tabs>
      </w:pPr>
      <w:r w:rsidRPr="00F36507">
        <w:t>Para motores de interruptor y seccionadores</w:t>
      </w:r>
      <w:r w:rsidR="003A188D" w:rsidRPr="00F36507">
        <w:t xml:space="preserve"> </w:t>
      </w:r>
      <w:r w:rsidR="00A47519">
        <w:tab/>
      </w:r>
      <w:r w:rsidRPr="00F36507">
        <w:t>125 V</w:t>
      </w:r>
      <w:r w:rsidR="00576997">
        <w:t>c.c.</w:t>
      </w:r>
    </w:p>
    <w:p w:rsidR="005C4011" w:rsidRPr="00F36507" w:rsidRDefault="005C4011" w:rsidP="00A47519">
      <w:pPr>
        <w:tabs>
          <w:tab w:val="right" w:pos="9072"/>
        </w:tabs>
      </w:pPr>
      <w:r w:rsidRPr="00F36507">
        <w:t xml:space="preserve">Para control y señalización </w:t>
      </w:r>
      <w:r w:rsidR="00A47519">
        <w:tab/>
      </w:r>
      <w:r w:rsidRPr="00F36507">
        <w:t xml:space="preserve">125 </w:t>
      </w:r>
      <w:r w:rsidR="00576997">
        <w:t>Vc.c.</w:t>
      </w:r>
    </w:p>
    <w:p w:rsidR="005C4011" w:rsidRPr="00F36507" w:rsidRDefault="005C4011" w:rsidP="00A47519">
      <w:pPr>
        <w:tabs>
          <w:tab w:val="right" w:pos="9072"/>
        </w:tabs>
      </w:pPr>
      <w:r w:rsidRPr="00F36507">
        <w:t>Para control remoto</w:t>
      </w:r>
      <w:r w:rsidR="00A47519">
        <w:tab/>
      </w:r>
      <w:r w:rsidRPr="00F36507">
        <w:t>125 V</w:t>
      </w:r>
      <w:r w:rsidR="00576997">
        <w:t>c.c.</w:t>
      </w:r>
      <w:r w:rsidRPr="00F36507">
        <w:t xml:space="preserve"> </w:t>
      </w:r>
    </w:p>
    <w:p w:rsidR="005C4011" w:rsidRPr="00F36507" w:rsidRDefault="005C4011" w:rsidP="00A47519">
      <w:pPr>
        <w:tabs>
          <w:tab w:val="right" w:pos="9072"/>
        </w:tabs>
      </w:pPr>
      <w:r w:rsidRPr="00F36507">
        <w:t>Para calefacción</w:t>
      </w:r>
      <w:r w:rsidR="00A47519">
        <w:tab/>
      </w:r>
      <w:r w:rsidRPr="00F36507">
        <w:t>220/380</w:t>
      </w:r>
      <w:r w:rsidR="00576997">
        <w:t xml:space="preserve"> </w:t>
      </w:r>
      <w:r w:rsidRPr="00F36507">
        <w:t>V</w:t>
      </w:r>
      <w:r w:rsidR="00576997">
        <w:t>c.a.</w:t>
      </w:r>
    </w:p>
    <w:p w:rsidR="005C4011" w:rsidRPr="00F36507" w:rsidRDefault="005C4011" w:rsidP="00A47519">
      <w:pPr>
        <w:tabs>
          <w:tab w:val="right" w:pos="9072"/>
        </w:tabs>
      </w:pPr>
      <w:r w:rsidRPr="00F36507">
        <w:t>Alarmas</w:t>
      </w:r>
      <w:r w:rsidR="00A47519">
        <w:tab/>
      </w:r>
      <w:r w:rsidRPr="00F36507">
        <w:t xml:space="preserve"> contactos sin tensión</w:t>
      </w:r>
    </w:p>
    <w:p w:rsidR="005C4011" w:rsidRPr="00F36507" w:rsidRDefault="005C4011" w:rsidP="00A47519">
      <w:pPr>
        <w:tabs>
          <w:tab w:val="right" w:pos="9072"/>
        </w:tabs>
      </w:pPr>
      <w:r w:rsidRPr="00F36507">
        <w:t>Perdida de gas por año por compartimiento</w:t>
      </w:r>
      <w:r w:rsidR="00A47519">
        <w:tab/>
      </w:r>
      <w:r w:rsidRPr="00F36507">
        <w:t>&lt;0.5%</w:t>
      </w:r>
    </w:p>
    <w:p w:rsidR="005C4011" w:rsidRPr="00F36507" w:rsidRDefault="005C4011" w:rsidP="00A47519">
      <w:pPr>
        <w:tabs>
          <w:tab w:val="right" w:pos="9072"/>
        </w:tabs>
      </w:pPr>
      <w:r w:rsidRPr="00F36507">
        <w:t xml:space="preserve">Condensación de SF6 (punto de </w:t>
      </w:r>
      <w:r w:rsidR="006F56D5" w:rsidRPr="00F36507">
        <w:t>rocío</w:t>
      </w:r>
      <w:r w:rsidRPr="00F36507">
        <w:t>)</w:t>
      </w:r>
    </w:p>
    <w:p w:rsidR="005C4011" w:rsidRPr="00F36507" w:rsidRDefault="005C4011" w:rsidP="00A47519">
      <w:pPr>
        <w:tabs>
          <w:tab w:val="right" w:pos="9072"/>
        </w:tabs>
        <w:ind w:left="1560"/>
      </w:pPr>
      <w:r w:rsidRPr="00F36507">
        <w:t>Después de la puesta en funcionamiento</w:t>
      </w:r>
      <w:r w:rsidR="006D5676">
        <w:t xml:space="preserve"> </w:t>
      </w:r>
      <w:r w:rsidRPr="00F36507">
        <w:t>máx.</w:t>
      </w:r>
      <w:r w:rsidR="00A47519">
        <w:tab/>
      </w:r>
      <w:r w:rsidRPr="00F36507">
        <w:t>-10 °C</w:t>
      </w:r>
    </w:p>
    <w:p w:rsidR="005C4011" w:rsidRPr="00F36507" w:rsidRDefault="005C4011" w:rsidP="00A47519">
      <w:pPr>
        <w:tabs>
          <w:tab w:val="right" w:pos="9072"/>
        </w:tabs>
        <w:ind w:left="1560"/>
      </w:pPr>
      <w:r w:rsidRPr="00F36507">
        <w:t xml:space="preserve">En funcionamiento </w:t>
      </w:r>
      <w:r w:rsidR="00A47519">
        <w:tab/>
      </w:r>
      <w:r w:rsidRPr="00F36507">
        <w:t>máx. -5 °C</w:t>
      </w:r>
    </w:p>
    <w:p w:rsidR="005C4011" w:rsidRPr="00F36507" w:rsidRDefault="005C4011" w:rsidP="00A47519">
      <w:pPr>
        <w:tabs>
          <w:tab w:val="right" w:pos="9072"/>
        </w:tabs>
      </w:pPr>
      <w:r w:rsidRPr="00F36507">
        <w:t>Rango de temperatura ambiente</w:t>
      </w:r>
      <w:r w:rsidR="00A47519">
        <w:tab/>
      </w:r>
      <w:r w:rsidR="00B9481B" w:rsidRPr="00F36507">
        <w:t xml:space="preserve"> 5 a +40</w:t>
      </w:r>
      <w:r w:rsidR="00445E3A">
        <w:t xml:space="preserve"> </w:t>
      </w:r>
      <w:r w:rsidR="00B9481B" w:rsidRPr="00F36507">
        <w:t>°C</w:t>
      </w:r>
    </w:p>
    <w:p w:rsidR="005C4011" w:rsidRPr="00F36507" w:rsidRDefault="005C4011" w:rsidP="00A47519">
      <w:pPr>
        <w:tabs>
          <w:tab w:val="right" w:pos="9072"/>
        </w:tabs>
      </w:pPr>
      <w:r w:rsidRPr="00F36507">
        <w:t>Presiones de SF6 (mediciones a 20°C)</w:t>
      </w:r>
    </w:p>
    <w:p w:rsidR="005C4011" w:rsidRPr="00F36507" w:rsidRDefault="005C4011" w:rsidP="00564094">
      <w:pPr>
        <w:tabs>
          <w:tab w:val="right" w:pos="9072"/>
        </w:tabs>
        <w:ind w:left="1560"/>
      </w:pPr>
      <w:r w:rsidRPr="00F36507">
        <w:t xml:space="preserve">Presión de llenado </w:t>
      </w:r>
      <w:r w:rsidR="00564094">
        <w:tab/>
      </w:r>
      <w:r w:rsidRPr="00F36507">
        <w:t>610 [</w:t>
      </w:r>
      <w:r w:rsidR="00576997">
        <w:t>kPa</w:t>
      </w:r>
      <w:r w:rsidRPr="00F36507">
        <w:t>/g]</w:t>
      </w:r>
    </w:p>
    <w:p w:rsidR="005C4011" w:rsidRPr="00F36507" w:rsidRDefault="005C4011" w:rsidP="00564094">
      <w:pPr>
        <w:tabs>
          <w:tab w:val="right" w:pos="9072"/>
        </w:tabs>
        <w:ind w:left="1560"/>
      </w:pPr>
      <w:r w:rsidRPr="00F36507">
        <w:t>Alarma (fuga de SF6</w:t>
      </w:r>
      <w:r w:rsidR="00564094">
        <w:t>)</w:t>
      </w:r>
      <w:r w:rsidR="00564094">
        <w:tab/>
      </w:r>
      <w:r w:rsidRPr="00F36507">
        <w:t>570 [</w:t>
      </w:r>
      <w:r w:rsidR="00576997">
        <w:t>kPa</w:t>
      </w:r>
      <w:r w:rsidRPr="00F36507">
        <w:t>/g]</w:t>
      </w:r>
    </w:p>
    <w:p w:rsidR="005C4011" w:rsidRPr="00F36507" w:rsidRDefault="005C4011" w:rsidP="00564094">
      <w:pPr>
        <w:tabs>
          <w:tab w:val="right" w:pos="9072"/>
        </w:tabs>
        <w:ind w:left="1560"/>
      </w:pPr>
      <w:r w:rsidRPr="00F36507">
        <w:t>Alarma (mínima densidad de SF6)</w:t>
      </w:r>
      <w:r w:rsidR="00B9481B" w:rsidRPr="00F36507">
        <w:t xml:space="preserve"> </w:t>
      </w:r>
      <w:r w:rsidR="00564094">
        <w:tab/>
      </w:r>
      <w:r w:rsidRPr="00F36507">
        <w:t>550 [</w:t>
      </w:r>
      <w:r w:rsidR="00576997">
        <w:t>kPa</w:t>
      </w:r>
      <w:r w:rsidRPr="00F36507">
        <w:t>/g]</w:t>
      </w:r>
    </w:p>
    <w:p w:rsidR="005C4011" w:rsidRPr="00F36507" w:rsidRDefault="005C4011" w:rsidP="00564094">
      <w:pPr>
        <w:tabs>
          <w:tab w:val="right" w:pos="9072"/>
        </w:tabs>
        <w:ind w:left="1560"/>
      </w:pPr>
      <w:r w:rsidRPr="00F36507">
        <w:t>Presión de diseño</w:t>
      </w:r>
      <w:r w:rsidR="00B9481B" w:rsidRPr="00F36507">
        <w:t xml:space="preserve">  </w:t>
      </w:r>
      <w:r w:rsidR="00564094">
        <w:tab/>
      </w:r>
      <w:r w:rsidRPr="00F36507">
        <w:t>850 [</w:t>
      </w:r>
      <w:r w:rsidR="00576997">
        <w:t>kPa</w:t>
      </w:r>
      <w:r w:rsidRPr="00F36507">
        <w:t>/g]</w:t>
      </w:r>
    </w:p>
    <w:p w:rsidR="005C4011" w:rsidRPr="00F36507" w:rsidRDefault="005C4011" w:rsidP="00564094">
      <w:pPr>
        <w:tabs>
          <w:tab w:val="right" w:pos="9072"/>
        </w:tabs>
        <w:ind w:left="1560"/>
      </w:pPr>
      <w:r w:rsidRPr="00F36507">
        <w:t>Presión de prueba</w:t>
      </w:r>
      <w:r w:rsidR="00B9481B" w:rsidRPr="00F36507">
        <w:t xml:space="preserve"> </w:t>
      </w:r>
      <w:r w:rsidR="00564094">
        <w:tab/>
      </w:r>
      <w:r w:rsidRPr="00F36507">
        <w:t>1700 [</w:t>
      </w:r>
      <w:r w:rsidR="00576997">
        <w:t>kPa</w:t>
      </w:r>
      <w:r w:rsidRPr="00F36507">
        <w:t>/g]</w:t>
      </w:r>
    </w:p>
    <w:p w:rsidR="005C4011" w:rsidRPr="00F36507" w:rsidRDefault="005C4011" w:rsidP="00564094">
      <w:pPr>
        <w:tabs>
          <w:tab w:val="right" w:pos="9072"/>
        </w:tabs>
        <w:ind w:left="1560"/>
      </w:pPr>
      <w:r w:rsidRPr="00F36507">
        <w:t xml:space="preserve">Presión de ruptura de disco </w:t>
      </w:r>
      <w:r w:rsidR="00564094">
        <w:tab/>
      </w:r>
      <w:r w:rsidRPr="00F36507">
        <w:t>1</w:t>
      </w:r>
      <w:r w:rsidR="00576997">
        <w:t>.</w:t>
      </w:r>
      <w:r w:rsidRPr="00F36507">
        <w:t>220-1</w:t>
      </w:r>
      <w:r w:rsidR="00576997">
        <w:t>.</w:t>
      </w:r>
      <w:r w:rsidRPr="00F36507">
        <w:t>340 [</w:t>
      </w:r>
      <w:r w:rsidR="00576997">
        <w:t>kPa</w:t>
      </w:r>
      <w:r w:rsidRPr="00F36507">
        <w:t>/g]</w:t>
      </w:r>
    </w:p>
    <w:p w:rsidR="005C4011" w:rsidRPr="00F36507" w:rsidRDefault="005C4011" w:rsidP="00564094">
      <w:pPr>
        <w:tabs>
          <w:tab w:val="right" w:pos="9072"/>
        </w:tabs>
        <w:ind w:left="1560"/>
      </w:pPr>
      <w:r w:rsidRPr="00F36507">
        <w:t xml:space="preserve">Presión de rotura (explosión)  </w:t>
      </w:r>
      <w:r w:rsidR="00564094">
        <w:tab/>
      </w:r>
      <w:r w:rsidRPr="00F36507">
        <w:t>≥4</w:t>
      </w:r>
      <w:r w:rsidR="00576997">
        <w:t>.</w:t>
      </w:r>
      <w:r w:rsidRPr="00F36507">
        <w:t>250 [</w:t>
      </w:r>
      <w:r w:rsidR="00576997">
        <w:t>kPa</w:t>
      </w:r>
      <w:r w:rsidRPr="00F36507">
        <w:t>/g]</w:t>
      </w:r>
    </w:p>
    <w:p w:rsidR="005C4011" w:rsidRPr="00F36507" w:rsidRDefault="005C4011" w:rsidP="00A47519">
      <w:pPr>
        <w:tabs>
          <w:tab w:val="right" w:pos="9072"/>
        </w:tabs>
      </w:pPr>
      <w:r w:rsidRPr="00F36507">
        <w:lastRenderedPageBreak/>
        <w:t>Incrementos máximos de temperatura con corriente nominal</w:t>
      </w:r>
      <w:r w:rsidR="00576997">
        <w:t>, °C</w:t>
      </w:r>
    </w:p>
    <w:p w:rsidR="005C4011" w:rsidRPr="00F36507" w:rsidRDefault="005C4011" w:rsidP="00564094">
      <w:pPr>
        <w:tabs>
          <w:tab w:val="right" w:pos="9072"/>
        </w:tabs>
        <w:ind w:left="1418"/>
      </w:pPr>
      <w:r w:rsidRPr="00F36507">
        <w:t>Las que son manipuladas durante operación normal</w:t>
      </w:r>
      <w:r w:rsidR="00564094">
        <w:tab/>
      </w:r>
      <w:r w:rsidRPr="00F36507">
        <w:t xml:space="preserve">max.30 </w:t>
      </w:r>
    </w:p>
    <w:p w:rsidR="005C4011" w:rsidRPr="00F36507" w:rsidRDefault="005C4011" w:rsidP="00564094">
      <w:pPr>
        <w:tabs>
          <w:tab w:val="right" w:pos="9072"/>
        </w:tabs>
        <w:ind w:left="1418"/>
      </w:pPr>
      <w:r w:rsidRPr="00F36507">
        <w:t xml:space="preserve">Los que no deben ser manipulados durante una operación normal </w:t>
      </w:r>
      <w:r w:rsidR="00564094">
        <w:tab/>
      </w:r>
      <w:r w:rsidRPr="00F36507">
        <w:t xml:space="preserve">max.40 </w:t>
      </w:r>
    </w:p>
    <w:p w:rsidR="005C4011" w:rsidRPr="00F36507" w:rsidRDefault="005C4011" w:rsidP="00564094">
      <w:pPr>
        <w:tabs>
          <w:tab w:val="right" w:pos="9072"/>
        </w:tabs>
        <w:ind w:left="1418"/>
      </w:pPr>
      <w:r w:rsidRPr="00F36507">
        <w:t>Los que no son accesibles por el operador</w:t>
      </w:r>
      <w:r w:rsidR="00564094">
        <w:tab/>
      </w:r>
      <w:r w:rsidRPr="00F36507">
        <w:t xml:space="preserve">max.65 </w:t>
      </w:r>
    </w:p>
    <w:p w:rsidR="00F02A2F" w:rsidRPr="00F36507" w:rsidRDefault="00F02A2F" w:rsidP="009F1FE9">
      <w:pPr>
        <w:pStyle w:val="Ttulo4"/>
        <w:rPr>
          <w:lang w:val="en-US"/>
        </w:rPr>
      </w:pPr>
      <w:r w:rsidRPr="00F36507">
        <w:rPr>
          <w:lang w:val="en-US"/>
        </w:rPr>
        <w:t xml:space="preserve">Normas para subestación GIS </w:t>
      </w:r>
    </w:p>
    <w:p w:rsidR="00F02A2F" w:rsidRPr="00F36507" w:rsidRDefault="00F02A2F" w:rsidP="00564094">
      <w:pPr>
        <w:pStyle w:val="Vieta2"/>
        <w:rPr>
          <w:lang w:val="en-US"/>
        </w:rPr>
      </w:pPr>
      <w:r w:rsidRPr="00F36507">
        <w:rPr>
          <w:lang w:val="en-US"/>
        </w:rPr>
        <w:t>IEC 62271-1 “High-voltage switchgear and controlgear” Part 1: Common specifications</w:t>
      </w:r>
    </w:p>
    <w:p w:rsidR="00F02A2F" w:rsidRPr="00F36507" w:rsidRDefault="00F02A2F" w:rsidP="00564094">
      <w:pPr>
        <w:pStyle w:val="Vieta2"/>
        <w:rPr>
          <w:lang w:val="en-US"/>
        </w:rPr>
      </w:pPr>
      <w:r w:rsidRPr="00F36507">
        <w:rPr>
          <w:lang w:val="en-US"/>
        </w:rPr>
        <w:t xml:space="preserve">IEC 62271-203 “High-voltage switchgear and controlgear” Part 203: Gas-insulated metal-enclosed switchgear for rated voltages above 52 kV </w:t>
      </w:r>
    </w:p>
    <w:p w:rsidR="00F02A2F" w:rsidRPr="00564094" w:rsidRDefault="00F02A2F" w:rsidP="00564094">
      <w:pPr>
        <w:rPr>
          <w:b/>
          <w:lang w:val="en-US"/>
        </w:rPr>
      </w:pPr>
      <w:r w:rsidRPr="00564094">
        <w:rPr>
          <w:b/>
          <w:lang w:val="en-US"/>
        </w:rPr>
        <w:t>Interruptores</w:t>
      </w:r>
    </w:p>
    <w:p w:rsidR="00F02A2F" w:rsidRPr="00F36507" w:rsidRDefault="00F02A2F" w:rsidP="00564094">
      <w:pPr>
        <w:pStyle w:val="Vieta2"/>
        <w:rPr>
          <w:lang w:val="en-US"/>
        </w:rPr>
      </w:pPr>
      <w:r w:rsidRPr="00F36507">
        <w:rPr>
          <w:lang w:val="en-US"/>
        </w:rPr>
        <w:t>IEC 62271-100 “High-voltage switchgear and controlgear” Part 100: Alternating-current circuit-breakers</w:t>
      </w:r>
    </w:p>
    <w:p w:rsidR="00F02A2F" w:rsidRPr="00F36507" w:rsidRDefault="00F02A2F" w:rsidP="00564094">
      <w:pPr>
        <w:pStyle w:val="Vieta2"/>
        <w:rPr>
          <w:lang w:val="en-US"/>
        </w:rPr>
      </w:pPr>
      <w:r w:rsidRPr="00F36507">
        <w:rPr>
          <w:lang w:val="en-US"/>
        </w:rPr>
        <w:t>IEC 62271-101 “High-voltage switchgear and controlgear” Part 101: Synthetic testing</w:t>
      </w:r>
    </w:p>
    <w:p w:rsidR="00F02A2F" w:rsidRPr="00F36507" w:rsidRDefault="00F02A2F" w:rsidP="00564094">
      <w:pPr>
        <w:pStyle w:val="Vieta2"/>
      </w:pPr>
      <w:r w:rsidRPr="00F36507">
        <w:t>Seccionadores,  Seccionadores con puesta a tierra</w:t>
      </w:r>
    </w:p>
    <w:p w:rsidR="00F02A2F" w:rsidRPr="00F36507" w:rsidRDefault="00F02A2F" w:rsidP="00564094">
      <w:pPr>
        <w:pStyle w:val="Vieta2"/>
        <w:rPr>
          <w:lang w:val="en-US"/>
        </w:rPr>
      </w:pPr>
      <w:r w:rsidRPr="00F36507">
        <w:rPr>
          <w:lang w:val="en-US"/>
        </w:rPr>
        <w:t xml:space="preserve">IEC 62271-102 “High-voltage switchgear and controlgear” Part 102: Alternating-current disconnectors and earthing switches </w:t>
      </w:r>
    </w:p>
    <w:p w:rsidR="00F02A2F" w:rsidRPr="00F36507" w:rsidRDefault="00F02A2F" w:rsidP="00564094">
      <w:pPr>
        <w:pStyle w:val="Vieta2"/>
      </w:pPr>
      <w:r w:rsidRPr="00F36507">
        <w:t>Transformadores de corriente y de tensión</w:t>
      </w:r>
    </w:p>
    <w:p w:rsidR="00F02A2F" w:rsidRPr="00F36507" w:rsidRDefault="00F02A2F" w:rsidP="00564094">
      <w:pPr>
        <w:pStyle w:val="Vieta2"/>
        <w:rPr>
          <w:lang w:val="en-US"/>
        </w:rPr>
      </w:pPr>
      <w:r w:rsidRPr="00F36507">
        <w:rPr>
          <w:lang w:val="en-US"/>
        </w:rPr>
        <w:t>IEC 60044-1 “Instrument transformers” Part 1: Current transformers</w:t>
      </w:r>
    </w:p>
    <w:p w:rsidR="00F02A2F" w:rsidRPr="00F36507" w:rsidRDefault="00F02A2F" w:rsidP="00564094">
      <w:pPr>
        <w:pStyle w:val="Vieta2"/>
        <w:rPr>
          <w:lang w:val="en-US"/>
        </w:rPr>
      </w:pPr>
      <w:r w:rsidRPr="00F36507">
        <w:rPr>
          <w:lang w:val="en-US"/>
        </w:rPr>
        <w:t>IEC 60044-2 “Instrument transformers” Part 2: Inductive voltage transformers</w:t>
      </w:r>
    </w:p>
    <w:p w:rsidR="00F02A2F" w:rsidRPr="00F36507" w:rsidRDefault="00F02A2F" w:rsidP="00564094">
      <w:pPr>
        <w:pStyle w:val="Vieta2"/>
        <w:rPr>
          <w:lang w:val="en-US"/>
        </w:rPr>
      </w:pPr>
      <w:r w:rsidRPr="00F36507">
        <w:rPr>
          <w:lang w:val="en-US"/>
        </w:rPr>
        <w:t>IEC 60044-6 “Instrument transformers”Part 6: Requirements for protective current transformers for transient performance</w:t>
      </w:r>
    </w:p>
    <w:p w:rsidR="007E09EA" w:rsidRDefault="007E09EA" w:rsidP="00564094">
      <w:pPr>
        <w:rPr>
          <w:b/>
          <w:lang w:val="en-US"/>
        </w:rPr>
      </w:pPr>
    </w:p>
    <w:p w:rsidR="007E09EA" w:rsidRDefault="007E09EA" w:rsidP="00564094">
      <w:pPr>
        <w:rPr>
          <w:b/>
          <w:lang w:val="en-US"/>
        </w:rPr>
      </w:pPr>
    </w:p>
    <w:p w:rsidR="00F02A2F" w:rsidRPr="00564094" w:rsidRDefault="00F02A2F" w:rsidP="00564094">
      <w:pPr>
        <w:rPr>
          <w:b/>
          <w:lang w:val="en-US"/>
        </w:rPr>
      </w:pPr>
      <w:r w:rsidRPr="00564094">
        <w:rPr>
          <w:b/>
          <w:lang w:val="en-US"/>
        </w:rPr>
        <w:t>Terminales para cable</w:t>
      </w:r>
    </w:p>
    <w:p w:rsidR="00F02A2F" w:rsidRPr="00F36507" w:rsidRDefault="00F02A2F" w:rsidP="00564094">
      <w:pPr>
        <w:pStyle w:val="Vieta2"/>
        <w:rPr>
          <w:lang w:val="en-US"/>
        </w:rPr>
      </w:pPr>
      <w:r w:rsidRPr="00F36507">
        <w:rPr>
          <w:lang w:val="en-US"/>
        </w:rPr>
        <w:t>IEC 62271-209 “High-voltage switchgear and controlgear” Part 209: Cable connections for gas-insulated metal-enclosed switchgear for rated voltages above 52 kV – Fluid-filled and drytype</w:t>
      </w:r>
      <w:r w:rsidR="00564094">
        <w:rPr>
          <w:lang w:val="en-US"/>
        </w:rPr>
        <w:t xml:space="preserve"> </w:t>
      </w:r>
      <w:r w:rsidRPr="00F36507">
        <w:rPr>
          <w:lang w:val="en-US"/>
        </w:rPr>
        <w:t>cable-terminations</w:t>
      </w:r>
    </w:p>
    <w:p w:rsidR="00F02A2F" w:rsidRPr="00564094" w:rsidRDefault="00F02A2F" w:rsidP="00564094">
      <w:pPr>
        <w:rPr>
          <w:b/>
          <w:lang w:val="en-US"/>
        </w:rPr>
      </w:pPr>
      <w:r w:rsidRPr="00564094">
        <w:rPr>
          <w:b/>
          <w:lang w:val="en-US"/>
        </w:rPr>
        <w:t>Bujes para exterior</w:t>
      </w:r>
    </w:p>
    <w:p w:rsidR="00F02A2F" w:rsidRPr="00F36507" w:rsidRDefault="00F02A2F" w:rsidP="00564094">
      <w:pPr>
        <w:pStyle w:val="Vieta2"/>
        <w:rPr>
          <w:lang w:val="en-US"/>
        </w:rPr>
      </w:pPr>
      <w:r w:rsidRPr="00F36507">
        <w:rPr>
          <w:lang w:val="en-US"/>
        </w:rPr>
        <w:lastRenderedPageBreak/>
        <w:t>IEC 60137 “Insulated bushings for alternating voltages above 1000 V”</w:t>
      </w:r>
    </w:p>
    <w:p w:rsidR="00F02A2F" w:rsidRPr="00564094" w:rsidRDefault="00F02A2F" w:rsidP="00564094">
      <w:pPr>
        <w:rPr>
          <w:b/>
          <w:lang w:val="en-US"/>
        </w:rPr>
      </w:pPr>
      <w:r w:rsidRPr="00564094">
        <w:rPr>
          <w:b/>
          <w:lang w:val="en-US"/>
        </w:rPr>
        <w:t>Conexión directa a transformador</w:t>
      </w:r>
    </w:p>
    <w:p w:rsidR="00F02A2F" w:rsidRPr="00564094" w:rsidRDefault="00F02A2F" w:rsidP="00564094">
      <w:pPr>
        <w:pStyle w:val="Vieta2"/>
        <w:rPr>
          <w:lang w:val="en-US"/>
        </w:rPr>
      </w:pPr>
      <w:r w:rsidRPr="00564094">
        <w:rPr>
          <w:lang w:val="en-US"/>
        </w:rPr>
        <w:t>IEC 61639 “Direct connection between power transformers and gas-insulated</w:t>
      </w:r>
      <w:r w:rsidR="00564094">
        <w:rPr>
          <w:lang w:val="en-US"/>
        </w:rPr>
        <w:t xml:space="preserve"> </w:t>
      </w:r>
      <w:r w:rsidRPr="00564094">
        <w:rPr>
          <w:lang w:val="en-US"/>
        </w:rPr>
        <w:t>metal-enclosed switchgear for rated voltages of 72.5 kV and above”</w:t>
      </w:r>
    </w:p>
    <w:p w:rsidR="00F02A2F" w:rsidRPr="00564094" w:rsidRDefault="00F02A2F" w:rsidP="00564094">
      <w:pPr>
        <w:rPr>
          <w:b/>
          <w:lang w:val="en-US"/>
        </w:rPr>
      </w:pPr>
      <w:r w:rsidRPr="00564094">
        <w:rPr>
          <w:b/>
          <w:lang w:val="en-US"/>
        </w:rPr>
        <w:t>Pararrayos</w:t>
      </w:r>
    </w:p>
    <w:p w:rsidR="00F02A2F" w:rsidRPr="00F36507" w:rsidRDefault="00F02A2F" w:rsidP="00564094">
      <w:pPr>
        <w:pStyle w:val="Vieta2"/>
        <w:rPr>
          <w:lang w:val="en-US"/>
        </w:rPr>
      </w:pPr>
      <w:r w:rsidRPr="00F36507">
        <w:rPr>
          <w:lang w:val="en-US"/>
        </w:rPr>
        <w:t>IEC 60099-4 “Surge arresters” Part 4: Metal-oxide surge arresters without gaps for a.c. systems</w:t>
      </w:r>
    </w:p>
    <w:p w:rsidR="00F02A2F" w:rsidRPr="00564094" w:rsidRDefault="00F02A2F" w:rsidP="00564094">
      <w:pPr>
        <w:rPr>
          <w:b/>
          <w:lang w:val="en-US"/>
        </w:rPr>
      </w:pPr>
      <w:r w:rsidRPr="00564094">
        <w:rPr>
          <w:b/>
          <w:lang w:val="en-US"/>
        </w:rPr>
        <w:t>Gas SF</w:t>
      </w:r>
      <w:r w:rsidRPr="00445E3A">
        <w:rPr>
          <w:b/>
          <w:vertAlign w:val="subscript"/>
          <w:lang w:val="en-US"/>
        </w:rPr>
        <w:t>6</w:t>
      </w:r>
    </w:p>
    <w:p w:rsidR="00F02A2F" w:rsidRPr="00564094" w:rsidRDefault="00F02A2F" w:rsidP="00564094">
      <w:pPr>
        <w:pStyle w:val="Vieta2"/>
        <w:rPr>
          <w:lang w:val="en-US"/>
        </w:rPr>
      </w:pPr>
      <w:r w:rsidRPr="00564094">
        <w:rPr>
          <w:lang w:val="en-US"/>
        </w:rPr>
        <w:t>IEC 60376 “Specification of technical grade sulfur hexafluoride (SF6) for use in</w:t>
      </w:r>
      <w:r w:rsidR="00564094">
        <w:rPr>
          <w:lang w:val="en-US"/>
        </w:rPr>
        <w:t xml:space="preserve"> </w:t>
      </w:r>
      <w:r w:rsidRPr="00564094">
        <w:rPr>
          <w:lang w:val="en-US"/>
        </w:rPr>
        <w:t>electrical equipment”</w:t>
      </w:r>
    </w:p>
    <w:p w:rsidR="00F02A2F" w:rsidRPr="00564094" w:rsidRDefault="00F02A2F" w:rsidP="00564094">
      <w:pPr>
        <w:pStyle w:val="Vieta2"/>
        <w:rPr>
          <w:lang w:val="en-US"/>
        </w:rPr>
      </w:pPr>
      <w:r w:rsidRPr="00564094">
        <w:rPr>
          <w:lang w:val="en-US"/>
        </w:rPr>
        <w:t>IEC 60480 “Guidelines for the checking and treatment of sulfur hexafluoride (SF6)</w:t>
      </w:r>
      <w:r w:rsidR="00564094">
        <w:rPr>
          <w:lang w:val="en-US"/>
        </w:rPr>
        <w:t xml:space="preserve"> </w:t>
      </w:r>
      <w:r w:rsidRPr="00564094">
        <w:rPr>
          <w:lang w:val="en-US"/>
        </w:rPr>
        <w:t>taken from electrical equipment and specification for its re-use”</w:t>
      </w:r>
    </w:p>
    <w:p w:rsidR="00F02A2F" w:rsidRPr="00F36507" w:rsidRDefault="00F02A2F" w:rsidP="00564094">
      <w:pPr>
        <w:pStyle w:val="Vieta2"/>
        <w:rPr>
          <w:lang w:val="en-US"/>
        </w:rPr>
      </w:pPr>
      <w:r w:rsidRPr="00F36507">
        <w:rPr>
          <w:lang w:val="en-US"/>
        </w:rPr>
        <w:t>IEC/TR 62271-303 “High-voltage switchgear and controlgear” Part 303: Use and handling of sulphur hexafluoride (SF6)</w:t>
      </w:r>
    </w:p>
    <w:p w:rsidR="00F02A2F" w:rsidRPr="007547E6" w:rsidRDefault="00F02A2F" w:rsidP="00564094">
      <w:pPr>
        <w:rPr>
          <w:b/>
        </w:rPr>
      </w:pPr>
      <w:r w:rsidRPr="007547E6">
        <w:rPr>
          <w:b/>
        </w:rPr>
        <w:t>Gabinetes de control</w:t>
      </w:r>
    </w:p>
    <w:p w:rsidR="00590D72" w:rsidRPr="00752328" w:rsidRDefault="00590D72" w:rsidP="00564094">
      <w:r w:rsidRPr="00752328">
        <w:t xml:space="preserve">Los gabinetes de protección y control de la </w:t>
      </w:r>
      <w:r w:rsidR="00752328" w:rsidRPr="00752328">
        <w:t>subestaciones</w:t>
      </w:r>
      <w:r w:rsidRPr="00752328">
        <w:t xml:space="preserve"> GIS, se instalarán en la sala de control de la </w:t>
      </w:r>
      <w:r w:rsidR="00752328" w:rsidRPr="00752328">
        <w:t>casa de máquinas</w:t>
      </w:r>
      <w:r w:rsidRPr="00752328">
        <w:t>.</w:t>
      </w:r>
    </w:p>
    <w:p w:rsidR="00590D72" w:rsidRPr="00752328" w:rsidRDefault="00590D72" w:rsidP="00564094">
      <w:r w:rsidRPr="00752328">
        <w:t>Los gabinetes deben cumplir la norma:</w:t>
      </w:r>
    </w:p>
    <w:p w:rsidR="00F02A2F" w:rsidRPr="00F36507" w:rsidRDefault="00F02A2F" w:rsidP="00564094">
      <w:pPr>
        <w:pStyle w:val="Vieta2"/>
        <w:rPr>
          <w:lang w:val="en-US"/>
        </w:rPr>
      </w:pPr>
      <w:r w:rsidRPr="00F36507">
        <w:rPr>
          <w:lang w:val="en-US"/>
        </w:rPr>
        <w:t>IEC 61439 -1 “Low-</w:t>
      </w:r>
      <w:r w:rsidRPr="005A6053">
        <w:rPr>
          <w:rStyle w:val="Vieta2Car0"/>
          <w:lang w:val="en-US"/>
        </w:rPr>
        <w:t>voltage</w:t>
      </w:r>
      <w:r w:rsidRPr="00F36507">
        <w:rPr>
          <w:lang w:val="en-US"/>
        </w:rPr>
        <w:t xml:space="preserve"> switchgear and control</w:t>
      </w:r>
      <w:r w:rsidR="00564094">
        <w:rPr>
          <w:lang w:val="en-US"/>
        </w:rPr>
        <w:t xml:space="preserve"> </w:t>
      </w:r>
      <w:r w:rsidRPr="00F36507">
        <w:rPr>
          <w:lang w:val="en-US"/>
        </w:rPr>
        <w:t>gear assemblies” Part 1: General rules</w:t>
      </w:r>
    </w:p>
    <w:p w:rsidR="00F02A2F" w:rsidRPr="00564094" w:rsidRDefault="00F02A2F" w:rsidP="00564094">
      <w:pPr>
        <w:rPr>
          <w:b/>
          <w:lang w:val="en-US"/>
        </w:rPr>
      </w:pPr>
      <w:r w:rsidRPr="00564094">
        <w:rPr>
          <w:b/>
          <w:lang w:val="en-US"/>
        </w:rPr>
        <w:t>EMC</w:t>
      </w:r>
    </w:p>
    <w:p w:rsidR="00F02A2F" w:rsidRPr="00F36507" w:rsidRDefault="00F02A2F" w:rsidP="00564094">
      <w:pPr>
        <w:pStyle w:val="Vieta2"/>
        <w:rPr>
          <w:lang w:val="en-US"/>
        </w:rPr>
      </w:pPr>
      <w:r w:rsidRPr="00F36507">
        <w:rPr>
          <w:lang w:val="en-US"/>
        </w:rPr>
        <w:t>IEC 62271-1 “High-voltage switchgear and control</w:t>
      </w:r>
      <w:r w:rsidR="00564094">
        <w:rPr>
          <w:lang w:val="en-US"/>
        </w:rPr>
        <w:t xml:space="preserve"> </w:t>
      </w:r>
      <w:r w:rsidRPr="00F36507">
        <w:rPr>
          <w:lang w:val="en-US"/>
        </w:rPr>
        <w:t>gear” Part 1: Common specifications</w:t>
      </w:r>
    </w:p>
    <w:p w:rsidR="007E09EA" w:rsidRPr="00092DBE" w:rsidRDefault="007E09EA" w:rsidP="00564094">
      <w:pPr>
        <w:rPr>
          <w:lang w:val="en-US"/>
        </w:rPr>
      </w:pPr>
    </w:p>
    <w:p w:rsidR="007E09EA" w:rsidRPr="00092DBE" w:rsidRDefault="007E09EA" w:rsidP="00564094">
      <w:pPr>
        <w:rPr>
          <w:lang w:val="en-US"/>
        </w:rPr>
      </w:pPr>
    </w:p>
    <w:p w:rsidR="00F02A2F" w:rsidRPr="006D5676" w:rsidRDefault="006D5676" w:rsidP="00564094">
      <w:r w:rsidRPr="006D5676">
        <w:t>Los gabinetes conforman a los siguientes estándares EN</w:t>
      </w:r>
      <w:r w:rsidR="00F02A2F" w:rsidRPr="006D5676">
        <w:t>:</w:t>
      </w:r>
    </w:p>
    <w:p w:rsidR="00F02A2F" w:rsidRPr="00F36507" w:rsidRDefault="00F02A2F" w:rsidP="00564094">
      <w:pPr>
        <w:pStyle w:val="Vieta2"/>
        <w:rPr>
          <w:lang w:val="en-US"/>
        </w:rPr>
      </w:pPr>
      <w:r w:rsidRPr="00F36507">
        <w:rPr>
          <w:lang w:val="en-US"/>
        </w:rPr>
        <w:t xml:space="preserve">EN 50052 Cast </w:t>
      </w:r>
      <w:r w:rsidR="00564094" w:rsidRPr="00F36507">
        <w:rPr>
          <w:lang w:val="en-US"/>
        </w:rPr>
        <w:t>aluminum</w:t>
      </w:r>
      <w:r w:rsidRPr="00F36507">
        <w:rPr>
          <w:lang w:val="en-US"/>
        </w:rPr>
        <w:t xml:space="preserve"> alloy enclosures for gas-filled high-voltage</w:t>
      </w:r>
      <w:r w:rsidR="00564094">
        <w:rPr>
          <w:lang w:val="en-US"/>
        </w:rPr>
        <w:t xml:space="preserve"> </w:t>
      </w:r>
      <w:r w:rsidRPr="00F36507">
        <w:rPr>
          <w:lang w:val="en-US"/>
        </w:rPr>
        <w:t>switchgear and control</w:t>
      </w:r>
      <w:r w:rsidR="00564094">
        <w:rPr>
          <w:lang w:val="en-US"/>
        </w:rPr>
        <w:t xml:space="preserve"> </w:t>
      </w:r>
      <w:r w:rsidRPr="00F36507">
        <w:rPr>
          <w:lang w:val="en-US"/>
        </w:rPr>
        <w:t>gear</w:t>
      </w:r>
    </w:p>
    <w:p w:rsidR="00F02A2F" w:rsidRPr="00F36507" w:rsidRDefault="00F02A2F" w:rsidP="00564094">
      <w:pPr>
        <w:pStyle w:val="Vieta2"/>
        <w:rPr>
          <w:lang w:val="en-US"/>
        </w:rPr>
      </w:pPr>
      <w:r w:rsidRPr="00F36507">
        <w:rPr>
          <w:lang w:val="en-US"/>
        </w:rPr>
        <w:t xml:space="preserve">EN 50064 Wrought </w:t>
      </w:r>
      <w:r w:rsidR="00564094" w:rsidRPr="00F36507">
        <w:rPr>
          <w:lang w:val="en-US"/>
        </w:rPr>
        <w:t>aluminum</w:t>
      </w:r>
      <w:r w:rsidRPr="00F36507">
        <w:rPr>
          <w:lang w:val="en-US"/>
        </w:rPr>
        <w:t xml:space="preserve"> and </w:t>
      </w:r>
      <w:r w:rsidR="00564094" w:rsidRPr="00F36507">
        <w:rPr>
          <w:lang w:val="en-US"/>
        </w:rPr>
        <w:t>aluminum</w:t>
      </w:r>
      <w:r w:rsidRPr="00F36507">
        <w:rPr>
          <w:lang w:val="en-US"/>
        </w:rPr>
        <w:t xml:space="preserve"> alloy enclosures for gas-filled</w:t>
      </w:r>
      <w:r w:rsidR="00564094">
        <w:rPr>
          <w:lang w:val="en-US"/>
        </w:rPr>
        <w:t xml:space="preserve"> </w:t>
      </w:r>
      <w:r w:rsidRPr="00F36507">
        <w:rPr>
          <w:lang w:val="en-US"/>
        </w:rPr>
        <w:t>high-voltage switchgear and control</w:t>
      </w:r>
      <w:r w:rsidR="00564094">
        <w:rPr>
          <w:lang w:val="en-US"/>
        </w:rPr>
        <w:t xml:space="preserve"> </w:t>
      </w:r>
      <w:r w:rsidRPr="00F36507">
        <w:rPr>
          <w:lang w:val="en-US"/>
        </w:rPr>
        <w:t>gear</w:t>
      </w:r>
    </w:p>
    <w:p w:rsidR="00F02A2F" w:rsidRPr="00F36507" w:rsidRDefault="00F02A2F" w:rsidP="00564094">
      <w:pPr>
        <w:pStyle w:val="Vieta2"/>
        <w:rPr>
          <w:lang w:val="en-US"/>
        </w:rPr>
      </w:pPr>
      <w:r w:rsidRPr="00F36507">
        <w:rPr>
          <w:lang w:val="en-US"/>
        </w:rPr>
        <w:lastRenderedPageBreak/>
        <w:t>EN 50068 Wrought steel enclosures for gas-filled high-voltage switchgear</w:t>
      </w:r>
      <w:r w:rsidR="00564094">
        <w:rPr>
          <w:lang w:val="en-US"/>
        </w:rPr>
        <w:t xml:space="preserve"> </w:t>
      </w:r>
      <w:r w:rsidRPr="00F36507">
        <w:rPr>
          <w:lang w:val="en-US"/>
        </w:rPr>
        <w:t>and control</w:t>
      </w:r>
      <w:r w:rsidR="00564094">
        <w:rPr>
          <w:lang w:val="en-US"/>
        </w:rPr>
        <w:t xml:space="preserve"> </w:t>
      </w:r>
      <w:r w:rsidRPr="00F36507">
        <w:rPr>
          <w:lang w:val="en-US"/>
        </w:rPr>
        <w:t>gear</w:t>
      </w:r>
    </w:p>
    <w:p w:rsidR="00F02A2F" w:rsidRPr="00F36507" w:rsidRDefault="00F02A2F" w:rsidP="00564094">
      <w:pPr>
        <w:pStyle w:val="Vieta2"/>
        <w:rPr>
          <w:lang w:val="en-US"/>
        </w:rPr>
      </w:pPr>
      <w:r w:rsidRPr="00F36507">
        <w:rPr>
          <w:lang w:val="en-US"/>
        </w:rPr>
        <w:t xml:space="preserve">EN 50069 Welded composite enclosures of cast and wrought </w:t>
      </w:r>
      <w:r w:rsidR="00564094" w:rsidRPr="00F36507">
        <w:rPr>
          <w:lang w:val="en-US"/>
        </w:rPr>
        <w:t>aluminum</w:t>
      </w:r>
      <w:r w:rsidR="00564094">
        <w:rPr>
          <w:lang w:val="en-US"/>
        </w:rPr>
        <w:t xml:space="preserve"> </w:t>
      </w:r>
      <w:r w:rsidRPr="00F36507">
        <w:rPr>
          <w:lang w:val="en-US"/>
        </w:rPr>
        <w:t>alloys for gas-filled high-voltage switchgear and control</w:t>
      </w:r>
      <w:r w:rsidR="00564094">
        <w:rPr>
          <w:lang w:val="en-US"/>
        </w:rPr>
        <w:t xml:space="preserve"> </w:t>
      </w:r>
      <w:r w:rsidRPr="00F36507">
        <w:rPr>
          <w:lang w:val="en-US"/>
        </w:rPr>
        <w:t>gear</w:t>
      </w:r>
    </w:p>
    <w:p w:rsidR="00E437EE" w:rsidRPr="005A6053" w:rsidRDefault="00F02A2F" w:rsidP="00564094">
      <w:pPr>
        <w:pStyle w:val="Vieta2"/>
        <w:rPr>
          <w:rFonts w:cs="Arial"/>
          <w:lang w:val="en-US"/>
        </w:rPr>
      </w:pPr>
      <w:r w:rsidRPr="00F36507">
        <w:rPr>
          <w:lang w:val="en-US"/>
        </w:rPr>
        <w:t>EN 50089 Cast resin partitions for metal enclosed gas-filled high-voltage</w:t>
      </w:r>
      <w:r w:rsidR="00564094">
        <w:rPr>
          <w:lang w:val="en-US"/>
        </w:rPr>
        <w:t xml:space="preserve"> </w:t>
      </w:r>
      <w:r w:rsidRPr="005A6053">
        <w:rPr>
          <w:lang w:val="en-US"/>
        </w:rPr>
        <w:t>switch</w:t>
      </w:r>
      <w:r w:rsidR="00564094" w:rsidRPr="005A6053">
        <w:rPr>
          <w:lang w:val="en-US"/>
        </w:rPr>
        <w:t xml:space="preserve"> </w:t>
      </w:r>
      <w:r w:rsidRPr="005A6053">
        <w:rPr>
          <w:lang w:val="en-US"/>
        </w:rPr>
        <w:t>gear and control</w:t>
      </w:r>
      <w:r w:rsidR="00564094" w:rsidRPr="005A6053">
        <w:rPr>
          <w:lang w:val="en-US"/>
        </w:rPr>
        <w:t xml:space="preserve"> </w:t>
      </w:r>
      <w:r w:rsidRPr="005A6053">
        <w:rPr>
          <w:lang w:val="en-US"/>
        </w:rPr>
        <w:t>gear</w:t>
      </w:r>
    </w:p>
    <w:p w:rsidR="00E437EE" w:rsidRPr="00F36507" w:rsidRDefault="00E437EE" w:rsidP="009F1FE9">
      <w:pPr>
        <w:pStyle w:val="Ttulo4"/>
      </w:pPr>
      <w:r w:rsidRPr="00F36507">
        <w:t>Descripción de l</w:t>
      </w:r>
      <w:r w:rsidR="00766BA6" w:rsidRPr="00F36507">
        <w:t xml:space="preserve">os equipos </w:t>
      </w:r>
      <w:r w:rsidR="00986AEF">
        <w:t>GIS para 245 [k</w:t>
      </w:r>
      <w:r w:rsidRPr="00F36507">
        <w:t>V]</w:t>
      </w:r>
    </w:p>
    <w:p w:rsidR="00E437EE" w:rsidRPr="00564094" w:rsidRDefault="00E437EE" w:rsidP="00DF5FC0">
      <w:pPr>
        <w:rPr>
          <w:rFonts w:cs="Arial"/>
          <w:b/>
        </w:rPr>
      </w:pPr>
      <w:r w:rsidRPr="00564094">
        <w:rPr>
          <w:rFonts w:cs="Arial"/>
          <w:b/>
        </w:rPr>
        <w:t>Diseño modular</w:t>
      </w:r>
    </w:p>
    <w:p w:rsidR="00E437EE" w:rsidRPr="00F36507" w:rsidRDefault="00E437EE" w:rsidP="00DF5FC0">
      <w:pPr>
        <w:rPr>
          <w:rFonts w:cs="Arial"/>
        </w:rPr>
      </w:pPr>
      <w:r w:rsidRPr="00F36507">
        <w:rPr>
          <w:rFonts w:cs="Arial"/>
        </w:rPr>
        <w:t xml:space="preserve">Los alojamientos y juntas de expansión deben resistir a la presión del gas en los gabinetes de los equipos. El alojamiento debe ser de fundición o  forjado de aluminio, las juntas de expansión deben ser de acero de alto grado de carbono y las coberturas de acero o aluminio. Los módulos de los equipos deben ser encapsulados </w:t>
      </w:r>
      <w:r w:rsidR="002C6A6C">
        <w:rPr>
          <w:rFonts w:cs="Arial"/>
        </w:rPr>
        <w:t>en envolventes monofásicas.</w:t>
      </w:r>
    </w:p>
    <w:p w:rsidR="002961CB" w:rsidRPr="002961CB" w:rsidRDefault="00A6306B" w:rsidP="002961CB">
      <w:pPr>
        <w:rPr>
          <w:b/>
        </w:rPr>
      </w:pPr>
      <w:r w:rsidRPr="002961CB">
        <w:rPr>
          <w:b/>
        </w:rPr>
        <w:t>Celda para cada bahía de línea:</w:t>
      </w:r>
    </w:p>
    <w:p w:rsidR="00E274F6" w:rsidRDefault="00E274F6" w:rsidP="00E274F6">
      <w:pPr>
        <w:pStyle w:val="Vieta2"/>
      </w:pPr>
      <w:r>
        <w:t>1 juego de barras</w:t>
      </w:r>
      <w:r w:rsidRPr="00E274F6">
        <w:t xml:space="preserve">, </w:t>
      </w:r>
      <w:r>
        <w:t>3</w:t>
      </w:r>
      <w:r w:rsidR="00134887">
        <w:t>.</w:t>
      </w:r>
      <w:r>
        <w:t>150</w:t>
      </w:r>
      <w:r w:rsidRPr="00E274F6">
        <w:t xml:space="preserve"> A, </w:t>
      </w:r>
      <w:r>
        <w:t>5</w:t>
      </w:r>
      <w:r w:rsidRPr="00E274F6">
        <w:t>0 kA</w:t>
      </w:r>
      <w:r>
        <w:t>, en configuración barra simple con baypass</w:t>
      </w:r>
    </w:p>
    <w:p w:rsidR="00E274F6" w:rsidRDefault="00E274F6" w:rsidP="00E274F6">
      <w:pPr>
        <w:pStyle w:val="Vieta2"/>
      </w:pPr>
      <w:r>
        <w:t>2 Seccionadores de barras motorizados con accionamiento tripolar.</w:t>
      </w:r>
    </w:p>
    <w:p w:rsidR="00E274F6" w:rsidRDefault="00134887" w:rsidP="00E274F6">
      <w:pPr>
        <w:pStyle w:val="Vieta2"/>
      </w:pPr>
      <w:r>
        <w:t xml:space="preserve">1 Interruptor de potencia </w:t>
      </w:r>
      <w:r w:rsidR="00E274F6">
        <w:t>de 245 kV, 3150 A y 50 kA,</w:t>
      </w:r>
      <w:r>
        <w:t xml:space="preserve"> </w:t>
      </w:r>
      <w:r w:rsidR="00E274F6">
        <w:t>de corte en SF6</w:t>
      </w:r>
      <w:r>
        <w:t>,</w:t>
      </w:r>
      <w:r w:rsidR="00E274F6">
        <w:t xml:space="preserve"> accionamiento de resortes cargados a motor y </w:t>
      </w:r>
      <w:r w:rsidR="00752328">
        <w:t>reconexión</w:t>
      </w:r>
      <w:r w:rsidR="00E274F6">
        <w:t xml:space="preserve"> monopolar.</w:t>
      </w:r>
    </w:p>
    <w:p w:rsidR="00E274F6" w:rsidRDefault="00E274F6" w:rsidP="00E274F6">
      <w:pPr>
        <w:pStyle w:val="Vieta2"/>
      </w:pPr>
      <w:r>
        <w:t xml:space="preserve">3 Transformadores de corriente </w:t>
      </w:r>
      <w:r w:rsidRPr="00E274F6">
        <w:t xml:space="preserve"> </w:t>
      </w:r>
      <w:r>
        <w:t>con 1</w:t>
      </w:r>
      <w:r w:rsidRPr="00E274F6">
        <w:t xml:space="preserve"> arrollamiento de medición y 3 arrollamiento</w:t>
      </w:r>
      <w:r w:rsidR="00983CE4">
        <w:t>s</w:t>
      </w:r>
      <w:r w:rsidRPr="00E274F6">
        <w:t xml:space="preserve"> de protección</w:t>
      </w:r>
    </w:p>
    <w:p w:rsidR="00E274F6" w:rsidRDefault="00E274F6" w:rsidP="00E274F6">
      <w:pPr>
        <w:pStyle w:val="Vieta2"/>
      </w:pPr>
      <w:r>
        <w:t>1 Seccionador de línea de  puesta a tierra para mantenimiento, motorizado, con accionamiento tripolar</w:t>
      </w:r>
    </w:p>
    <w:p w:rsidR="00E274F6" w:rsidRDefault="00E274F6" w:rsidP="00E274F6">
      <w:pPr>
        <w:pStyle w:val="Vieta2"/>
      </w:pPr>
      <w:r>
        <w:t>1 Transformador de tensión, con 1</w:t>
      </w:r>
      <w:r w:rsidRPr="00E274F6">
        <w:t xml:space="preserve"> arrollamiento de medición y </w:t>
      </w:r>
      <w:r>
        <w:t>2</w:t>
      </w:r>
      <w:r w:rsidRPr="00E274F6">
        <w:t xml:space="preserve"> arrollamiento</w:t>
      </w:r>
      <w:r w:rsidR="00983CE4">
        <w:t>s</w:t>
      </w:r>
      <w:r w:rsidRPr="00E274F6">
        <w:t xml:space="preserve"> de protección</w:t>
      </w:r>
    </w:p>
    <w:p w:rsidR="00E274F6" w:rsidRDefault="00E274F6" w:rsidP="00E274F6">
      <w:pPr>
        <w:pStyle w:val="Vieta2"/>
      </w:pPr>
      <w:r>
        <w:t>3 Compartimentos terminales de SF</w:t>
      </w:r>
      <w:r w:rsidRPr="00134887">
        <w:rPr>
          <w:vertAlign w:val="subscript"/>
        </w:rPr>
        <w:t>6</w:t>
      </w:r>
      <w:r>
        <w:t xml:space="preserve"> a </w:t>
      </w:r>
      <w:r w:rsidR="00134887">
        <w:t>a</w:t>
      </w:r>
      <w:r>
        <w:t>ire, para conexión de doble conductor de aluminio.</w:t>
      </w:r>
    </w:p>
    <w:p w:rsidR="0041316C" w:rsidRDefault="0041316C" w:rsidP="0041316C">
      <w:pPr>
        <w:pStyle w:val="Vieta2"/>
      </w:pPr>
      <w:r>
        <w:t>1 Seccionador de puesta a tierra rápida motorizado con accionamiento tripolar (en caso que se requiera)</w:t>
      </w:r>
    </w:p>
    <w:p w:rsidR="00E274F6" w:rsidRPr="00F36507" w:rsidRDefault="00E274F6" w:rsidP="00E274F6">
      <w:pPr>
        <w:pStyle w:val="Vieta2"/>
      </w:pPr>
      <w:r w:rsidRPr="00F36507">
        <w:t>Disipadores de arco</w:t>
      </w:r>
      <w:r>
        <w:t xml:space="preserve"> (si se requieren)</w:t>
      </w:r>
    </w:p>
    <w:p w:rsidR="00A6306B" w:rsidRPr="00134887" w:rsidRDefault="00A6306B" w:rsidP="00134887">
      <w:pPr>
        <w:rPr>
          <w:b/>
        </w:rPr>
      </w:pPr>
      <w:r w:rsidRPr="00134887">
        <w:rPr>
          <w:b/>
        </w:rPr>
        <w:t>Celda para cada bahía de transformador:</w:t>
      </w:r>
    </w:p>
    <w:p w:rsidR="00983CE4" w:rsidRDefault="00983CE4" w:rsidP="00983CE4">
      <w:pPr>
        <w:pStyle w:val="Vieta2"/>
      </w:pPr>
      <w:r>
        <w:t>1 juego de barras</w:t>
      </w:r>
      <w:r w:rsidRPr="00E274F6">
        <w:t xml:space="preserve">, </w:t>
      </w:r>
      <w:r>
        <w:t>3</w:t>
      </w:r>
      <w:r w:rsidR="00134887">
        <w:t>.</w:t>
      </w:r>
      <w:r>
        <w:t>150</w:t>
      </w:r>
      <w:r w:rsidRPr="00E274F6">
        <w:t xml:space="preserve"> A, </w:t>
      </w:r>
      <w:r>
        <w:t>5</w:t>
      </w:r>
      <w:r w:rsidRPr="00E274F6">
        <w:t>0 kA</w:t>
      </w:r>
      <w:r>
        <w:t xml:space="preserve">, en configuración barra </w:t>
      </w:r>
      <w:r w:rsidR="00F2471E">
        <w:t>simple</w:t>
      </w:r>
    </w:p>
    <w:p w:rsidR="00983CE4" w:rsidRDefault="00983CE4" w:rsidP="00983CE4">
      <w:pPr>
        <w:pStyle w:val="Vieta2"/>
      </w:pPr>
      <w:r>
        <w:lastRenderedPageBreak/>
        <w:t>1 Seccionadores de barras motorizados con accionamiento tripolar.</w:t>
      </w:r>
    </w:p>
    <w:p w:rsidR="00983CE4" w:rsidRDefault="00983CE4" w:rsidP="00983CE4">
      <w:pPr>
        <w:pStyle w:val="Vieta2"/>
      </w:pPr>
      <w:r>
        <w:t>1 Interruptor de potencia,  de 245 kV, 3150 A y 50 kA, de corte en SF6. accionamiento de resortes cargados a motor.</w:t>
      </w:r>
    </w:p>
    <w:p w:rsidR="00983CE4" w:rsidRDefault="00983CE4" w:rsidP="00983CE4">
      <w:pPr>
        <w:pStyle w:val="Vieta2"/>
      </w:pPr>
      <w:r>
        <w:t xml:space="preserve">3 Transformadores de corriente </w:t>
      </w:r>
      <w:r w:rsidRPr="00E274F6">
        <w:t xml:space="preserve"> </w:t>
      </w:r>
      <w:r>
        <w:t>con 1</w:t>
      </w:r>
      <w:r w:rsidRPr="00E274F6">
        <w:t xml:space="preserve"> arrollamiento de medición y 3 arrollamiento</w:t>
      </w:r>
      <w:r>
        <w:t>s</w:t>
      </w:r>
      <w:r w:rsidRPr="00E274F6">
        <w:t xml:space="preserve"> de protección</w:t>
      </w:r>
    </w:p>
    <w:p w:rsidR="00983CE4" w:rsidRDefault="00983CE4" w:rsidP="00983CE4">
      <w:pPr>
        <w:pStyle w:val="Vieta2"/>
      </w:pPr>
      <w:r>
        <w:t>1 Seccionador de línea de p.a t.  puesta a tierra para mantenimiento, motorizado, con accionamiento tripolar</w:t>
      </w:r>
    </w:p>
    <w:p w:rsidR="009E327F" w:rsidRDefault="009E327F" w:rsidP="009E327F">
      <w:pPr>
        <w:pStyle w:val="Vieta2"/>
      </w:pPr>
      <w:r>
        <w:t>3 Pararrayos de clase 3.</w:t>
      </w:r>
    </w:p>
    <w:p w:rsidR="00983CE4" w:rsidRDefault="00983CE4" w:rsidP="00983CE4">
      <w:pPr>
        <w:pStyle w:val="Vieta2"/>
      </w:pPr>
      <w:r>
        <w:t xml:space="preserve">3 Compartimentos terminales de SF6  a </w:t>
      </w:r>
      <w:r w:rsidR="001E6486">
        <w:t>Aceite</w:t>
      </w:r>
      <w:r>
        <w:t xml:space="preserve">, para conexión </w:t>
      </w:r>
      <w:r w:rsidR="001E6486">
        <w:t>del transformador de potencia</w:t>
      </w:r>
    </w:p>
    <w:p w:rsidR="00983CE4" w:rsidRDefault="00983CE4" w:rsidP="00983CE4">
      <w:pPr>
        <w:pStyle w:val="Vieta2"/>
      </w:pPr>
      <w:r>
        <w:t>1 Seccionador de p.a t. puesta a tierra rápida motorizado con accionamiento tripolar (en caso que se requiera)</w:t>
      </w:r>
    </w:p>
    <w:p w:rsidR="00983CE4" w:rsidRPr="00F36507" w:rsidRDefault="00983CE4" w:rsidP="00983CE4">
      <w:pPr>
        <w:pStyle w:val="Vieta2"/>
      </w:pPr>
      <w:r w:rsidRPr="00F36507">
        <w:t>Disipadores de arco</w:t>
      </w:r>
      <w:r>
        <w:t xml:space="preserve"> (si se requieren)</w:t>
      </w:r>
    </w:p>
    <w:p w:rsidR="00341BED" w:rsidRPr="00134887" w:rsidRDefault="00341BED" w:rsidP="00134887">
      <w:pPr>
        <w:rPr>
          <w:b/>
        </w:rPr>
      </w:pPr>
      <w:r w:rsidRPr="00134887">
        <w:rPr>
          <w:b/>
        </w:rPr>
        <w:t>Celda para cada bahía de medida de tensión de barras:</w:t>
      </w:r>
    </w:p>
    <w:p w:rsidR="00341BED" w:rsidRDefault="00341BED" w:rsidP="00341BED">
      <w:pPr>
        <w:pStyle w:val="Vieta2"/>
      </w:pPr>
      <w:r>
        <w:t>1 juego de barras</w:t>
      </w:r>
      <w:r w:rsidRPr="00E274F6">
        <w:t xml:space="preserve">, </w:t>
      </w:r>
      <w:r>
        <w:t>3</w:t>
      </w:r>
      <w:r w:rsidR="00134887">
        <w:t>.</w:t>
      </w:r>
      <w:r>
        <w:t>150</w:t>
      </w:r>
      <w:r w:rsidRPr="00E274F6">
        <w:t xml:space="preserve"> A, </w:t>
      </w:r>
      <w:r>
        <w:t>5</w:t>
      </w:r>
      <w:r w:rsidRPr="00E274F6">
        <w:t>0 kA</w:t>
      </w:r>
      <w:r>
        <w:t xml:space="preserve">, en configuración barra </w:t>
      </w:r>
      <w:r w:rsidR="00F2471E">
        <w:t>simple</w:t>
      </w:r>
    </w:p>
    <w:p w:rsidR="00341BED" w:rsidRPr="00727DCE" w:rsidRDefault="00341BED" w:rsidP="009E327F">
      <w:pPr>
        <w:pStyle w:val="Vieta2"/>
        <w:rPr>
          <w:rFonts w:cs="Arial"/>
          <w:b/>
        </w:rPr>
      </w:pPr>
      <w:r>
        <w:t>3 Transformador</w:t>
      </w:r>
      <w:r w:rsidR="00134887">
        <w:t>es</w:t>
      </w:r>
      <w:r>
        <w:t xml:space="preserve"> de tensión con 1</w:t>
      </w:r>
      <w:r w:rsidRPr="00E274F6">
        <w:t xml:space="preserve"> arrollamiento de medición y </w:t>
      </w:r>
      <w:r>
        <w:t>2</w:t>
      </w:r>
      <w:r w:rsidRPr="00E274F6">
        <w:t xml:space="preserve"> arrollamiento</w:t>
      </w:r>
      <w:r>
        <w:t>s</w:t>
      </w:r>
      <w:r w:rsidRPr="00E274F6">
        <w:t xml:space="preserve"> de protección</w:t>
      </w:r>
    </w:p>
    <w:p w:rsidR="00E437EE" w:rsidRPr="00564094" w:rsidRDefault="007A1239" w:rsidP="00DF5FC0">
      <w:pPr>
        <w:rPr>
          <w:rFonts w:cs="Arial"/>
          <w:b/>
        </w:rPr>
      </w:pPr>
      <w:r>
        <w:rPr>
          <w:rFonts w:cs="Arial"/>
          <w:b/>
        </w:rPr>
        <w:t>Características</w:t>
      </w:r>
      <w:r w:rsidR="00F2471E">
        <w:rPr>
          <w:rFonts w:cs="Arial"/>
          <w:b/>
        </w:rPr>
        <w:t xml:space="preserve"> de las envolventes </w:t>
      </w:r>
    </w:p>
    <w:p w:rsidR="00E437EE" w:rsidRPr="00F36507" w:rsidRDefault="00E437EE" w:rsidP="00DF5FC0">
      <w:pPr>
        <w:rPr>
          <w:rFonts w:cs="Arial"/>
        </w:rPr>
      </w:pPr>
      <w:r w:rsidRPr="00F36507">
        <w:rPr>
          <w:rFonts w:cs="Arial"/>
        </w:rPr>
        <w:t>Seccionadores de aterramiento de barras</w:t>
      </w:r>
      <w:r w:rsidR="00E74BE5" w:rsidRPr="00F36507">
        <w:rPr>
          <w:rFonts w:cs="Arial"/>
        </w:rPr>
        <w:t xml:space="preserve"> </w:t>
      </w:r>
    </w:p>
    <w:p w:rsidR="00E437EE" w:rsidRPr="00F36507" w:rsidRDefault="00564094" w:rsidP="00DF5FC0">
      <w:pPr>
        <w:rPr>
          <w:rFonts w:cs="Arial"/>
        </w:rPr>
      </w:pPr>
      <w:r>
        <w:rPr>
          <w:rFonts w:cs="Arial"/>
        </w:rPr>
        <w:t xml:space="preserve">La fabricación y prueba de las </w:t>
      </w:r>
      <w:r w:rsidR="00E437EE" w:rsidRPr="00F36507">
        <w:rPr>
          <w:rFonts w:cs="Arial"/>
        </w:rPr>
        <w:t>cajas deben ser de tecnología ‘’State of the art’’. Cada caja debe estar sujeta a pruebas de presión y presión con gas  y cumplir con los requerimientos más exigentes de los estándares de la norma NE.</w:t>
      </w:r>
    </w:p>
    <w:p w:rsidR="00E437EE" w:rsidRPr="00F36507" w:rsidRDefault="00E437EE" w:rsidP="007A1239">
      <w:pPr>
        <w:tabs>
          <w:tab w:val="right" w:pos="8505"/>
          <w:tab w:val="left" w:pos="8647"/>
        </w:tabs>
        <w:rPr>
          <w:rFonts w:cs="Arial"/>
        </w:rPr>
      </w:pPr>
      <w:r w:rsidRPr="00F36507">
        <w:rPr>
          <w:rFonts w:cs="Arial"/>
        </w:rPr>
        <w:t>Tratamiento superficial</w:t>
      </w:r>
    </w:p>
    <w:p w:rsidR="00E437EE" w:rsidRPr="00F36507" w:rsidRDefault="00E437EE" w:rsidP="007A1239">
      <w:pPr>
        <w:tabs>
          <w:tab w:val="right" w:pos="8505"/>
          <w:tab w:val="left" w:pos="8647"/>
        </w:tabs>
        <w:rPr>
          <w:rFonts w:cs="Arial"/>
        </w:rPr>
      </w:pPr>
      <w:r w:rsidRPr="00F36507">
        <w:rPr>
          <w:rFonts w:cs="Arial"/>
        </w:rPr>
        <w:t>Acero (coberturas):</w:t>
      </w:r>
    </w:p>
    <w:p w:rsidR="00E437EE" w:rsidRPr="00F36507" w:rsidRDefault="00E437EE" w:rsidP="007A1239">
      <w:pPr>
        <w:tabs>
          <w:tab w:val="right" w:pos="8505"/>
          <w:tab w:val="left" w:pos="8647"/>
        </w:tabs>
        <w:rPr>
          <w:rFonts w:cs="Arial"/>
        </w:rPr>
      </w:pPr>
      <w:r w:rsidRPr="00F36507">
        <w:rPr>
          <w:rFonts w:cs="Arial"/>
        </w:rPr>
        <w:t>En interiores:</w:t>
      </w:r>
      <w:r w:rsidRPr="00F36507">
        <w:rPr>
          <w:rFonts w:cs="Arial"/>
        </w:rPr>
        <w:tab/>
        <w:t>Galvanizado en caliente o pintado</w:t>
      </w:r>
    </w:p>
    <w:p w:rsidR="00E437EE" w:rsidRPr="00F36507" w:rsidRDefault="00E437EE" w:rsidP="007A1239">
      <w:pPr>
        <w:tabs>
          <w:tab w:val="right" w:pos="8505"/>
          <w:tab w:val="left" w:pos="8647"/>
        </w:tabs>
        <w:rPr>
          <w:rFonts w:cs="Arial"/>
        </w:rPr>
      </w:pPr>
      <w:r w:rsidRPr="00F36507">
        <w:rPr>
          <w:rFonts w:cs="Arial"/>
        </w:rPr>
        <w:t>Acero de alto grado de carbono (Juntas de expansión):</w:t>
      </w:r>
    </w:p>
    <w:p w:rsidR="00E437EE" w:rsidRPr="00F36507" w:rsidRDefault="00E437EE" w:rsidP="007A1239">
      <w:pPr>
        <w:tabs>
          <w:tab w:val="right" w:pos="8505"/>
          <w:tab w:val="left" w:pos="8647"/>
        </w:tabs>
        <w:rPr>
          <w:rFonts w:cs="Arial"/>
        </w:rPr>
      </w:pPr>
      <w:r w:rsidRPr="00F36507">
        <w:rPr>
          <w:rFonts w:cs="Arial"/>
        </w:rPr>
        <w:t>En interiores</w:t>
      </w:r>
    </w:p>
    <w:p w:rsidR="00E437EE" w:rsidRPr="00F36507" w:rsidRDefault="00E437EE" w:rsidP="007A1239">
      <w:pPr>
        <w:tabs>
          <w:tab w:val="right" w:pos="8505"/>
          <w:tab w:val="left" w:pos="8647"/>
        </w:tabs>
        <w:rPr>
          <w:rFonts w:cs="Arial"/>
        </w:rPr>
      </w:pPr>
      <w:r w:rsidRPr="00F36507">
        <w:rPr>
          <w:rFonts w:cs="Arial"/>
        </w:rPr>
        <w:t>Tratamiento previo:</w:t>
      </w:r>
      <w:r w:rsidRPr="00F36507">
        <w:rPr>
          <w:rFonts w:cs="Arial"/>
        </w:rPr>
        <w:tab/>
        <w:t>ninguno</w:t>
      </w:r>
    </w:p>
    <w:p w:rsidR="00E437EE" w:rsidRPr="00F36507" w:rsidRDefault="00E437EE" w:rsidP="007A1239">
      <w:pPr>
        <w:tabs>
          <w:tab w:val="right" w:pos="8505"/>
          <w:tab w:val="left" w:pos="8647"/>
        </w:tabs>
        <w:rPr>
          <w:rFonts w:cs="Arial"/>
        </w:rPr>
      </w:pPr>
      <w:r w:rsidRPr="00F36507">
        <w:rPr>
          <w:rFonts w:cs="Arial"/>
        </w:rPr>
        <w:lastRenderedPageBreak/>
        <w:t>Trabajo de pintado:</w:t>
      </w:r>
      <w:r w:rsidRPr="00F36507">
        <w:rPr>
          <w:rFonts w:cs="Arial"/>
        </w:rPr>
        <w:tab/>
        <w:t>ninguno</w:t>
      </w:r>
    </w:p>
    <w:p w:rsidR="00E437EE" w:rsidRPr="00F36507" w:rsidRDefault="00E437EE" w:rsidP="007A1239">
      <w:pPr>
        <w:tabs>
          <w:tab w:val="right" w:pos="8505"/>
          <w:tab w:val="left" w:pos="8647"/>
        </w:tabs>
        <w:rPr>
          <w:rFonts w:cs="Arial"/>
        </w:rPr>
      </w:pPr>
      <w:r w:rsidRPr="00F36507">
        <w:rPr>
          <w:rFonts w:cs="Arial"/>
        </w:rPr>
        <w:t>En exteriores</w:t>
      </w:r>
    </w:p>
    <w:p w:rsidR="00E437EE" w:rsidRPr="00F36507" w:rsidRDefault="00E437EE" w:rsidP="007A1239">
      <w:pPr>
        <w:tabs>
          <w:tab w:val="right" w:pos="8505"/>
          <w:tab w:val="left" w:pos="8647"/>
        </w:tabs>
        <w:rPr>
          <w:rFonts w:cs="Arial"/>
        </w:rPr>
      </w:pPr>
      <w:r w:rsidRPr="00F36507">
        <w:rPr>
          <w:rFonts w:cs="Arial"/>
        </w:rPr>
        <w:t>Tratamiento previo:</w:t>
      </w:r>
      <w:r w:rsidRPr="00F36507">
        <w:rPr>
          <w:rFonts w:cs="Arial"/>
        </w:rPr>
        <w:tab/>
        <w:t>desgrasar</w:t>
      </w:r>
    </w:p>
    <w:p w:rsidR="00E437EE" w:rsidRPr="00F36507" w:rsidRDefault="00E437EE" w:rsidP="007A1239">
      <w:pPr>
        <w:tabs>
          <w:tab w:val="right" w:pos="8505"/>
          <w:tab w:val="left" w:pos="8647"/>
        </w:tabs>
        <w:rPr>
          <w:rFonts w:cs="Arial"/>
        </w:rPr>
      </w:pPr>
      <w:r w:rsidRPr="00F36507">
        <w:rPr>
          <w:rFonts w:cs="Arial"/>
        </w:rPr>
        <w:t>Trabajo de pintado</w:t>
      </w:r>
      <w:r w:rsidRPr="00F36507">
        <w:rPr>
          <w:rFonts w:cs="Arial"/>
          <w:b/>
        </w:rPr>
        <w:t>:</w:t>
      </w:r>
      <w:r w:rsidRPr="00F36507">
        <w:rPr>
          <w:rFonts w:cs="Arial"/>
          <w:b/>
        </w:rPr>
        <w:tab/>
      </w:r>
      <w:r w:rsidRPr="00F36507">
        <w:rPr>
          <w:rFonts w:cs="Arial"/>
        </w:rPr>
        <w:t>igual que cajas de fundición de aluminio</w:t>
      </w:r>
    </w:p>
    <w:p w:rsidR="00E437EE" w:rsidRPr="00F36507" w:rsidRDefault="00E437EE" w:rsidP="007A1239">
      <w:pPr>
        <w:tabs>
          <w:tab w:val="right" w:pos="8505"/>
          <w:tab w:val="left" w:pos="8647"/>
        </w:tabs>
        <w:rPr>
          <w:rFonts w:cs="Arial"/>
        </w:rPr>
      </w:pPr>
      <w:r w:rsidRPr="00F36507">
        <w:rPr>
          <w:rFonts w:cs="Arial"/>
        </w:rPr>
        <w:t>Fundición de aluminio:</w:t>
      </w:r>
    </w:p>
    <w:p w:rsidR="00E437EE" w:rsidRPr="00F36507" w:rsidRDefault="00E437EE" w:rsidP="007A1239">
      <w:pPr>
        <w:tabs>
          <w:tab w:val="right" w:pos="8505"/>
          <w:tab w:val="left" w:pos="8647"/>
        </w:tabs>
        <w:rPr>
          <w:rFonts w:cs="Arial"/>
        </w:rPr>
      </w:pPr>
      <w:r w:rsidRPr="00F36507">
        <w:rPr>
          <w:rFonts w:cs="Arial"/>
        </w:rPr>
        <w:t>Tratamiento previo (en interiores y exteriores)</w:t>
      </w:r>
      <w:r w:rsidRPr="00F36507">
        <w:rPr>
          <w:rFonts w:cs="Arial"/>
        </w:rPr>
        <w:tab/>
      </w:r>
    </w:p>
    <w:p w:rsidR="007A1239" w:rsidRDefault="00E437EE" w:rsidP="007A1239">
      <w:pPr>
        <w:tabs>
          <w:tab w:val="right" w:pos="8505"/>
          <w:tab w:val="left" w:pos="8647"/>
        </w:tabs>
        <w:spacing w:after="0"/>
        <w:rPr>
          <w:rFonts w:cs="Arial"/>
        </w:rPr>
      </w:pPr>
      <w:r w:rsidRPr="00F36507">
        <w:rPr>
          <w:rFonts w:cs="Arial"/>
        </w:rPr>
        <w:t xml:space="preserve">Superficies internas </w:t>
      </w:r>
      <w:r w:rsidR="007A1239">
        <w:rPr>
          <w:rFonts w:cs="Arial"/>
        </w:rPr>
        <w:tab/>
      </w:r>
      <w:r w:rsidR="007A1239" w:rsidRPr="00F36507">
        <w:rPr>
          <w:rFonts w:cs="Arial"/>
        </w:rPr>
        <w:t>pintura protectora Seevenax RAL 7035</w:t>
      </w:r>
    </w:p>
    <w:p w:rsidR="00E437EE" w:rsidRPr="00F36507" w:rsidRDefault="00E437EE" w:rsidP="007A1239">
      <w:pPr>
        <w:tabs>
          <w:tab w:val="right" w:pos="8505"/>
          <w:tab w:val="left" w:pos="8647"/>
        </w:tabs>
        <w:rPr>
          <w:rFonts w:cs="Arial"/>
        </w:rPr>
      </w:pPr>
      <w:r w:rsidRPr="00F36507">
        <w:rPr>
          <w:rFonts w:cs="Arial"/>
        </w:rPr>
        <w:t>(fundición de aluminio):</w:t>
      </w:r>
      <w:r w:rsidRPr="00F36507">
        <w:rPr>
          <w:rFonts w:cs="Arial"/>
        </w:rPr>
        <w:tab/>
      </w:r>
    </w:p>
    <w:p w:rsidR="007A1239" w:rsidRDefault="00E437EE" w:rsidP="007A1239">
      <w:pPr>
        <w:tabs>
          <w:tab w:val="right" w:pos="8505"/>
          <w:tab w:val="left" w:pos="8647"/>
        </w:tabs>
        <w:spacing w:after="0"/>
        <w:rPr>
          <w:rFonts w:cs="Arial"/>
        </w:rPr>
      </w:pPr>
      <w:r w:rsidRPr="00F36507">
        <w:rPr>
          <w:rFonts w:cs="Arial"/>
        </w:rPr>
        <w:t>Superficies internas</w:t>
      </w:r>
      <w:r w:rsidR="007A1239" w:rsidRPr="007A1239">
        <w:rPr>
          <w:rFonts w:cs="Arial"/>
        </w:rPr>
        <w:t xml:space="preserve"> </w:t>
      </w:r>
      <w:r w:rsidR="007A1239">
        <w:rPr>
          <w:rFonts w:cs="Arial"/>
        </w:rPr>
        <w:tab/>
      </w:r>
      <w:r w:rsidR="007A1239" w:rsidRPr="00F36507">
        <w:rPr>
          <w:rFonts w:cs="Arial"/>
        </w:rPr>
        <w:t>sin tratamientos superficiales</w:t>
      </w:r>
    </w:p>
    <w:p w:rsidR="00E437EE" w:rsidRPr="00F36507" w:rsidRDefault="00E437EE" w:rsidP="007A1239">
      <w:pPr>
        <w:tabs>
          <w:tab w:val="right" w:pos="8505"/>
          <w:tab w:val="left" w:pos="8647"/>
        </w:tabs>
        <w:rPr>
          <w:rFonts w:cs="Arial"/>
        </w:rPr>
      </w:pPr>
      <w:r w:rsidRPr="00F36507">
        <w:rPr>
          <w:rFonts w:cs="Arial"/>
        </w:rPr>
        <w:t>(forjado de aleaciones de aluminio):</w:t>
      </w:r>
      <w:r w:rsidRPr="00F36507">
        <w:rPr>
          <w:rFonts w:cs="Arial"/>
        </w:rPr>
        <w:tab/>
      </w:r>
    </w:p>
    <w:p w:rsidR="00E437EE" w:rsidRPr="00F36507" w:rsidRDefault="00E437EE" w:rsidP="007A1239">
      <w:pPr>
        <w:tabs>
          <w:tab w:val="right" w:pos="8505"/>
          <w:tab w:val="left" w:pos="8647"/>
        </w:tabs>
        <w:rPr>
          <w:rFonts w:cs="Arial"/>
        </w:rPr>
      </w:pPr>
      <w:r w:rsidRPr="00F36507">
        <w:rPr>
          <w:rFonts w:cs="Arial"/>
        </w:rPr>
        <w:t>Superficies externas:</w:t>
      </w:r>
    </w:p>
    <w:p w:rsidR="007A1239" w:rsidRDefault="00E437EE" w:rsidP="007A1239">
      <w:pPr>
        <w:tabs>
          <w:tab w:val="right" w:pos="8505"/>
          <w:tab w:val="left" w:pos="8647"/>
        </w:tabs>
        <w:spacing w:after="0"/>
        <w:rPr>
          <w:rFonts w:cs="Arial"/>
        </w:rPr>
      </w:pPr>
      <w:r w:rsidRPr="00F36507">
        <w:rPr>
          <w:rFonts w:cs="Arial"/>
        </w:rPr>
        <w:t>Descripción del material:</w:t>
      </w:r>
      <w:r w:rsidRPr="00F36507">
        <w:rPr>
          <w:rFonts w:cs="Arial"/>
        </w:rPr>
        <w:tab/>
        <w:t xml:space="preserve">pintura de alta resistencia </w:t>
      </w:r>
    </w:p>
    <w:p w:rsidR="00E437EE" w:rsidRPr="00F36507" w:rsidRDefault="007A1239" w:rsidP="007A1239">
      <w:pPr>
        <w:tabs>
          <w:tab w:val="right" w:pos="8505"/>
          <w:tab w:val="left" w:pos="8647"/>
        </w:tabs>
        <w:rPr>
          <w:rFonts w:cs="Arial"/>
        </w:rPr>
      </w:pPr>
      <w:r>
        <w:rPr>
          <w:rFonts w:cs="Arial"/>
        </w:rPr>
        <w:tab/>
      </w:r>
      <w:r w:rsidR="00E437EE" w:rsidRPr="00F36507">
        <w:rPr>
          <w:rFonts w:cs="Arial"/>
        </w:rPr>
        <w:t>de 2 componentes de poliuretano</w:t>
      </w:r>
    </w:p>
    <w:p w:rsidR="00E437EE" w:rsidRPr="00F36507" w:rsidRDefault="00E437EE" w:rsidP="007A1239">
      <w:pPr>
        <w:tabs>
          <w:tab w:val="right" w:pos="8505"/>
        </w:tabs>
        <w:rPr>
          <w:rFonts w:cs="Arial"/>
        </w:rPr>
      </w:pPr>
      <w:r w:rsidRPr="00F36507">
        <w:rPr>
          <w:rFonts w:cs="Arial"/>
        </w:rPr>
        <w:t>Matices:</w:t>
      </w:r>
      <w:r w:rsidRPr="00F36507">
        <w:rPr>
          <w:rFonts w:cs="Arial"/>
        </w:rPr>
        <w:tab/>
        <w:t xml:space="preserve">RAL 1013 </w:t>
      </w:r>
    </w:p>
    <w:p w:rsidR="00E437EE" w:rsidRPr="00F36507" w:rsidRDefault="00E437EE" w:rsidP="007A1239">
      <w:pPr>
        <w:tabs>
          <w:tab w:val="right" w:pos="8505"/>
        </w:tabs>
        <w:rPr>
          <w:rFonts w:cs="Arial"/>
        </w:rPr>
      </w:pPr>
      <w:r w:rsidRPr="00F36507">
        <w:rPr>
          <w:rFonts w:cs="Arial"/>
        </w:rPr>
        <w:t>Brillo:</w:t>
      </w:r>
      <w:r w:rsidRPr="00F36507">
        <w:rPr>
          <w:rFonts w:cs="Arial"/>
        </w:rPr>
        <w:tab/>
        <w:t>seda brilloso-seda mate</w:t>
      </w:r>
    </w:p>
    <w:p w:rsidR="00E437EE" w:rsidRPr="00F36507" w:rsidRDefault="00E437EE" w:rsidP="007A1239">
      <w:pPr>
        <w:tabs>
          <w:tab w:val="right" w:pos="8505"/>
        </w:tabs>
        <w:rPr>
          <w:rFonts w:cs="Arial"/>
        </w:rPr>
      </w:pPr>
      <w:r w:rsidRPr="00F36507">
        <w:rPr>
          <w:rFonts w:cs="Arial"/>
        </w:rPr>
        <w:t>Secado:</w:t>
      </w:r>
      <w:r w:rsidRPr="00F36507">
        <w:rPr>
          <w:rFonts w:cs="Arial"/>
        </w:rPr>
        <w:tab/>
        <w:t>secado en aire o en estufa</w:t>
      </w:r>
    </w:p>
    <w:p w:rsidR="00E437EE" w:rsidRPr="00F36507" w:rsidRDefault="00E437EE" w:rsidP="007A1239">
      <w:pPr>
        <w:tabs>
          <w:tab w:val="right" w:pos="8505"/>
        </w:tabs>
        <w:rPr>
          <w:rFonts w:cs="Arial"/>
        </w:rPr>
      </w:pPr>
      <w:r w:rsidRPr="00F36507">
        <w:rPr>
          <w:rFonts w:cs="Arial"/>
        </w:rPr>
        <w:t>Cobertura del tope:</w:t>
      </w:r>
      <w:r w:rsidR="002453B6">
        <w:rPr>
          <w:rFonts w:cs="Arial"/>
        </w:rPr>
        <w:tab/>
      </w:r>
      <w:r w:rsidRPr="00F36507">
        <w:rPr>
          <w:rFonts w:cs="Arial"/>
        </w:rPr>
        <w:t>interiores: cobertura Alexit 5225,5:1</w:t>
      </w:r>
    </w:p>
    <w:p w:rsidR="00E437EE" w:rsidRPr="00F36507" w:rsidRDefault="00E437EE" w:rsidP="007A1239">
      <w:pPr>
        <w:tabs>
          <w:tab w:val="right" w:pos="8505"/>
        </w:tabs>
        <w:rPr>
          <w:rFonts w:cs="Arial"/>
        </w:rPr>
      </w:pPr>
      <w:r w:rsidRPr="00F36507">
        <w:rPr>
          <w:rFonts w:cs="Arial"/>
        </w:rPr>
        <w:t xml:space="preserve">Exteriores: </w:t>
      </w:r>
      <w:r w:rsidR="007A1239">
        <w:rPr>
          <w:rFonts w:cs="Arial"/>
        </w:rPr>
        <w:tab/>
      </w:r>
      <w:r w:rsidRPr="00F36507">
        <w:rPr>
          <w:rFonts w:cs="Arial"/>
        </w:rPr>
        <w:t>cobertura Celerol 362-24</w:t>
      </w:r>
    </w:p>
    <w:p w:rsidR="00E437EE" w:rsidRPr="00F36507" w:rsidRDefault="00E437EE" w:rsidP="007A1239">
      <w:pPr>
        <w:tabs>
          <w:tab w:val="right" w:pos="8505"/>
        </w:tabs>
        <w:rPr>
          <w:rFonts w:cs="Arial"/>
        </w:rPr>
      </w:pPr>
      <w:r w:rsidRPr="00F36507">
        <w:rPr>
          <w:rFonts w:cs="Arial"/>
        </w:rPr>
        <w:t xml:space="preserve">Componentes reactivos </w:t>
      </w:r>
      <w:r w:rsidRPr="00F36507">
        <w:rPr>
          <w:rFonts w:cs="Arial"/>
        </w:rPr>
        <w:tab/>
        <w:t>Alexit hardener 402</w:t>
      </w:r>
    </w:p>
    <w:p w:rsidR="00E437EE" w:rsidRPr="00F36507" w:rsidRDefault="00E437EE" w:rsidP="007A1239">
      <w:pPr>
        <w:tabs>
          <w:tab w:val="right" w:pos="8505"/>
        </w:tabs>
        <w:rPr>
          <w:rFonts w:cs="Arial"/>
        </w:rPr>
      </w:pPr>
      <w:r w:rsidRPr="00F36507">
        <w:rPr>
          <w:rFonts w:cs="Arial"/>
        </w:rPr>
        <w:t>Thinner:</w:t>
      </w:r>
      <w:r w:rsidRPr="00F36507">
        <w:rPr>
          <w:rFonts w:cs="Arial"/>
        </w:rPr>
        <w:tab/>
        <w:t>Alexit thinner 62 o 68</w:t>
      </w:r>
    </w:p>
    <w:p w:rsidR="00E437EE" w:rsidRDefault="00E437EE" w:rsidP="00DF5FC0">
      <w:pPr>
        <w:rPr>
          <w:rFonts w:cs="Arial"/>
        </w:rPr>
      </w:pPr>
      <w:r w:rsidRPr="00F36507">
        <w:rPr>
          <w:rFonts w:cs="Arial"/>
        </w:rPr>
        <w:t>Las lacas usadas deben estar libres de materiales dañinos como conductores de cadmio y ácidos crómicos.</w:t>
      </w:r>
    </w:p>
    <w:p w:rsidR="004A0B73" w:rsidRDefault="004A0B73" w:rsidP="00DF5FC0">
      <w:pPr>
        <w:rPr>
          <w:rFonts w:cs="Arial"/>
        </w:rPr>
      </w:pPr>
      <w:r>
        <w:rPr>
          <w:rFonts w:cs="Arial"/>
        </w:rPr>
        <w:t xml:space="preserve">En la subestación GIS de San </w:t>
      </w:r>
      <w:r w:rsidR="004C2A64">
        <w:rPr>
          <w:rFonts w:cs="Arial"/>
        </w:rPr>
        <w:t>José</w:t>
      </w:r>
      <w:r>
        <w:rPr>
          <w:rFonts w:cs="Arial"/>
        </w:rPr>
        <w:t xml:space="preserve"> 2, se debe prever </w:t>
      </w:r>
      <w:r w:rsidR="008A6854">
        <w:rPr>
          <w:rFonts w:cs="Arial"/>
        </w:rPr>
        <w:t xml:space="preserve">los espacios y accesorios de la GIS para </w:t>
      </w:r>
      <w:r>
        <w:rPr>
          <w:rFonts w:cs="Arial"/>
        </w:rPr>
        <w:t xml:space="preserve">la futura instalación de una </w:t>
      </w:r>
      <w:r w:rsidR="008A6854">
        <w:rPr>
          <w:rFonts w:cs="Arial"/>
        </w:rPr>
        <w:t xml:space="preserve">bahía </w:t>
      </w:r>
      <w:r>
        <w:rPr>
          <w:rFonts w:cs="Arial"/>
        </w:rPr>
        <w:t>de línea adicional</w:t>
      </w:r>
      <w:r w:rsidR="008A6854">
        <w:rPr>
          <w:rFonts w:cs="Arial"/>
        </w:rPr>
        <w:t xml:space="preserve"> en 230 kV</w:t>
      </w:r>
      <w:r>
        <w:rPr>
          <w:rFonts w:cs="Arial"/>
        </w:rPr>
        <w:t xml:space="preserve">. </w:t>
      </w:r>
    </w:p>
    <w:p w:rsidR="000A09E8" w:rsidRPr="00F36507" w:rsidRDefault="000A09E8" w:rsidP="00DF5FC0">
      <w:pPr>
        <w:rPr>
          <w:rFonts w:cs="Arial"/>
        </w:rPr>
      </w:pPr>
      <w:r>
        <w:rPr>
          <w:rFonts w:cs="Arial"/>
        </w:rPr>
        <w:t>El Contratista deberá coordinar los detalles constructivos necesarios con el otro contratista responsable de las obras de civiles que está ejecutando la casa de máquinas.</w:t>
      </w:r>
    </w:p>
    <w:p w:rsidR="00E437EE" w:rsidRPr="00F36507" w:rsidRDefault="00E437EE" w:rsidP="009F1FE9">
      <w:pPr>
        <w:pStyle w:val="Ttulo4"/>
      </w:pPr>
      <w:r w:rsidRPr="00F36507">
        <w:lastRenderedPageBreak/>
        <w:t>Gas, Compartimientos de gas y monitoreo de compartimientos para gas</w:t>
      </w:r>
      <w:r w:rsidRPr="00F36507">
        <w:tab/>
      </w:r>
    </w:p>
    <w:p w:rsidR="00E437EE" w:rsidRPr="00F36507" w:rsidRDefault="00E437EE" w:rsidP="00DF5FC0">
      <w:pPr>
        <w:rPr>
          <w:rFonts w:cs="Arial"/>
        </w:rPr>
      </w:pPr>
      <w:r w:rsidRPr="00F36507">
        <w:rPr>
          <w:rFonts w:cs="Arial"/>
        </w:rPr>
        <w:t>El gas SF</w:t>
      </w:r>
      <w:r w:rsidRPr="00F36507">
        <w:rPr>
          <w:rFonts w:cs="Arial"/>
          <w:vertAlign w:val="subscript"/>
        </w:rPr>
        <w:t xml:space="preserve">6  </w:t>
      </w:r>
      <w:r w:rsidRPr="00F36507">
        <w:rPr>
          <w:rFonts w:cs="Arial"/>
        </w:rPr>
        <w:t>debe utilizarse como</w:t>
      </w:r>
      <w:r w:rsidRPr="00F36507">
        <w:rPr>
          <w:rFonts w:cs="Arial"/>
          <w:vertAlign w:val="subscript"/>
        </w:rPr>
        <w:t xml:space="preserve"> </w:t>
      </w:r>
      <w:r w:rsidRPr="00F36507">
        <w:rPr>
          <w:rFonts w:cs="Arial"/>
        </w:rPr>
        <w:t>aislante para el gabinete de los compartimientos de gas separado y sellado uno del otro</w:t>
      </w:r>
    </w:p>
    <w:p w:rsidR="00E437EE" w:rsidRPr="00F36507" w:rsidRDefault="00E437EE" w:rsidP="00DF5FC0">
      <w:pPr>
        <w:rPr>
          <w:rFonts w:cs="Arial"/>
        </w:rPr>
      </w:pPr>
      <w:r w:rsidRPr="00F36507">
        <w:rPr>
          <w:rFonts w:cs="Arial"/>
        </w:rPr>
        <w:t>Los filtros estáticos en todos los compartimientos de gas  encapsulados en cada  fase debe absorber la humedad y productos de descomposición; el material del filtro debe ser posicionado en bolsas de filtrado los cuales deben ser puestos en compartimientos herméticos</w:t>
      </w:r>
    </w:p>
    <w:p w:rsidR="00E437EE" w:rsidRPr="00F36507" w:rsidRDefault="00E437EE" w:rsidP="00DF5FC0">
      <w:pPr>
        <w:rPr>
          <w:rFonts w:cs="Arial"/>
        </w:rPr>
      </w:pPr>
      <w:r w:rsidRPr="00F36507">
        <w:rPr>
          <w:rFonts w:cs="Arial"/>
        </w:rPr>
        <w:t xml:space="preserve">Todos los compartimientos de gas deben estar equipados con diafragmas de ruptura, y si es necesario con boquillas de desvío; estas boquillas deben </w:t>
      </w:r>
      <w:r w:rsidR="00BA7DFE" w:rsidRPr="00F36507">
        <w:rPr>
          <w:rFonts w:cs="Arial"/>
        </w:rPr>
        <w:t>estar dispuestas en forma de que la dirección no sea</w:t>
      </w:r>
      <w:r w:rsidRPr="00F36507">
        <w:rPr>
          <w:rFonts w:cs="Arial"/>
        </w:rPr>
        <w:t xml:space="preserve"> peligrosa al personal o al equipo.</w:t>
      </w:r>
    </w:p>
    <w:p w:rsidR="00E437EE" w:rsidRPr="00F36507" w:rsidRDefault="00E437EE" w:rsidP="00DF5FC0">
      <w:pPr>
        <w:rPr>
          <w:rFonts w:cs="Arial"/>
        </w:rPr>
      </w:pPr>
      <w:r w:rsidRPr="00F36507">
        <w:rPr>
          <w:rFonts w:cs="Arial"/>
        </w:rPr>
        <w:t xml:space="preserve">Los módulos de los interruptores, transformadores de voltaje y </w:t>
      </w:r>
      <w:r w:rsidR="00BA7DFE" w:rsidRPr="00F36507">
        <w:rPr>
          <w:rFonts w:cs="Arial"/>
        </w:rPr>
        <w:t>pararrayos</w:t>
      </w:r>
      <w:r w:rsidRPr="00F36507">
        <w:rPr>
          <w:rFonts w:cs="Arial"/>
        </w:rPr>
        <w:t xml:space="preserve"> deben formar compartimientos de gas separados.</w:t>
      </w:r>
    </w:p>
    <w:p w:rsidR="00E437EE" w:rsidRPr="00F36507" w:rsidRDefault="00E437EE" w:rsidP="00DF5FC0">
      <w:pPr>
        <w:rPr>
          <w:rFonts w:cs="Arial"/>
        </w:rPr>
      </w:pPr>
      <w:r w:rsidRPr="00F36507">
        <w:rPr>
          <w:rFonts w:cs="Arial"/>
        </w:rPr>
        <w:t xml:space="preserve">Los compartimientos de gas de los seccionadores pueden estar con otros equipos ejemplo con seccionadores de aterramiento, con módulos de conexión de cables. </w:t>
      </w:r>
    </w:p>
    <w:p w:rsidR="00E437EE" w:rsidRPr="00F36507" w:rsidRDefault="00E437EE" w:rsidP="00DF5FC0">
      <w:pPr>
        <w:rPr>
          <w:rFonts w:cs="Arial"/>
        </w:rPr>
      </w:pPr>
      <w:r w:rsidRPr="00F36507">
        <w:rPr>
          <w:rFonts w:cs="Arial"/>
        </w:rPr>
        <w:t>Los mandos de operación de seccionadores deben estar  provistos de sellos contra presión y perdidas de vacío de tal forma de que en el proceso de vaciado previa a la puesta en marcha, nada de aire pueda penetrar y nada de SF</w:t>
      </w:r>
      <w:r w:rsidRPr="00F36507">
        <w:rPr>
          <w:rFonts w:cs="Arial"/>
          <w:vertAlign w:val="subscript"/>
        </w:rPr>
        <w:t xml:space="preserve">6 </w:t>
      </w:r>
      <w:r w:rsidRPr="00F36507">
        <w:rPr>
          <w:rFonts w:cs="Arial"/>
        </w:rPr>
        <w:t>pueda escapar, también durante la operación la relación de fuga de gas debe ser menor a 0.5% SF</w:t>
      </w:r>
      <w:r w:rsidRPr="00F36507">
        <w:rPr>
          <w:rFonts w:cs="Arial"/>
          <w:vertAlign w:val="subscript"/>
        </w:rPr>
        <w:t>6</w:t>
      </w:r>
      <w:r w:rsidRPr="00F36507">
        <w:rPr>
          <w:rFonts w:cs="Arial"/>
        </w:rPr>
        <w:t xml:space="preserve"> por año por compartimiento.</w:t>
      </w:r>
    </w:p>
    <w:p w:rsidR="00E437EE" w:rsidRPr="00F36507" w:rsidRDefault="00E437EE" w:rsidP="00DF5FC0">
      <w:pPr>
        <w:rPr>
          <w:rFonts w:cs="Arial"/>
        </w:rPr>
      </w:pPr>
      <w:r w:rsidRPr="00F36507">
        <w:rPr>
          <w:rFonts w:cs="Arial"/>
        </w:rPr>
        <w:t>La presión de gas debe ser monitoreada por monitores de densidad con indicadores; los monitores de densidad deben ser instalados directamente en el compartimiento de gas que monitorearan.</w:t>
      </w:r>
    </w:p>
    <w:p w:rsidR="00E437EE" w:rsidRPr="00F36507" w:rsidRDefault="00E437EE" w:rsidP="00DF5FC0">
      <w:pPr>
        <w:rPr>
          <w:rFonts w:cs="Arial"/>
        </w:rPr>
      </w:pPr>
      <w:r w:rsidRPr="00F36507">
        <w:rPr>
          <w:rFonts w:cs="Arial"/>
        </w:rPr>
        <w:t>Compartimientos de gas con excepción del compartimiento del interruptor deben ser monitoreados en sus tres fases.</w:t>
      </w:r>
    </w:p>
    <w:p w:rsidR="00E437EE" w:rsidRPr="00F36507" w:rsidRDefault="00E437EE" w:rsidP="009F1FE9">
      <w:pPr>
        <w:pStyle w:val="Ttulo4"/>
      </w:pPr>
      <w:r w:rsidRPr="00F36507">
        <w:t>Módulos de barras y conexiones trifásicas</w:t>
      </w:r>
    </w:p>
    <w:p w:rsidR="00E437EE" w:rsidRPr="00F36507" w:rsidRDefault="00E437EE" w:rsidP="00DF5FC0">
      <w:pPr>
        <w:rPr>
          <w:rFonts w:cs="Arial"/>
        </w:rPr>
      </w:pPr>
      <w:r w:rsidRPr="00F36507">
        <w:rPr>
          <w:rFonts w:cs="Arial"/>
        </w:rPr>
        <w:t>La barra al ser un módulo pasivo y debe formar un compartimiento continuo de gas a través de gran parte o todas partes y bahías con barreras a los módulos de bahías.</w:t>
      </w:r>
    </w:p>
    <w:p w:rsidR="00E437EE" w:rsidRPr="00F36507" w:rsidRDefault="00E437EE" w:rsidP="00DF5FC0">
      <w:pPr>
        <w:rPr>
          <w:rFonts w:cs="Arial"/>
        </w:rPr>
      </w:pPr>
      <w:r w:rsidRPr="00F36507">
        <w:rPr>
          <w:rFonts w:cs="Arial"/>
        </w:rPr>
        <w:t>Los módulos conductores deben estar conectados por medio de contactos de acoplamiento, los cuales deben absorber la expansión térmica.</w:t>
      </w:r>
    </w:p>
    <w:p w:rsidR="00E437EE" w:rsidRPr="00F36507" w:rsidRDefault="00E437EE" w:rsidP="00DF5FC0">
      <w:pPr>
        <w:rPr>
          <w:rFonts w:cs="Arial"/>
        </w:rPr>
      </w:pPr>
      <w:r w:rsidRPr="00F36507">
        <w:rPr>
          <w:rFonts w:cs="Arial"/>
        </w:rPr>
        <w:t>Seccionadores y seccionadores de aterramiento pueden estar instalados en la conexión de barras.</w:t>
      </w:r>
    </w:p>
    <w:p w:rsidR="00E437EE" w:rsidRPr="00F36507" w:rsidRDefault="00E437EE" w:rsidP="00DF5FC0">
      <w:pPr>
        <w:rPr>
          <w:rFonts w:cs="Arial"/>
        </w:rPr>
      </w:pPr>
      <w:r w:rsidRPr="00F36507">
        <w:rPr>
          <w:rFonts w:cs="Arial"/>
        </w:rPr>
        <w:t>Juntas de expansión en cada uno de los módulos de barras deben permitir compensaciones tolerables de contracciones y expansiones de las carcasas.</w:t>
      </w:r>
    </w:p>
    <w:p w:rsidR="00E437EE" w:rsidRPr="00F36507" w:rsidRDefault="00E437EE" w:rsidP="009F1FE9">
      <w:pPr>
        <w:pStyle w:val="Ttulo4"/>
      </w:pPr>
      <w:r w:rsidRPr="00F36507">
        <w:lastRenderedPageBreak/>
        <w:t>Interruptores</w:t>
      </w:r>
    </w:p>
    <w:p w:rsidR="00E437EE" w:rsidRPr="00F36507" w:rsidRDefault="00E437EE" w:rsidP="00DF5FC0">
      <w:pPr>
        <w:rPr>
          <w:rFonts w:cs="Arial"/>
        </w:rPr>
      </w:pPr>
      <w:r w:rsidRPr="00F36507">
        <w:rPr>
          <w:rFonts w:cs="Arial"/>
        </w:rPr>
        <w:t>El interruptor deben consistir de tres polos monofásicos en disposición horizontal, en la base deberán ser montados los otros módulos de la bahía.</w:t>
      </w:r>
    </w:p>
    <w:p w:rsidR="00E437EE" w:rsidRPr="00F36507" w:rsidRDefault="00E437EE" w:rsidP="00DF5FC0">
      <w:pPr>
        <w:rPr>
          <w:rFonts w:cs="Arial"/>
        </w:rPr>
      </w:pPr>
      <w:r w:rsidRPr="00F36507">
        <w:rPr>
          <w:rFonts w:cs="Arial"/>
        </w:rPr>
        <w:t>El conexionado debe ser  por medio de mecanismos que operan en base a resortes cargados para el re cierre automático de polos monofásicos y polos trifásicos.</w:t>
      </w:r>
    </w:p>
    <w:p w:rsidR="00F32F8A" w:rsidRPr="00F36507" w:rsidRDefault="00E437EE" w:rsidP="00F32F8A">
      <w:pPr>
        <w:rPr>
          <w:rFonts w:cs="Arial"/>
        </w:rPr>
      </w:pPr>
      <w:r w:rsidRPr="00F36507">
        <w:rPr>
          <w:rFonts w:cs="Arial"/>
        </w:rPr>
        <w:t>El flujo de gas necesario para el apagado del arco debe ser producido en las unidades de interrupción por medio de pistones sopladores y cilindros (principio de auto compresión del gas SF</w:t>
      </w:r>
      <w:r w:rsidRPr="00F36507">
        <w:rPr>
          <w:rFonts w:cs="Arial"/>
          <w:vertAlign w:val="subscript"/>
        </w:rPr>
        <w:t>6</w:t>
      </w:r>
      <w:r w:rsidRPr="00F36507">
        <w:rPr>
          <w:rFonts w:cs="Arial"/>
        </w:rPr>
        <w:t xml:space="preserve"> del circuito de arco).</w:t>
      </w:r>
      <w:r w:rsidR="00F32F8A" w:rsidRPr="00F32F8A">
        <w:rPr>
          <w:rFonts w:cs="Arial"/>
        </w:rPr>
        <w:t xml:space="preserve"> </w:t>
      </w:r>
      <w:r w:rsidR="00F32F8A" w:rsidRPr="00F36507">
        <w:rPr>
          <w:rFonts w:cs="Arial"/>
        </w:rPr>
        <w:t>El gas del disyuntor debe ser monitoreado monofásicamente.</w:t>
      </w:r>
    </w:p>
    <w:p w:rsidR="00E437EE" w:rsidRPr="00F36507" w:rsidRDefault="00E437EE" w:rsidP="00DF5FC0">
      <w:pPr>
        <w:rPr>
          <w:rFonts w:cs="Arial"/>
        </w:rPr>
      </w:pPr>
      <w:r w:rsidRPr="00F36507">
        <w:rPr>
          <w:rFonts w:cs="Arial"/>
        </w:rPr>
        <w:t>Indicadores de posición deben ser conectados directamente a la varilla de conmutación y que muestren la posición del conexionado de polo. Los contactos auxiliares deben permitir el monitoreo de la conexión y sus posiciones intermedias.</w:t>
      </w:r>
    </w:p>
    <w:p w:rsidR="008C7D0E" w:rsidRPr="00F36507" w:rsidRDefault="00E437EE" w:rsidP="008C7D0E">
      <w:pPr>
        <w:rPr>
          <w:rFonts w:cs="Arial"/>
          <w:b/>
          <w:caps/>
        </w:rPr>
      </w:pPr>
      <w:r w:rsidRPr="00F36507">
        <w:rPr>
          <w:rFonts w:cs="Arial"/>
        </w:rPr>
        <w:t>La unidad de control debe contener el mecanismo de accionamiento y el equipo para el control y monitoreo del interruptor.</w:t>
      </w:r>
      <w:r w:rsidR="00F32F8A">
        <w:rPr>
          <w:rFonts w:cs="Arial"/>
        </w:rPr>
        <w:t xml:space="preserve"> </w:t>
      </w:r>
      <w:r w:rsidR="008C7D0E" w:rsidRPr="00F36507">
        <w:rPr>
          <w:rFonts w:cs="Arial"/>
        </w:rPr>
        <w:t xml:space="preserve">El interruptor deberá poseer dos (2) </w:t>
      </w:r>
      <w:r w:rsidR="008C7D0E">
        <w:rPr>
          <w:rFonts w:cs="Arial"/>
        </w:rPr>
        <w:t>bobinas</w:t>
      </w:r>
      <w:r w:rsidR="008C7D0E" w:rsidRPr="00F36507">
        <w:rPr>
          <w:rFonts w:cs="Arial"/>
        </w:rPr>
        <w:t xml:space="preserve"> de apertura y un</w:t>
      </w:r>
      <w:r w:rsidR="008C7D0E">
        <w:rPr>
          <w:rFonts w:cs="Arial"/>
        </w:rPr>
        <w:t>a</w:t>
      </w:r>
      <w:r w:rsidR="008C7D0E" w:rsidRPr="00F36507">
        <w:rPr>
          <w:rFonts w:cs="Arial"/>
        </w:rPr>
        <w:t xml:space="preserve"> (1) </w:t>
      </w:r>
      <w:r w:rsidR="008C7D0E">
        <w:rPr>
          <w:rFonts w:cs="Arial"/>
        </w:rPr>
        <w:t>bobina</w:t>
      </w:r>
      <w:r w:rsidR="008C7D0E" w:rsidRPr="00F36507">
        <w:rPr>
          <w:rFonts w:cs="Arial"/>
        </w:rPr>
        <w:t xml:space="preserve"> de cierre.</w:t>
      </w:r>
    </w:p>
    <w:p w:rsidR="008C7D0E" w:rsidRPr="00F36507" w:rsidRDefault="00F32F8A" w:rsidP="008C7D0E">
      <w:pPr>
        <w:rPr>
          <w:rFonts w:cs="Arial"/>
          <w:b/>
          <w:caps/>
        </w:rPr>
      </w:pPr>
      <w:r>
        <w:rPr>
          <w:rFonts w:cs="Arial"/>
        </w:rPr>
        <w:t xml:space="preserve">Para la definición de </w:t>
      </w:r>
      <w:r w:rsidR="008C7D0E" w:rsidRPr="00F36507">
        <w:rPr>
          <w:rFonts w:cs="Arial"/>
        </w:rPr>
        <w:t xml:space="preserve">un sistema jerárquico de control se </w:t>
      </w:r>
      <w:r>
        <w:rPr>
          <w:rFonts w:cs="Arial"/>
        </w:rPr>
        <w:t>suministrará</w:t>
      </w:r>
      <w:r w:rsidR="008C7D0E" w:rsidRPr="00F36507">
        <w:rPr>
          <w:rFonts w:cs="Arial"/>
        </w:rPr>
        <w:t xml:space="preserve"> el selector de control Local-Remoto con los contactos necesarios para señalización local y remota; en la posición “Local” del selector deberá ser posible el mando local eléctrico de apertura o cierre del mismo mediante botones pulsadores localizados </w:t>
      </w:r>
      <w:r>
        <w:rPr>
          <w:rFonts w:cs="Arial"/>
        </w:rPr>
        <w:t>al frente</w:t>
      </w:r>
      <w:r w:rsidR="008C7D0E" w:rsidRPr="00F36507">
        <w:rPr>
          <w:rFonts w:cs="Arial"/>
        </w:rPr>
        <w:t xml:space="preserve"> del gabinete de control local, es decir, los mandos de apertura o cierre remotos deberán quedar inhibidos; este modo de control se usará para propósitos de operación y mantenimiento; en la posición “Remoto” del selector deberá ser posible el mando eléctrico remoto de apertura o cierre, es decir, los mandos de apertura o cierre locales deberán quedar inhibidos; este modo de control será el modo de operación normal del interruptor.</w:t>
      </w:r>
    </w:p>
    <w:p w:rsidR="008C7D0E" w:rsidRPr="00F36507" w:rsidRDefault="008C7D0E" w:rsidP="008C7D0E">
      <w:pPr>
        <w:rPr>
          <w:rFonts w:cs="Arial"/>
          <w:b/>
          <w:caps/>
        </w:rPr>
      </w:pPr>
      <w:r w:rsidRPr="00F36507">
        <w:rPr>
          <w:rFonts w:cs="Arial"/>
        </w:rPr>
        <w:t>En el modo local de operación del interruptor se deberán enclavar el mando de cierre con la posición abierta de los seccionadores de barra y línea.</w:t>
      </w:r>
    </w:p>
    <w:p w:rsidR="008C7D0E" w:rsidRPr="00F36507" w:rsidRDefault="008C7D0E" w:rsidP="008C7D0E">
      <w:pPr>
        <w:rPr>
          <w:rFonts w:cs="Arial"/>
          <w:b/>
          <w:caps/>
        </w:rPr>
      </w:pPr>
      <w:r w:rsidRPr="00F36507">
        <w:rPr>
          <w:rFonts w:cs="Arial"/>
        </w:rPr>
        <w:t>El circuito de control propio (local) del interruptor deberá poseer circuito de anti bombeo y deberá suministrar la señalización de la operación de mismo, adicionalmente, se deberán suministrar las siguientes señalizaciones, mediante contactos libres de potencial, para supervisión remota: interruptor abierto, interruptor cerrado, baja presión SF6 primera etapa, baja presión SF6 segunda etapa, discrepancia de polos, falla de tensión en el circuito de cierre, falla de tensión en el circuito de disparo No.1, falla de tensión en el circuito de disparo No.2, resorte para cierre tensionado, resorte para apertura tensionado, guarda motor del motor del interruptor disparado, guarda motor del motor del interruptor abierto.</w:t>
      </w:r>
    </w:p>
    <w:p w:rsidR="008C7D0E" w:rsidRPr="00F36507" w:rsidRDefault="008C7D0E" w:rsidP="008C7D0E">
      <w:pPr>
        <w:rPr>
          <w:rFonts w:cs="Arial"/>
          <w:b/>
          <w:caps/>
        </w:rPr>
      </w:pPr>
      <w:r w:rsidRPr="00F36507">
        <w:rPr>
          <w:rFonts w:cs="Arial"/>
        </w:rPr>
        <w:t>Cada interruptor automático debe ser suministrado con todos los accesorios necesarios, incluyendo, pero no limitándose a los siguientes:</w:t>
      </w:r>
    </w:p>
    <w:p w:rsidR="008C7D0E" w:rsidRPr="000A302C" w:rsidRDefault="008C7D0E" w:rsidP="000A302C">
      <w:pPr>
        <w:pStyle w:val="Vieta-1ernivel"/>
        <w:numPr>
          <w:ilvl w:val="0"/>
          <w:numId w:val="61"/>
        </w:numPr>
        <w:rPr>
          <w:b/>
          <w:caps/>
        </w:rPr>
      </w:pPr>
      <w:r w:rsidRPr="00F36507">
        <w:lastRenderedPageBreak/>
        <w:t xml:space="preserve">Placa de características </w:t>
      </w:r>
      <w:r w:rsidR="00F32F8A">
        <w:t>según</w:t>
      </w:r>
      <w:r w:rsidRPr="00F36507">
        <w:t xml:space="preserve"> Publicación IEC 62271-100, Cláusula 5.10</w:t>
      </w:r>
    </w:p>
    <w:p w:rsidR="008C7D0E" w:rsidRPr="00F36507" w:rsidRDefault="008C7D0E" w:rsidP="000A302C">
      <w:pPr>
        <w:pStyle w:val="Vieta-1ernivel"/>
        <w:rPr>
          <w:b/>
          <w:caps/>
        </w:rPr>
      </w:pPr>
      <w:r w:rsidRPr="00F36507">
        <w:t>Herramientas especiales necesarias para el montaje, mantenimiento y reparación de los interruptores (para el total de los equipos).</w:t>
      </w:r>
    </w:p>
    <w:p w:rsidR="008C7D0E" w:rsidRPr="00F36507" w:rsidRDefault="008C7D0E" w:rsidP="000A302C">
      <w:pPr>
        <w:pStyle w:val="Vieta-1ernivel"/>
        <w:rPr>
          <w:b/>
          <w:caps/>
        </w:rPr>
      </w:pPr>
      <w:r w:rsidRPr="00F36507">
        <w:t>Suficiente gas SF</w:t>
      </w:r>
      <w:r w:rsidRPr="008C7D0E">
        <w:rPr>
          <w:vertAlign w:val="subscript"/>
        </w:rPr>
        <w:t>6</w:t>
      </w:r>
      <w:r w:rsidRPr="00F36507">
        <w:t xml:space="preserve"> para llenar los 3 polos del interruptor a la presión adecuada</w:t>
      </w:r>
    </w:p>
    <w:p w:rsidR="008C7D0E" w:rsidRPr="00F36507" w:rsidRDefault="008C7D0E" w:rsidP="000A302C">
      <w:pPr>
        <w:pStyle w:val="Vieta-1ernivel"/>
        <w:rPr>
          <w:b/>
          <w:caps/>
        </w:rPr>
      </w:pPr>
      <w:r w:rsidRPr="00F36507">
        <w:t xml:space="preserve">Se debe de proveer </w:t>
      </w:r>
      <w:r w:rsidR="00F32F8A">
        <w:t>medios para</w:t>
      </w:r>
      <w:r w:rsidRPr="00F36507">
        <w:t xml:space="preserve"> llenar el tanque con SF</w:t>
      </w:r>
      <w:r w:rsidRPr="008C7D0E">
        <w:rPr>
          <w:vertAlign w:val="subscript"/>
        </w:rPr>
        <w:t>6</w:t>
      </w:r>
      <w:r w:rsidR="00F32F8A">
        <w:t xml:space="preserve"> </w:t>
      </w:r>
      <w:r w:rsidRPr="00F36507">
        <w:t xml:space="preserve">en </w:t>
      </w:r>
      <w:r w:rsidR="00F32F8A">
        <w:t xml:space="preserve">modo </w:t>
      </w:r>
      <w:r w:rsidRPr="00F36507">
        <w:t>operación.</w:t>
      </w:r>
    </w:p>
    <w:p w:rsidR="008C7D0E" w:rsidRPr="008C7D0E" w:rsidRDefault="008C7D0E" w:rsidP="000A302C">
      <w:pPr>
        <w:pStyle w:val="Vieta-1ernivel"/>
        <w:rPr>
          <w:b/>
          <w:caps/>
        </w:rPr>
      </w:pPr>
      <w:r w:rsidRPr="00F36507">
        <w:t>Manuales detallados para los mantenimientos y la atención a cualquier tipo de falla eventual que se presente en los mecanismos de operación.</w:t>
      </w:r>
    </w:p>
    <w:p w:rsidR="008C7D0E" w:rsidRDefault="008C7D0E" w:rsidP="008C7D0E">
      <w:r>
        <w:t>Entre algunas características operativas se requieren:</w:t>
      </w:r>
    </w:p>
    <w:p w:rsidR="008C7D0E" w:rsidRPr="00F36507" w:rsidRDefault="008C7D0E" w:rsidP="008C7D0E">
      <w:pPr>
        <w:tabs>
          <w:tab w:val="right" w:pos="8789"/>
        </w:tabs>
        <w:rPr>
          <w:rFonts w:cs="Arial"/>
        </w:rPr>
      </w:pPr>
      <w:r w:rsidRPr="00F36507">
        <w:rPr>
          <w:rFonts w:cs="Arial"/>
        </w:rPr>
        <w:t>Tiempos de operación:</w:t>
      </w:r>
    </w:p>
    <w:p w:rsidR="008C7D0E" w:rsidRPr="00F36507" w:rsidRDefault="008C7D0E" w:rsidP="008C7D0E">
      <w:pPr>
        <w:tabs>
          <w:tab w:val="right" w:pos="8789"/>
        </w:tabs>
        <w:rPr>
          <w:rFonts w:cs="Arial"/>
        </w:rPr>
      </w:pPr>
      <w:r w:rsidRPr="00F36507">
        <w:rPr>
          <w:rFonts w:cs="Arial"/>
        </w:rPr>
        <w:t>Tiempo de apertura (20◦C)</w:t>
      </w:r>
      <w:r>
        <w:rPr>
          <w:rFonts w:cs="Arial"/>
        </w:rPr>
        <w:tab/>
      </w:r>
      <w:r w:rsidRPr="00F36507">
        <w:rPr>
          <w:rFonts w:cs="Arial"/>
        </w:rPr>
        <w:t>33±3 [ms]</w:t>
      </w:r>
    </w:p>
    <w:p w:rsidR="008C7D0E" w:rsidRPr="00F36507" w:rsidRDefault="008C7D0E" w:rsidP="008C7D0E">
      <w:pPr>
        <w:tabs>
          <w:tab w:val="right" w:pos="8789"/>
        </w:tabs>
        <w:rPr>
          <w:rFonts w:cs="Arial"/>
        </w:rPr>
      </w:pPr>
      <w:r w:rsidRPr="00F36507">
        <w:rPr>
          <w:rFonts w:cs="Arial"/>
        </w:rPr>
        <w:t xml:space="preserve">Tiempo de cierre (20◦C) </w:t>
      </w:r>
      <w:r>
        <w:rPr>
          <w:rFonts w:cs="Arial"/>
        </w:rPr>
        <w:tab/>
      </w:r>
      <w:r w:rsidRPr="00F36507">
        <w:rPr>
          <w:rFonts w:cs="Arial"/>
        </w:rPr>
        <w:t>máx. 55 [ms]</w:t>
      </w:r>
    </w:p>
    <w:p w:rsidR="008C7D0E" w:rsidRPr="00F36507" w:rsidRDefault="008C7D0E" w:rsidP="008C7D0E">
      <w:pPr>
        <w:tabs>
          <w:tab w:val="right" w:pos="8789"/>
        </w:tabs>
        <w:rPr>
          <w:rFonts w:cs="Arial"/>
        </w:rPr>
      </w:pPr>
      <w:r w:rsidRPr="00F36507">
        <w:rPr>
          <w:rFonts w:cs="Arial"/>
        </w:rPr>
        <w:t xml:space="preserve">Tiempo de apertura y cierre (20◦C) </w:t>
      </w:r>
      <w:r>
        <w:rPr>
          <w:rFonts w:cs="Arial"/>
        </w:rPr>
        <w:tab/>
      </w:r>
      <w:r w:rsidRPr="00F36507">
        <w:rPr>
          <w:rFonts w:cs="Arial"/>
        </w:rPr>
        <w:t>55±10 [ms]</w:t>
      </w:r>
    </w:p>
    <w:p w:rsidR="008C7D0E" w:rsidRPr="00F36507" w:rsidRDefault="008C7D0E" w:rsidP="008C7D0E">
      <w:pPr>
        <w:tabs>
          <w:tab w:val="right" w:pos="8789"/>
        </w:tabs>
        <w:rPr>
          <w:rFonts w:cs="Arial"/>
        </w:rPr>
      </w:pPr>
      <w:r w:rsidRPr="00F36507">
        <w:rPr>
          <w:rFonts w:cs="Arial"/>
        </w:rPr>
        <w:t>Liberación de cierre</w:t>
      </w:r>
      <w:r>
        <w:rPr>
          <w:rFonts w:cs="Arial"/>
        </w:rPr>
        <w:tab/>
      </w:r>
      <w:r w:rsidRPr="00F36507">
        <w:rPr>
          <w:rFonts w:cs="Arial"/>
        </w:rPr>
        <w:t>1</w:t>
      </w:r>
    </w:p>
    <w:p w:rsidR="008C7D0E" w:rsidRPr="00F36507" w:rsidRDefault="008C7D0E" w:rsidP="008C7D0E">
      <w:pPr>
        <w:tabs>
          <w:tab w:val="right" w:pos="8789"/>
        </w:tabs>
        <w:rPr>
          <w:rFonts w:cs="Arial"/>
        </w:rPr>
      </w:pPr>
      <w:r w:rsidRPr="00F36507">
        <w:rPr>
          <w:rFonts w:cs="Arial"/>
        </w:rPr>
        <w:t xml:space="preserve">Liberación de apertura </w:t>
      </w:r>
      <w:r>
        <w:rPr>
          <w:rFonts w:cs="Arial"/>
        </w:rPr>
        <w:tab/>
      </w:r>
      <w:r w:rsidRPr="00F36507">
        <w:rPr>
          <w:rFonts w:cs="Arial"/>
        </w:rPr>
        <w:t>2</w:t>
      </w:r>
    </w:p>
    <w:p w:rsidR="008C7D0E" w:rsidRPr="00F36507" w:rsidRDefault="008C7D0E" w:rsidP="008C7D0E">
      <w:pPr>
        <w:tabs>
          <w:tab w:val="right" w:pos="8789"/>
        </w:tabs>
        <w:rPr>
          <w:rFonts w:cs="Arial"/>
        </w:rPr>
      </w:pPr>
      <w:r w:rsidRPr="00F36507">
        <w:rPr>
          <w:rFonts w:cs="Arial"/>
        </w:rPr>
        <w:t>Contactos libres</w:t>
      </w:r>
      <w:r w:rsidRPr="00F36507">
        <w:rPr>
          <w:rFonts w:cs="Arial"/>
        </w:rPr>
        <w:tab/>
        <w:t>8 NO, 8NC, 1 contacto de impu</w:t>
      </w:r>
      <w:r>
        <w:rPr>
          <w:rFonts w:cs="Arial"/>
        </w:rPr>
        <w:t>l</w:t>
      </w:r>
      <w:r w:rsidRPr="00F36507">
        <w:rPr>
          <w:rFonts w:cs="Arial"/>
        </w:rPr>
        <w:t>so</w:t>
      </w:r>
    </w:p>
    <w:p w:rsidR="008C7D0E" w:rsidRPr="00F36507" w:rsidRDefault="008C7D0E" w:rsidP="008C7D0E">
      <w:pPr>
        <w:tabs>
          <w:tab w:val="right" w:pos="8789"/>
        </w:tabs>
        <w:rPr>
          <w:rFonts w:cs="Arial"/>
        </w:rPr>
      </w:pPr>
      <w:r w:rsidRPr="00F36507">
        <w:rPr>
          <w:rFonts w:cs="Arial"/>
        </w:rPr>
        <w:t xml:space="preserve">Contador de operaciones </w:t>
      </w:r>
      <w:r>
        <w:rPr>
          <w:rFonts w:cs="Arial"/>
        </w:rPr>
        <w:tab/>
      </w:r>
      <w:r w:rsidRPr="00F36507">
        <w:rPr>
          <w:rFonts w:cs="Arial"/>
        </w:rPr>
        <w:t xml:space="preserve">no reseteable </w:t>
      </w:r>
    </w:p>
    <w:p w:rsidR="00E437EE" w:rsidRPr="00F36507" w:rsidRDefault="00E437EE" w:rsidP="009F1FE9">
      <w:pPr>
        <w:pStyle w:val="Ttulo4"/>
      </w:pPr>
      <w:r w:rsidRPr="00F36507">
        <w:t>Seccionadores</w:t>
      </w:r>
    </w:p>
    <w:p w:rsidR="00E437EE" w:rsidRPr="00F36507" w:rsidRDefault="00E437EE" w:rsidP="00DF5FC0">
      <w:pPr>
        <w:rPr>
          <w:rFonts w:cs="Arial"/>
        </w:rPr>
      </w:pPr>
      <w:r w:rsidRPr="00F36507">
        <w:rPr>
          <w:rFonts w:cs="Arial"/>
        </w:rPr>
        <w:t>Los seccionadores deben formar un dispositivo de conmutación separado.</w:t>
      </w:r>
    </w:p>
    <w:p w:rsidR="00E437EE" w:rsidRPr="00F36507" w:rsidRDefault="00E437EE" w:rsidP="00DF5FC0">
      <w:pPr>
        <w:rPr>
          <w:rFonts w:cs="Arial"/>
        </w:rPr>
      </w:pPr>
      <w:r w:rsidRPr="00F36507">
        <w:rPr>
          <w:rFonts w:cs="Arial"/>
        </w:rPr>
        <w:t>Los contactos deben ser  diseñados como eje y dedos (pin and tulip).</w:t>
      </w:r>
    </w:p>
    <w:p w:rsidR="00E437EE" w:rsidRPr="00F36507" w:rsidRDefault="00E437EE" w:rsidP="00DF5FC0">
      <w:pPr>
        <w:rPr>
          <w:rFonts w:cs="Arial"/>
        </w:rPr>
      </w:pPr>
      <w:r w:rsidRPr="00F36507">
        <w:rPr>
          <w:rFonts w:cs="Arial"/>
        </w:rPr>
        <w:t>Los indicadores de posición los cuales deben ser conectados directamente a las varillas de conexión para muestrar el estado de conexión del seccionador. Los contactos auxiliares deben permitir el monitoreo eléctrico de los seccionadores y sus posiciones intermedias.</w:t>
      </w:r>
    </w:p>
    <w:p w:rsidR="00E437EE" w:rsidRPr="00F36507" w:rsidRDefault="00E437EE" w:rsidP="00DF5FC0">
      <w:pPr>
        <w:rPr>
          <w:rFonts w:cs="Arial"/>
        </w:rPr>
      </w:pPr>
      <w:r w:rsidRPr="00F36507">
        <w:rPr>
          <w:rFonts w:cs="Arial"/>
        </w:rPr>
        <w:t>Como alternativa, los seccionadores puedan ser diseñados con ventanillas de inspección para una comprobación visual de la posición del conexionado.</w:t>
      </w:r>
    </w:p>
    <w:p w:rsidR="00E437EE" w:rsidRPr="00F36507" w:rsidRDefault="00E437EE" w:rsidP="00DF5FC0">
      <w:pPr>
        <w:rPr>
          <w:rFonts w:cs="Arial"/>
        </w:rPr>
      </w:pPr>
      <w:r w:rsidRPr="00F36507">
        <w:rPr>
          <w:rFonts w:cs="Arial"/>
        </w:rPr>
        <w:t>Debe ser  posible realizar la operación manual del mecanismo de operación.</w:t>
      </w:r>
    </w:p>
    <w:p w:rsidR="00E437EE" w:rsidRPr="00F36507" w:rsidRDefault="00E437EE" w:rsidP="00DF5FC0">
      <w:pPr>
        <w:rPr>
          <w:rFonts w:cs="Arial"/>
        </w:rPr>
      </w:pPr>
      <w:r w:rsidRPr="00F36507">
        <w:rPr>
          <w:rFonts w:cs="Arial"/>
        </w:rPr>
        <w:t>Se debe poder bloquear el mecanismo de operación en la posición de cerrado o abierto por medio de candados.</w:t>
      </w:r>
    </w:p>
    <w:p w:rsidR="00E437EE" w:rsidRPr="00F36507" w:rsidRDefault="00E437EE" w:rsidP="009F1FE9">
      <w:pPr>
        <w:pStyle w:val="Ttulo4"/>
      </w:pPr>
      <w:r w:rsidRPr="00F36507">
        <w:lastRenderedPageBreak/>
        <w:t>Seccionadores de aterramiento para mantenimiento</w:t>
      </w:r>
    </w:p>
    <w:p w:rsidR="00E437EE" w:rsidRPr="00F36507" w:rsidRDefault="00E437EE" w:rsidP="00DF5FC0">
      <w:pPr>
        <w:rPr>
          <w:rFonts w:cs="Arial"/>
        </w:rPr>
      </w:pPr>
      <w:r w:rsidRPr="00F36507">
        <w:rPr>
          <w:rFonts w:cs="Arial"/>
        </w:rPr>
        <w:t>Los seccionadores de aterramiento para  mantenimiento deben formar un dispositivo de conmutación separado.</w:t>
      </w:r>
    </w:p>
    <w:p w:rsidR="00E437EE" w:rsidRPr="00F36507" w:rsidRDefault="00E437EE" w:rsidP="00DF5FC0">
      <w:pPr>
        <w:rPr>
          <w:rFonts w:cs="Arial"/>
        </w:rPr>
      </w:pPr>
      <w:r w:rsidRPr="00F36507">
        <w:rPr>
          <w:rFonts w:cs="Arial"/>
        </w:rPr>
        <w:t>El diseño de los contactos debe ser de eje y dedos</w:t>
      </w:r>
      <w:r w:rsidR="008D5D02">
        <w:rPr>
          <w:rFonts w:cs="Arial"/>
        </w:rPr>
        <w:t xml:space="preserve"> (pin and tulip)</w:t>
      </w:r>
      <w:r w:rsidRPr="00F36507">
        <w:rPr>
          <w:rFonts w:cs="Arial"/>
        </w:rPr>
        <w:t>.</w:t>
      </w:r>
    </w:p>
    <w:p w:rsidR="00E437EE" w:rsidRPr="00F36507" w:rsidRDefault="00E437EE" w:rsidP="00DF5FC0">
      <w:pPr>
        <w:rPr>
          <w:rFonts w:cs="Arial"/>
        </w:rPr>
      </w:pPr>
      <w:r w:rsidRPr="00F36507">
        <w:rPr>
          <w:rFonts w:cs="Arial"/>
        </w:rPr>
        <w:t>Mecanismo de operación debe ser común para los tres polos.</w:t>
      </w:r>
    </w:p>
    <w:p w:rsidR="00E437EE" w:rsidRPr="00F36507" w:rsidRDefault="00E437EE" w:rsidP="00DF5FC0">
      <w:pPr>
        <w:rPr>
          <w:rFonts w:cs="Arial"/>
        </w:rPr>
      </w:pPr>
      <w:r w:rsidRPr="00F36507">
        <w:rPr>
          <w:rFonts w:cs="Arial"/>
        </w:rPr>
        <w:t>Los indicadores de posición debe</w:t>
      </w:r>
      <w:r w:rsidR="00134887">
        <w:rPr>
          <w:rFonts w:cs="Arial"/>
        </w:rPr>
        <w:t>n</w:t>
      </w:r>
      <w:r w:rsidRPr="00F36507">
        <w:rPr>
          <w:rFonts w:cs="Arial"/>
        </w:rPr>
        <w:t xml:space="preserve"> estar directamente conectados a la varilla de conexión y mostraran el estado de conexión de los tres polos. Los contactos auxiliares deben permitir el monitoreo eléctrico de los seccionadores y las posiciones intermedias.</w:t>
      </w:r>
    </w:p>
    <w:p w:rsidR="00E437EE" w:rsidRPr="00F36507" w:rsidRDefault="00E437EE" w:rsidP="00DF5FC0">
      <w:pPr>
        <w:rPr>
          <w:rFonts w:cs="Arial"/>
        </w:rPr>
      </w:pPr>
      <w:r w:rsidRPr="00F36507">
        <w:rPr>
          <w:rFonts w:cs="Arial"/>
        </w:rPr>
        <w:t>Como opción solicitada, los seccionadores a tierra puedan ser instalados con ventanillas para  control visual de las posiciones de conexionado.</w:t>
      </w:r>
    </w:p>
    <w:p w:rsidR="00E437EE" w:rsidRPr="00F36507" w:rsidRDefault="00E437EE" w:rsidP="00DF5FC0">
      <w:pPr>
        <w:rPr>
          <w:rFonts w:cs="Arial"/>
        </w:rPr>
      </w:pPr>
      <w:r w:rsidRPr="00F36507">
        <w:rPr>
          <w:rFonts w:cs="Arial"/>
        </w:rPr>
        <w:t xml:space="preserve">Como opción solicitada, se pueda diseñar los seccionadores a tierra aislados. </w:t>
      </w:r>
    </w:p>
    <w:p w:rsidR="00E437EE" w:rsidRPr="00F36507" w:rsidRDefault="00E437EE" w:rsidP="00DF5FC0">
      <w:pPr>
        <w:rPr>
          <w:rFonts w:cs="Arial"/>
        </w:rPr>
      </w:pPr>
      <w:r w:rsidRPr="00F36507">
        <w:rPr>
          <w:rFonts w:cs="Arial"/>
        </w:rPr>
        <w:t>Debe ser  posible realizar la operación manual del mecanismo de operación.</w:t>
      </w:r>
    </w:p>
    <w:p w:rsidR="00E437EE" w:rsidRPr="00F36507" w:rsidRDefault="00E437EE" w:rsidP="00DF5FC0">
      <w:pPr>
        <w:rPr>
          <w:rFonts w:cs="Arial"/>
        </w:rPr>
      </w:pPr>
      <w:r w:rsidRPr="00F36507">
        <w:rPr>
          <w:rFonts w:cs="Arial"/>
        </w:rPr>
        <w:t>Se debe poder bloquear el mecanismo de operación en la posición de abierto o cerrado por medio de candados.</w:t>
      </w:r>
    </w:p>
    <w:p w:rsidR="00E437EE" w:rsidRPr="00F36507" w:rsidRDefault="00E437EE" w:rsidP="009F1FE9">
      <w:pPr>
        <w:pStyle w:val="Ttulo4"/>
      </w:pPr>
      <w:r w:rsidRPr="00F36507">
        <w:t>Seccionadores de seguridad de puesta a tierra</w:t>
      </w:r>
    </w:p>
    <w:p w:rsidR="00E437EE" w:rsidRPr="00F36507" w:rsidRDefault="00E437EE" w:rsidP="00DF5FC0">
      <w:pPr>
        <w:rPr>
          <w:rFonts w:cs="Arial"/>
        </w:rPr>
      </w:pPr>
      <w:r w:rsidRPr="00F36507">
        <w:rPr>
          <w:rFonts w:cs="Arial"/>
        </w:rPr>
        <w:t>Los seccionadores de seguridad de puesta a tierra deben formar un dispositivo de conmutación separado de los demás.</w:t>
      </w:r>
    </w:p>
    <w:p w:rsidR="00E437EE" w:rsidRPr="00F36507" w:rsidRDefault="00E437EE" w:rsidP="00DF5FC0">
      <w:pPr>
        <w:rPr>
          <w:rFonts w:cs="Arial"/>
        </w:rPr>
      </w:pPr>
      <w:r w:rsidRPr="00F36507">
        <w:rPr>
          <w:rFonts w:cs="Arial"/>
        </w:rPr>
        <w:t>Los contactos deben ser diseñados como eje y dedos.</w:t>
      </w:r>
    </w:p>
    <w:p w:rsidR="00E437EE" w:rsidRPr="00F36507" w:rsidRDefault="00E437EE" w:rsidP="00DF5FC0">
      <w:pPr>
        <w:rPr>
          <w:rFonts w:cs="Arial"/>
        </w:rPr>
      </w:pPr>
      <w:r w:rsidRPr="00F36507">
        <w:rPr>
          <w:rFonts w:cs="Arial"/>
        </w:rPr>
        <w:t>Los mecanismo de resortes de acción rápida deben permitir una conmutación rápida de ON OFF de  los tres polos; el mecanismo de resorte de acción rápida se debe cargar por medio de un motor DC.</w:t>
      </w:r>
    </w:p>
    <w:p w:rsidR="00E437EE" w:rsidRPr="00F36507" w:rsidRDefault="00E437EE" w:rsidP="00DF5FC0">
      <w:pPr>
        <w:rPr>
          <w:rFonts w:cs="Arial"/>
        </w:rPr>
      </w:pPr>
      <w:r w:rsidRPr="00F36507">
        <w:rPr>
          <w:rFonts w:cs="Arial"/>
        </w:rPr>
        <w:t>Indicadores de posición deben estar  conectados directamente a la varilla de conexión don</w:t>
      </w:r>
      <w:r w:rsidR="008D5D02">
        <w:rPr>
          <w:rFonts w:cs="Arial"/>
        </w:rPr>
        <w:t>d</w:t>
      </w:r>
      <w:r w:rsidRPr="00F36507">
        <w:rPr>
          <w:rFonts w:cs="Arial"/>
        </w:rPr>
        <w:t>e muestren el estado de conexión de los tres polos. Los contactos auxiliares deben permitir el monitoreo eléctrico de la conexión y de las posiciones intermedias.</w:t>
      </w:r>
    </w:p>
    <w:p w:rsidR="00E437EE" w:rsidRPr="00F36507" w:rsidRDefault="00E437EE" w:rsidP="00DF5FC0">
      <w:pPr>
        <w:rPr>
          <w:rFonts w:cs="Arial"/>
        </w:rPr>
      </w:pPr>
      <w:r w:rsidRPr="00F36507">
        <w:rPr>
          <w:rFonts w:cs="Arial"/>
        </w:rPr>
        <w:t>Como opción solicitada, el seccionador de aterramiento pueda ser instalado con ventanilla para  control visual de la posición de conexionado.</w:t>
      </w:r>
    </w:p>
    <w:p w:rsidR="00E437EE" w:rsidRPr="00F36507" w:rsidRDefault="00E437EE" w:rsidP="00DF5FC0">
      <w:pPr>
        <w:rPr>
          <w:rFonts w:cs="Arial"/>
        </w:rPr>
      </w:pPr>
      <w:r w:rsidRPr="00F36507">
        <w:rPr>
          <w:rFonts w:cs="Arial"/>
        </w:rPr>
        <w:t>Como un diseño especial los seccionadores a tierra puedan ser aislados.</w:t>
      </w:r>
    </w:p>
    <w:p w:rsidR="00E437EE" w:rsidRPr="00F36507" w:rsidRDefault="00E437EE" w:rsidP="00DF5FC0">
      <w:pPr>
        <w:rPr>
          <w:rFonts w:cs="Arial"/>
        </w:rPr>
      </w:pPr>
      <w:r w:rsidRPr="00F36507">
        <w:rPr>
          <w:rFonts w:cs="Arial"/>
        </w:rPr>
        <w:t>Debe ser  posible realizar la operación manual del mecanismo de resorte de acción rápida.</w:t>
      </w:r>
    </w:p>
    <w:p w:rsidR="00E437EE" w:rsidRPr="00F36507" w:rsidRDefault="00E437EE" w:rsidP="00DF5FC0">
      <w:pPr>
        <w:rPr>
          <w:rFonts w:cs="Arial"/>
        </w:rPr>
      </w:pPr>
      <w:r w:rsidRPr="00F36507">
        <w:rPr>
          <w:rFonts w:cs="Arial"/>
        </w:rPr>
        <w:t>Se debe poder bloquear el mecanismo de operación en la posición de abierto o cerrado por medio de candado.</w:t>
      </w:r>
    </w:p>
    <w:p w:rsidR="00E437EE" w:rsidRPr="00F36507" w:rsidRDefault="00E437EE" w:rsidP="009F1FE9">
      <w:pPr>
        <w:pStyle w:val="Ttulo4"/>
      </w:pPr>
      <w:r w:rsidRPr="00F36507">
        <w:lastRenderedPageBreak/>
        <w:t>Transformadores de corriente</w:t>
      </w:r>
    </w:p>
    <w:p w:rsidR="00E437EE" w:rsidRPr="00F36507" w:rsidRDefault="00E437EE" w:rsidP="00DF5FC0">
      <w:pPr>
        <w:rPr>
          <w:rFonts w:cs="Arial"/>
        </w:rPr>
      </w:pPr>
      <w:r w:rsidRPr="00F36507">
        <w:rPr>
          <w:rFonts w:cs="Arial"/>
        </w:rPr>
        <w:t>Los transformadores de corriente deben ser del tipo de inductancia de conductor único (el conductor primario es el devanado primario de una vuelta). El devanado secundario debe estar en núcleo toroidales.</w:t>
      </w:r>
    </w:p>
    <w:p w:rsidR="00E437EE" w:rsidRPr="00F36507" w:rsidRDefault="00E437EE" w:rsidP="00DF5FC0">
      <w:pPr>
        <w:rPr>
          <w:rFonts w:cs="Arial"/>
        </w:rPr>
      </w:pPr>
      <w:r w:rsidRPr="00F36507">
        <w:rPr>
          <w:rFonts w:cs="Arial"/>
        </w:rPr>
        <w:t>La conexión de los diferentes taps debe realizarse  en la caja de terminales.</w:t>
      </w:r>
    </w:p>
    <w:p w:rsidR="00E437EE" w:rsidRPr="00F36507" w:rsidRDefault="00CD2608" w:rsidP="00DF5FC0">
      <w:pPr>
        <w:rPr>
          <w:rFonts w:cs="Arial"/>
        </w:rPr>
      </w:pPr>
      <w:r>
        <w:rPr>
          <w:rFonts w:cs="Arial"/>
        </w:rPr>
        <w:t>Deben contener</w:t>
      </w:r>
      <w:r w:rsidR="00E437EE" w:rsidRPr="00F36507">
        <w:rPr>
          <w:rFonts w:cs="Arial"/>
        </w:rPr>
        <w:t xml:space="preserve">  varios núcleos</w:t>
      </w:r>
      <w:r>
        <w:rPr>
          <w:rFonts w:cs="Arial"/>
        </w:rPr>
        <w:t xml:space="preserve">, </w:t>
      </w:r>
      <w:r w:rsidR="00E437EE" w:rsidRPr="00F36507">
        <w:rPr>
          <w:rFonts w:cs="Arial"/>
        </w:rPr>
        <w:t>para la medición y protección.</w:t>
      </w:r>
    </w:p>
    <w:p w:rsidR="00E437EE" w:rsidRPr="00F36507" w:rsidRDefault="00E437EE" w:rsidP="00DF5FC0">
      <w:pPr>
        <w:rPr>
          <w:rFonts w:cs="Arial"/>
        </w:rPr>
      </w:pPr>
      <w:r w:rsidRPr="00F36507">
        <w:rPr>
          <w:rFonts w:cs="Arial"/>
        </w:rPr>
        <w:t>El transformador de corriente puede formar un compartimiento de gas común a uno o más módulos adyacentes.</w:t>
      </w:r>
    </w:p>
    <w:p w:rsidR="00E437EE" w:rsidRPr="00F36507" w:rsidRDefault="00E437EE" w:rsidP="009F1FE9">
      <w:pPr>
        <w:pStyle w:val="Ttulo4"/>
      </w:pPr>
      <w:r w:rsidRPr="00F36507">
        <w:t>Transformadores de voltaje</w:t>
      </w:r>
    </w:p>
    <w:p w:rsidR="00CD2608" w:rsidRDefault="00CD2608" w:rsidP="00CD2608">
      <w:pPr>
        <w:rPr>
          <w:rFonts w:cs="Arial"/>
        </w:rPr>
      </w:pPr>
      <w:r>
        <w:rPr>
          <w:rFonts w:cs="Arial"/>
        </w:rPr>
        <w:t>Los t</w:t>
      </w:r>
      <w:r w:rsidR="00E437EE" w:rsidRPr="00F36507">
        <w:rPr>
          <w:rFonts w:cs="Arial"/>
        </w:rPr>
        <w:t>ransformadores de voltaje deben ser</w:t>
      </w:r>
      <w:r>
        <w:rPr>
          <w:rFonts w:cs="Arial"/>
        </w:rPr>
        <w:t xml:space="preserve"> del tipo inductivo. Su configuración dispondrá de </w:t>
      </w:r>
      <w:r w:rsidR="00E437EE" w:rsidRPr="00F36507">
        <w:rPr>
          <w:rFonts w:cs="Arial"/>
        </w:rPr>
        <w:t>un</w:t>
      </w:r>
      <w:r>
        <w:rPr>
          <w:rFonts w:cs="Arial"/>
        </w:rPr>
        <w:t xml:space="preserve"> compartimiento separado de gas en una bahía para los 3 transformadores en barras. </w:t>
      </w:r>
    </w:p>
    <w:p w:rsidR="00E437EE" w:rsidRPr="00F36507" w:rsidRDefault="00CD2608" w:rsidP="00CD2608">
      <w:pPr>
        <w:rPr>
          <w:rFonts w:cs="Arial"/>
        </w:rPr>
      </w:pPr>
      <w:r>
        <w:rPr>
          <w:rFonts w:cs="Arial"/>
        </w:rPr>
        <w:t>Se instalará un transformador de voltaje, para sincronización, en cada salida de línea.</w:t>
      </w:r>
    </w:p>
    <w:p w:rsidR="00E437EE" w:rsidRPr="00F36507" w:rsidRDefault="00CD2608" w:rsidP="00DF5FC0">
      <w:pPr>
        <w:rPr>
          <w:rFonts w:cs="Arial"/>
        </w:rPr>
      </w:pPr>
      <w:r>
        <w:rPr>
          <w:rFonts w:cs="Arial"/>
        </w:rPr>
        <w:t xml:space="preserve">Se debe instalar una caja </w:t>
      </w:r>
      <w:r w:rsidR="00E437EE" w:rsidRPr="00F36507">
        <w:rPr>
          <w:rFonts w:cs="Arial"/>
        </w:rPr>
        <w:t>de terminales de conexión del secundario.</w:t>
      </w:r>
      <w:r>
        <w:rPr>
          <w:rFonts w:cs="Arial"/>
        </w:rPr>
        <w:t xml:space="preserve"> </w:t>
      </w:r>
      <w:r w:rsidR="00E437EE" w:rsidRPr="00F36507">
        <w:rPr>
          <w:rFonts w:cs="Arial"/>
        </w:rPr>
        <w:t>Debe ser  posible la separación de la parte de alta tensión de l</w:t>
      </w:r>
      <w:r w:rsidR="00766BA6" w:rsidRPr="00F36507">
        <w:rPr>
          <w:rFonts w:cs="Arial"/>
        </w:rPr>
        <w:t>os equipos</w:t>
      </w:r>
      <w:r w:rsidR="00E437EE" w:rsidRPr="00F36507">
        <w:rPr>
          <w:rFonts w:cs="Arial"/>
        </w:rPr>
        <w:t xml:space="preserve"> para </w:t>
      </w:r>
      <w:r w:rsidR="00E674FF">
        <w:rPr>
          <w:rFonts w:cs="Arial"/>
        </w:rPr>
        <w:t xml:space="preserve">pruebas en </w:t>
      </w:r>
      <w:r w:rsidR="00E437EE" w:rsidRPr="00F36507">
        <w:rPr>
          <w:rFonts w:cs="Arial"/>
        </w:rPr>
        <w:t>el cable de alta tensión.</w:t>
      </w:r>
    </w:p>
    <w:p w:rsidR="00E437EE" w:rsidRPr="00F36507" w:rsidRDefault="00E437EE" w:rsidP="009F1FE9">
      <w:pPr>
        <w:pStyle w:val="Ttulo4"/>
      </w:pPr>
      <w:r w:rsidRPr="00F36507">
        <w:t>Pararrayos</w:t>
      </w:r>
    </w:p>
    <w:p w:rsidR="00E437EE" w:rsidRPr="00F36507" w:rsidRDefault="00E437EE" w:rsidP="00DF5FC0">
      <w:pPr>
        <w:rPr>
          <w:rFonts w:cs="Arial"/>
        </w:rPr>
      </w:pPr>
      <w:r w:rsidRPr="00F36507">
        <w:rPr>
          <w:rFonts w:cs="Arial"/>
        </w:rPr>
        <w:t>Los Pararrayos deben proteger los equipos contra el  sobre voltaje.</w:t>
      </w:r>
    </w:p>
    <w:p w:rsidR="00E437EE" w:rsidRPr="00F36507" w:rsidRDefault="00E437EE" w:rsidP="00DF5FC0">
      <w:pPr>
        <w:rPr>
          <w:rFonts w:cs="Arial"/>
        </w:rPr>
      </w:pPr>
      <w:r w:rsidRPr="00F36507">
        <w:rPr>
          <w:rFonts w:cs="Arial"/>
        </w:rPr>
        <w:t>Los pararrayos deben estar  adecuados para frecuencias de red de entre 48 y 62 Hz</w:t>
      </w:r>
      <w:r w:rsidR="00CD2608">
        <w:rPr>
          <w:rFonts w:cs="Arial"/>
        </w:rPr>
        <w:t>.</w:t>
      </w:r>
    </w:p>
    <w:p w:rsidR="00E437EE" w:rsidRPr="00F36507" w:rsidRDefault="00E437EE" w:rsidP="00DF5FC0">
      <w:pPr>
        <w:rPr>
          <w:rFonts w:cs="Arial"/>
        </w:rPr>
      </w:pPr>
      <w:r w:rsidRPr="00F36507">
        <w:rPr>
          <w:rFonts w:cs="Arial"/>
        </w:rPr>
        <w:t>La parte activa del descargador debe ser de óxidos metálicos dispuestos en serie sin varillas en jaula de FRP (Plástico reforzado con fibra).</w:t>
      </w:r>
    </w:p>
    <w:p w:rsidR="00E437EE" w:rsidRPr="00F36507" w:rsidRDefault="00E437EE" w:rsidP="00DF5FC0">
      <w:pPr>
        <w:rPr>
          <w:rFonts w:cs="Arial"/>
        </w:rPr>
      </w:pPr>
      <w:r w:rsidRPr="00F36507">
        <w:rPr>
          <w:rFonts w:cs="Arial"/>
        </w:rPr>
        <w:t>La aislación debe ser Gas SF</w:t>
      </w:r>
      <w:r w:rsidRPr="00F36507">
        <w:rPr>
          <w:rFonts w:cs="Arial"/>
          <w:vertAlign w:val="subscript"/>
        </w:rPr>
        <w:t>6</w:t>
      </w:r>
      <w:r w:rsidRPr="00F36507">
        <w:rPr>
          <w:rFonts w:cs="Arial"/>
        </w:rPr>
        <w:t xml:space="preserve"> presurizado dentro del tanque de aluminio. La presión de cada pararrayos debe estar indicada en la placa de valores nominales.</w:t>
      </w:r>
    </w:p>
    <w:p w:rsidR="00E437EE" w:rsidRDefault="00E437EE" w:rsidP="00DF5FC0">
      <w:pPr>
        <w:rPr>
          <w:rFonts w:cs="Arial"/>
        </w:rPr>
      </w:pPr>
      <w:r w:rsidRPr="00F36507">
        <w:rPr>
          <w:rFonts w:cs="Arial"/>
        </w:rPr>
        <w:t>El punto de mantenimiento del gas SF</w:t>
      </w:r>
      <w:r w:rsidRPr="00F36507">
        <w:rPr>
          <w:rFonts w:cs="Arial"/>
          <w:vertAlign w:val="subscript"/>
        </w:rPr>
        <w:t xml:space="preserve">6 </w:t>
      </w:r>
      <w:r w:rsidRPr="00F36507">
        <w:rPr>
          <w:rFonts w:cs="Arial"/>
        </w:rPr>
        <w:t>y el monitor de densidad debe estar localizado en la cubierta en el lado aterrado de la caseta del pararrayos.</w:t>
      </w:r>
    </w:p>
    <w:p w:rsidR="00B153CA" w:rsidRPr="00F36507" w:rsidRDefault="00B153CA" w:rsidP="009F1FE9">
      <w:pPr>
        <w:pStyle w:val="Ttulo4"/>
        <w:rPr>
          <w:lang w:eastAsia="es-ES"/>
        </w:rPr>
      </w:pPr>
      <w:r w:rsidRPr="00F36507">
        <w:rPr>
          <w:lang w:eastAsia="es-ES"/>
        </w:rPr>
        <w:t>Pruebas tipo</w:t>
      </w:r>
    </w:p>
    <w:p w:rsidR="00B153CA" w:rsidRPr="00F36507" w:rsidRDefault="00B153CA" w:rsidP="00B153CA">
      <w:pPr>
        <w:rPr>
          <w:rFonts w:cs="Arial"/>
          <w:b/>
          <w:caps/>
          <w:lang w:eastAsia="es-ES"/>
        </w:rPr>
      </w:pPr>
      <w:r w:rsidRPr="00F36507">
        <w:rPr>
          <w:rFonts w:cs="Arial"/>
          <w:lang w:eastAsia="es-ES"/>
        </w:rPr>
        <w:t xml:space="preserve">En caso de que el Ingeniero lo requiera, el Contratista debe entregar copias de los reportes de pruebas tipo efectuadas en </w:t>
      </w:r>
      <w:r>
        <w:rPr>
          <w:rFonts w:cs="Arial"/>
          <w:lang w:eastAsia="es-ES"/>
        </w:rPr>
        <w:t xml:space="preserve"> GIS </w:t>
      </w:r>
      <w:r w:rsidRPr="00F36507">
        <w:rPr>
          <w:rFonts w:cs="Arial"/>
          <w:lang w:eastAsia="es-ES"/>
        </w:rPr>
        <w:t xml:space="preserve"> similares a los que suministrarán, que esté de acuerdo con lo estipulado en la</w:t>
      </w:r>
      <w:r>
        <w:rPr>
          <w:rFonts w:cs="Arial"/>
          <w:lang w:eastAsia="es-ES"/>
        </w:rPr>
        <w:t>s normas</w:t>
      </w:r>
      <w:r w:rsidR="001C07B4">
        <w:rPr>
          <w:rFonts w:cs="Arial"/>
          <w:lang w:eastAsia="es-ES"/>
        </w:rPr>
        <w:t xml:space="preserve"> IEC</w:t>
      </w:r>
      <w:r w:rsidRPr="00F36507">
        <w:rPr>
          <w:rFonts w:cs="Arial"/>
          <w:lang w:eastAsia="es-ES"/>
        </w:rPr>
        <w:t>. Dichos reportes deben corresponder a pruebas realizadas durante el período de los últimos 5 años contados a partir de la fecha de cierre de la licitación</w:t>
      </w:r>
      <w:r>
        <w:rPr>
          <w:rFonts w:cs="Arial"/>
          <w:lang w:eastAsia="es-ES"/>
        </w:rPr>
        <w:t xml:space="preserve"> y máximo 10 </w:t>
      </w:r>
      <w:r w:rsidR="001C07B4">
        <w:rPr>
          <w:rFonts w:cs="Arial"/>
          <w:lang w:eastAsia="es-ES"/>
        </w:rPr>
        <w:t>años</w:t>
      </w:r>
      <w:r>
        <w:rPr>
          <w:rFonts w:cs="Arial"/>
          <w:lang w:eastAsia="es-ES"/>
        </w:rPr>
        <w:t xml:space="preserve"> si el diseño</w:t>
      </w:r>
      <w:r w:rsidR="00D02E54">
        <w:rPr>
          <w:rFonts w:cs="Arial"/>
          <w:lang w:eastAsia="es-ES"/>
        </w:rPr>
        <w:t xml:space="preserve"> no fue modificad</w:t>
      </w:r>
      <w:r>
        <w:rPr>
          <w:rFonts w:cs="Arial"/>
          <w:lang w:eastAsia="es-ES"/>
        </w:rPr>
        <w:t>o</w:t>
      </w:r>
      <w:r w:rsidRPr="00F36507">
        <w:rPr>
          <w:rFonts w:cs="Arial"/>
          <w:lang w:eastAsia="es-ES"/>
        </w:rPr>
        <w:t>; en caso de no disponer de reportes con esta vigencia, el Contratista deberá realizar pruebas tipo sobre</w:t>
      </w:r>
      <w:r w:rsidR="001C07B4">
        <w:rPr>
          <w:rFonts w:cs="Arial"/>
          <w:lang w:eastAsia="es-ES"/>
        </w:rPr>
        <w:t xml:space="preserve"> </w:t>
      </w:r>
      <w:r w:rsidR="00725155">
        <w:rPr>
          <w:rFonts w:cs="Arial"/>
          <w:lang w:eastAsia="es-ES"/>
        </w:rPr>
        <w:t xml:space="preserve">la </w:t>
      </w:r>
      <w:r w:rsidR="001C07B4">
        <w:rPr>
          <w:rFonts w:cs="Arial"/>
          <w:lang w:eastAsia="es-ES"/>
        </w:rPr>
        <w:t>GIS</w:t>
      </w:r>
      <w:r w:rsidRPr="00F36507">
        <w:rPr>
          <w:rFonts w:cs="Arial"/>
          <w:lang w:eastAsia="es-ES"/>
        </w:rPr>
        <w:t xml:space="preserve"> </w:t>
      </w:r>
      <w:r w:rsidR="00725155">
        <w:rPr>
          <w:rFonts w:cs="Arial"/>
          <w:lang w:eastAsia="es-ES"/>
        </w:rPr>
        <w:t xml:space="preserve">objeto </w:t>
      </w:r>
      <w:r w:rsidRPr="00F36507">
        <w:rPr>
          <w:rFonts w:cs="Arial"/>
          <w:lang w:eastAsia="es-ES"/>
        </w:rPr>
        <w:t>del suministro y su costo deberá ser considerado dentro del costo de los equipos.</w:t>
      </w:r>
    </w:p>
    <w:p w:rsidR="00E437EE" w:rsidRPr="00F36507" w:rsidRDefault="00E437EE" w:rsidP="009F1FE9">
      <w:pPr>
        <w:pStyle w:val="Ttulo4"/>
      </w:pPr>
      <w:r w:rsidRPr="00F36507">
        <w:lastRenderedPageBreak/>
        <w:t>Cubículos locales de control</w:t>
      </w:r>
    </w:p>
    <w:p w:rsidR="00E437EE" w:rsidRPr="00F36507" w:rsidRDefault="00E437EE" w:rsidP="00DF5FC0">
      <w:pPr>
        <w:rPr>
          <w:rFonts w:cs="Arial"/>
        </w:rPr>
      </w:pPr>
      <w:r w:rsidRPr="00F36507">
        <w:rPr>
          <w:rFonts w:cs="Arial"/>
          <w:b/>
        </w:rPr>
        <w:tab/>
      </w:r>
      <w:r w:rsidRPr="00F36507">
        <w:rPr>
          <w:rFonts w:cs="Arial"/>
        </w:rPr>
        <w:t>Cada cubículo de control local debe estar está equipado con:</w:t>
      </w:r>
    </w:p>
    <w:p w:rsidR="00E437EE" w:rsidRPr="00F36507" w:rsidRDefault="00E437EE" w:rsidP="00DF5FC0">
      <w:pPr>
        <w:rPr>
          <w:rFonts w:cs="Arial"/>
        </w:rPr>
      </w:pPr>
      <w:r w:rsidRPr="00F36507">
        <w:rPr>
          <w:rFonts w:cs="Arial"/>
        </w:rPr>
        <w:t>Control automático en la sala de l</w:t>
      </w:r>
      <w:r w:rsidR="00766BA6" w:rsidRPr="00F36507">
        <w:rPr>
          <w:rFonts w:cs="Arial"/>
        </w:rPr>
        <w:t>os equipos</w:t>
      </w:r>
    </w:p>
    <w:p w:rsidR="00E437EE" w:rsidRPr="00F36507" w:rsidRDefault="00E437EE" w:rsidP="00DF5FC0">
      <w:pPr>
        <w:rPr>
          <w:rFonts w:cs="Arial"/>
        </w:rPr>
      </w:pPr>
      <w:r w:rsidRPr="00F36507">
        <w:rPr>
          <w:rFonts w:cs="Arial"/>
        </w:rPr>
        <w:t>Las instalaciones locales y de control remoto incluyendo el trabamiento de todos los dispositivos de conmutación de alta tensión de una bahía.</w:t>
      </w:r>
    </w:p>
    <w:p w:rsidR="00E437EE" w:rsidRPr="00F36507" w:rsidRDefault="00E437EE" w:rsidP="00DF5FC0">
      <w:pPr>
        <w:rPr>
          <w:rFonts w:cs="Arial"/>
        </w:rPr>
      </w:pPr>
      <w:r w:rsidRPr="00F36507">
        <w:rPr>
          <w:rFonts w:cs="Arial"/>
        </w:rPr>
        <w:t>Los componentes necesarios como relés, disyuntores, amperímetros y voltímetros, terminales, canales de cables,  calefacción anti condensación etc.</w:t>
      </w:r>
    </w:p>
    <w:p w:rsidR="00E437EE" w:rsidRPr="00F36507" w:rsidRDefault="00E437EE" w:rsidP="00DF5FC0">
      <w:pPr>
        <w:rPr>
          <w:rFonts w:cs="Arial"/>
        </w:rPr>
      </w:pPr>
      <w:r w:rsidRPr="00F36507">
        <w:rPr>
          <w:rFonts w:cs="Arial"/>
        </w:rPr>
        <w:t>Indicadores de alarma visual.</w:t>
      </w:r>
    </w:p>
    <w:p w:rsidR="00E437EE" w:rsidRPr="00F36507" w:rsidRDefault="00E437EE" w:rsidP="00DF5FC0">
      <w:pPr>
        <w:rPr>
          <w:rFonts w:cs="Arial"/>
        </w:rPr>
      </w:pPr>
      <w:r w:rsidRPr="00F36507">
        <w:rPr>
          <w:rFonts w:cs="Arial"/>
        </w:rPr>
        <w:t>Con la excepción de cables de transformadores de corriente y voltaje y alimentaciones propias del cliente todos los cables de control deben ser conectados mediante enchufes.</w:t>
      </w:r>
    </w:p>
    <w:p w:rsidR="00E437EE" w:rsidRPr="00F36507" w:rsidRDefault="00E437EE" w:rsidP="009F1FE9">
      <w:pPr>
        <w:pStyle w:val="Ttulo4"/>
      </w:pPr>
      <w:r w:rsidRPr="00F36507">
        <w:t>Interfaces</w:t>
      </w:r>
    </w:p>
    <w:p w:rsidR="00E437EE" w:rsidRPr="00F36507" w:rsidRDefault="00E437EE" w:rsidP="00DF5FC0">
      <w:pPr>
        <w:rPr>
          <w:rFonts w:cs="Arial"/>
        </w:rPr>
      </w:pPr>
      <w:r w:rsidRPr="00F36507">
        <w:rPr>
          <w:rFonts w:cs="Arial"/>
        </w:rPr>
        <w:t>Para el lado primario deben cumplir los siguientes requisitos:</w:t>
      </w:r>
    </w:p>
    <w:p w:rsidR="00E437EE" w:rsidRPr="00F36507" w:rsidRDefault="00E437EE" w:rsidP="00DF5FC0">
      <w:pPr>
        <w:rPr>
          <w:rFonts w:cs="Arial"/>
        </w:rPr>
      </w:pPr>
      <w:r w:rsidRPr="00F36507">
        <w:rPr>
          <w:rFonts w:cs="Arial"/>
        </w:rPr>
        <w:t>Las conexiones de cable sin terminales</w:t>
      </w:r>
      <w:r w:rsidR="00134887">
        <w:rPr>
          <w:rFonts w:cs="Arial"/>
        </w:rPr>
        <w:t>, sellado de cables según Norma</w:t>
      </w:r>
      <w:r w:rsidRPr="00F36507">
        <w:rPr>
          <w:rFonts w:cs="Arial"/>
        </w:rPr>
        <w:t xml:space="preserve">  IEC 62271-209 </w:t>
      </w:r>
    </w:p>
    <w:p w:rsidR="00E437EE" w:rsidRPr="00F36507" w:rsidRDefault="00E437EE" w:rsidP="00DF5FC0">
      <w:pPr>
        <w:rPr>
          <w:rFonts w:cs="Arial"/>
        </w:rPr>
      </w:pPr>
      <w:r w:rsidRPr="00F36507">
        <w:rPr>
          <w:rFonts w:cs="Arial"/>
        </w:rPr>
        <w:t>Los pernos/platinas de bushings de SF</w:t>
      </w:r>
      <w:r w:rsidRPr="00F36507">
        <w:rPr>
          <w:rFonts w:cs="Arial"/>
          <w:vertAlign w:val="subscript"/>
        </w:rPr>
        <w:t>6</w:t>
      </w:r>
      <w:r w:rsidRPr="00F36507">
        <w:rPr>
          <w:rFonts w:cs="Arial"/>
        </w:rPr>
        <w:t>/aire según Norma IEC 62271</w:t>
      </w:r>
    </w:p>
    <w:p w:rsidR="00E437EE" w:rsidRPr="00F36507" w:rsidRDefault="00E437EE" w:rsidP="00DF5FC0">
      <w:pPr>
        <w:rPr>
          <w:rFonts w:cs="Arial"/>
        </w:rPr>
      </w:pPr>
      <w:r w:rsidRPr="00F36507">
        <w:rPr>
          <w:rFonts w:cs="Arial"/>
        </w:rPr>
        <w:t>El  conexionado de transformador de SF</w:t>
      </w:r>
      <w:r w:rsidRPr="00F36507">
        <w:rPr>
          <w:rFonts w:cs="Arial"/>
          <w:vertAlign w:val="subscript"/>
        </w:rPr>
        <w:t>6</w:t>
      </w:r>
      <w:r w:rsidR="00134887">
        <w:rPr>
          <w:rFonts w:cs="Arial"/>
        </w:rPr>
        <w:t>/aceite. Bajo N</w:t>
      </w:r>
      <w:r w:rsidRPr="00F36507">
        <w:rPr>
          <w:rFonts w:cs="Arial"/>
        </w:rPr>
        <w:t>orma IEC 61639.</w:t>
      </w:r>
    </w:p>
    <w:p w:rsidR="00E437EE" w:rsidRPr="00F36507" w:rsidRDefault="00E437EE" w:rsidP="00DF5FC0">
      <w:pPr>
        <w:rPr>
          <w:rFonts w:cs="Arial"/>
        </w:rPr>
      </w:pPr>
      <w:r w:rsidRPr="00F36507">
        <w:rPr>
          <w:rFonts w:cs="Arial"/>
        </w:rPr>
        <w:t>Nota: El diseño de los terminales de cable deben estar en total conformidad con la norma IEC 62271-209. Acorde con este estándar la aislación entre el compartimiento del recinto de cableado de gas-aislado y las terminales del cable sirven como barreras para prevenir el flujo de gas aislante entre los componentes. Las terminales de cable que permitan flujo de gas (ej. SF</w:t>
      </w:r>
      <w:r w:rsidRPr="00F36507">
        <w:rPr>
          <w:rFonts w:cs="Arial"/>
          <w:vertAlign w:val="subscript"/>
        </w:rPr>
        <w:t>6</w:t>
      </w:r>
      <w:r w:rsidRPr="00F36507">
        <w:rPr>
          <w:rFonts w:cs="Arial"/>
        </w:rPr>
        <w:t>) entre los componentes no están en conformidad con el estándar y no son apropiados para su instalación en el recinto de conexionado de cables.</w:t>
      </w:r>
    </w:p>
    <w:p w:rsidR="00E437EE" w:rsidRPr="00F36507" w:rsidRDefault="00E437EE" w:rsidP="00DF5FC0">
      <w:pPr>
        <w:rPr>
          <w:rFonts w:cs="Arial"/>
        </w:rPr>
      </w:pPr>
      <w:r w:rsidRPr="00F36507">
        <w:rPr>
          <w:rFonts w:cs="Arial"/>
        </w:rPr>
        <w:t>Para el lado del secundario:</w:t>
      </w:r>
    </w:p>
    <w:p w:rsidR="00E437EE" w:rsidRPr="00F36507" w:rsidRDefault="00E437EE" w:rsidP="00DF5FC0">
      <w:pPr>
        <w:rPr>
          <w:rFonts w:cs="Arial"/>
          <w:u w:val="single"/>
        </w:rPr>
      </w:pPr>
      <w:r w:rsidRPr="00F36507">
        <w:rPr>
          <w:rFonts w:cs="Arial"/>
        </w:rPr>
        <w:t>Los enchufes de conexión de cables y los bloques de terminales salientes en el cubículo de control local.</w:t>
      </w:r>
    </w:p>
    <w:p w:rsidR="00E437EE" w:rsidRPr="00F36507" w:rsidRDefault="00E437EE" w:rsidP="009F1FE9">
      <w:pPr>
        <w:pStyle w:val="Ttulo4"/>
        <w:rPr>
          <w:lang w:val="es-MX"/>
        </w:rPr>
      </w:pPr>
      <w:bookmarkStart w:id="620" w:name="_Toc357409780"/>
      <w:bookmarkStart w:id="621" w:name="_Toc361039953"/>
      <w:bookmarkStart w:id="622" w:name="_Toc365343382"/>
      <w:bookmarkStart w:id="623" w:name="_Toc384786024"/>
      <w:bookmarkStart w:id="624" w:name="_Toc388230687"/>
      <w:bookmarkStart w:id="625" w:name="_Toc232408655"/>
      <w:bookmarkStart w:id="626" w:name="_Toc240420679"/>
      <w:bookmarkStart w:id="627" w:name="_Toc255562838"/>
      <w:bookmarkStart w:id="628" w:name="_Toc255640404"/>
      <w:bookmarkStart w:id="629" w:name="_Toc256168798"/>
      <w:r w:rsidRPr="00F36507">
        <w:rPr>
          <w:lang w:val="es-MX"/>
        </w:rPr>
        <w:t>Compatibilidad electromagnética</w:t>
      </w:r>
      <w:bookmarkEnd w:id="620"/>
      <w:bookmarkEnd w:id="621"/>
      <w:bookmarkEnd w:id="622"/>
      <w:bookmarkEnd w:id="623"/>
      <w:bookmarkEnd w:id="624"/>
      <w:bookmarkEnd w:id="625"/>
      <w:bookmarkEnd w:id="626"/>
      <w:bookmarkEnd w:id="627"/>
      <w:bookmarkEnd w:id="628"/>
      <w:bookmarkEnd w:id="629"/>
    </w:p>
    <w:p w:rsidR="00E437EE" w:rsidRPr="00F36507" w:rsidRDefault="00E437EE" w:rsidP="00DF5FC0">
      <w:pPr>
        <w:rPr>
          <w:rFonts w:cs="Arial"/>
        </w:rPr>
      </w:pPr>
      <w:r w:rsidRPr="00F36507">
        <w:rPr>
          <w:rFonts w:cs="Arial"/>
        </w:rPr>
        <w:t>Una variedad de control de mediciones de EMC debe ser considerado en el diseño de l</w:t>
      </w:r>
      <w:r w:rsidR="00766BA6" w:rsidRPr="00F36507">
        <w:rPr>
          <w:rFonts w:cs="Arial"/>
        </w:rPr>
        <w:t>os equipos</w:t>
      </w:r>
      <w:r w:rsidRPr="00F36507">
        <w:rPr>
          <w:rFonts w:cs="Arial"/>
        </w:rPr>
        <w:t xml:space="preserve">  </w:t>
      </w:r>
    </w:p>
    <w:p w:rsidR="00E437EE" w:rsidRPr="00F36507" w:rsidRDefault="00E437EE" w:rsidP="00DF5FC0">
      <w:pPr>
        <w:rPr>
          <w:rFonts w:cs="Arial"/>
        </w:rPr>
      </w:pPr>
      <w:r w:rsidRPr="00F36507">
        <w:rPr>
          <w:rFonts w:cs="Arial"/>
        </w:rPr>
        <w:t>Pantallas de medición en los transformadores de voltaje y de corriente.</w:t>
      </w:r>
    </w:p>
    <w:p w:rsidR="00E437EE" w:rsidRPr="00F36507" w:rsidRDefault="00E437EE" w:rsidP="00DF5FC0">
      <w:pPr>
        <w:rPr>
          <w:rFonts w:cs="Arial"/>
        </w:rPr>
      </w:pPr>
      <w:r w:rsidRPr="00F36507">
        <w:rPr>
          <w:rFonts w:cs="Arial"/>
        </w:rPr>
        <w:t>Cables de control y medición con protección compatible a altas frecuencias.</w:t>
      </w:r>
    </w:p>
    <w:p w:rsidR="00E437EE" w:rsidRPr="00F36507" w:rsidRDefault="00E437EE" w:rsidP="00DF5FC0">
      <w:pPr>
        <w:rPr>
          <w:rFonts w:cs="Arial"/>
        </w:rPr>
      </w:pPr>
      <w:r w:rsidRPr="00F36507">
        <w:rPr>
          <w:rFonts w:cs="Arial"/>
        </w:rPr>
        <w:t>Protección y aterramiento de módulos electrónicos.</w:t>
      </w:r>
    </w:p>
    <w:p w:rsidR="00E437EE" w:rsidRPr="00F36507" w:rsidRDefault="00E437EE" w:rsidP="00DF5FC0">
      <w:pPr>
        <w:rPr>
          <w:rFonts w:cs="Arial"/>
        </w:rPr>
      </w:pPr>
      <w:r w:rsidRPr="00F36507">
        <w:rPr>
          <w:rFonts w:cs="Arial"/>
        </w:rPr>
        <w:lastRenderedPageBreak/>
        <w:t>Diseños con compatibilidad de altas frecuencias del aterramien</w:t>
      </w:r>
      <w:r w:rsidR="008D5D02">
        <w:rPr>
          <w:rFonts w:cs="Arial"/>
        </w:rPr>
        <w:t>to para la estructura y el GIS.</w:t>
      </w:r>
    </w:p>
    <w:p w:rsidR="00E437EE" w:rsidRPr="00F36507" w:rsidRDefault="00E437EE" w:rsidP="009F1FE9">
      <w:pPr>
        <w:pStyle w:val="Ttulo4"/>
      </w:pPr>
      <w:r w:rsidRPr="00F36507">
        <w:t>Materiales de aterramiento</w:t>
      </w:r>
    </w:p>
    <w:p w:rsidR="00E437EE" w:rsidRDefault="00E437EE" w:rsidP="00DF5FC0">
      <w:pPr>
        <w:rPr>
          <w:rFonts w:cs="Arial"/>
        </w:rPr>
      </w:pPr>
      <w:r w:rsidRPr="00F36507">
        <w:rPr>
          <w:rFonts w:cs="Arial"/>
        </w:rPr>
        <w:t>Se debe proveer todo el material necesario  para la conexión de l</w:t>
      </w:r>
      <w:r w:rsidR="00766BA6" w:rsidRPr="00F36507">
        <w:rPr>
          <w:rFonts w:cs="Arial"/>
        </w:rPr>
        <w:t>os equipos</w:t>
      </w:r>
      <w:r w:rsidRPr="00F36507">
        <w:rPr>
          <w:rFonts w:cs="Arial"/>
        </w:rPr>
        <w:t xml:space="preserve"> al conexionado a tierra, Ese material es parte del alcance de la instalación. La bahía del equipamiento es aterrado mediante el cable de conexionado, los módulos de conexión del transformador y el equipo SF</w:t>
      </w:r>
      <w:r w:rsidRPr="00F36507">
        <w:rPr>
          <w:rFonts w:cs="Arial"/>
          <w:vertAlign w:val="subscript"/>
        </w:rPr>
        <w:t>6</w:t>
      </w:r>
      <w:r w:rsidRPr="00F36507">
        <w:rPr>
          <w:rFonts w:cs="Arial"/>
        </w:rPr>
        <w:t xml:space="preserve">/aire. </w:t>
      </w:r>
    </w:p>
    <w:p w:rsidR="00BC69E6" w:rsidRPr="00F36507" w:rsidRDefault="00BC69E6" w:rsidP="00DF5FC0">
      <w:pPr>
        <w:rPr>
          <w:rFonts w:cs="Arial"/>
        </w:rPr>
      </w:pPr>
      <w:r>
        <w:rPr>
          <w:rFonts w:cs="Arial"/>
        </w:rPr>
        <w:t xml:space="preserve">La malla de tierra de la casa de </w:t>
      </w:r>
      <w:r w:rsidR="00BB6B39">
        <w:rPr>
          <w:rFonts w:cs="Arial"/>
        </w:rPr>
        <w:t>máquinas</w:t>
      </w:r>
      <w:r>
        <w:rPr>
          <w:rFonts w:cs="Arial"/>
        </w:rPr>
        <w:t xml:space="preserve"> </w:t>
      </w:r>
      <w:r w:rsidR="00BB6B39">
        <w:rPr>
          <w:rFonts w:cs="Arial"/>
        </w:rPr>
        <w:t>está</w:t>
      </w:r>
      <w:r>
        <w:rPr>
          <w:rFonts w:cs="Arial"/>
        </w:rPr>
        <w:t xml:space="preserve"> a cargo de otro contratista de Corani, quien </w:t>
      </w:r>
      <w:r w:rsidR="00BB6B39">
        <w:rPr>
          <w:rFonts w:cs="Arial"/>
        </w:rPr>
        <w:t>en coordinación con el Contratista de la subestación dejara los conductores para la puesta a tierra de la GIS, transformadores y tableros objeto de este suministro.</w:t>
      </w:r>
    </w:p>
    <w:p w:rsidR="00E437EE" w:rsidRPr="00F36507" w:rsidRDefault="00E437EE" w:rsidP="009F1FE9">
      <w:pPr>
        <w:pStyle w:val="Ttulo4"/>
      </w:pPr>
      <w:r w:rsidRPr="00F36507">
        <w:t>Fijación del equipamiento y detalles de la construcción de l</w:t>
      </w:r>
      <w:r w:rsidR="00766BA6" w:rsidRPr="00F36507">
        <w:t>os equipos</w:t>
      </w:r>
      <w:r w:rsidRPr="00F36507">
        <w:t>.</w:t>
      </w:r>
    </w:p>
    <w:p w:rsidR="00E437EE" w:rsidRPr="00F36507" w:rsidRDefault="00E437EE" w:rsidP="00DF5FC0">
      <w:pPr>
        <w:rPr>
          <w:rFonts w:cs="Arial"/>
        </w:rPr>
      </w:pPr>
      <w:r w:rsidRPr="00F36507">
        <w:rPr>
          <w:rFonts w:cs="Arial"/>
        </w:rPr>
        <w:t xml:space="preserve">La base </w:t>
      </w:r>
      <w:r w:rsidR="00820D6E">
        <w:rPr>
          <w:rFonts w:cs="Arial"/>
        </w:rPr>
        <w:t xml:space="preserve">de la GIS </w:t>
      </w:r>
      <w:r w:rsidRPr="00F36507">
        <w:rPr>
          <w:rFonts w:cs="Arial"/>
        </w:rPr>
        <w:t xml:space="preserve">debe ser </w:t>
      </w:r>
      <w:r w:rsidR="00986AEF" w:rsidRPr="00F36507">
        <w:rPr>
          <w:rFonts w:cs="Arial"/>
        </w:rPr>
        <w:t>fijada</w:t>
      </w:r>
      <w:r w:rsidRPr="00F36507">
        <w:rPr>
          <w:rFonts w:cs="Arial"/>
        </w:rPr>
        <w:t xml:space="preserve"> al piso por medio de rieles de anclaje, suministrada y montada por el contratista. </w:t>
      </w:r>
    </w:p>
    <w:p w:rsidR="00E437EE" w:rsidRPr="00F36507" w:rsidRDefault="00E437EE" w:rsidP="00DF5FC0">
      <w:pPr>
        <w:rPr>
          <w:rFonts w:cs="Arial"/>
        </w:rPr>
      </w:pPr>
      <w:r w:rsidRPr="00F36507">
        <w:rPr>
          <w:rFonts w:cs="Arial"/>
        </w:rPr>
        <w:t>El contratista civil debe  tomar en cuenta en el diseño las cargas mecánicas esperadas y las tensiones internas causadas por fallas de arco (de acuerdo a Norma. IEC 61936-1 o HD 637).</w:t>
      </w:r>
    </w:p>
    <w:p w:rsidR="00E437EE" w:rsidRPr="00F36507" w:rsidRDefault="00E437EE" w:rsidP="00DF5FC0">
      <w:pPr>
        <w:rPr>
          <w:rFonts w:cs="Arial"/>
        </w:rPr>
      </w:pPr>
      <w:r w:rsidRPr="00F36507">
        <w:rPr>
          <w:rFonts w:cs="Arial"/>
        </w:rPr>
        <w:t>Debe proveer los siguientes detalles de la construcción de los equipos</w:t>
      </w:r>
    </w:p>
    <w:p w:rsidR="00E437EE" w:rsidRPr="00F36507" w:rsidRDefault="00E437EE" w:rsidP="00DF5FC0">
      <w:pPr>
        <w:rPr>
          <w:rFonts w:cs="Arial"/>
        </w:rPr>
      </w:pPr>
      <w:r w:rsidRPr="00F36507">
        <w:rPr>
          <w:rFonts w:cs="Arial"/>
        </w:rPr>
        <w:t>Ancho de la bahía</w:t>
      </w:r>
    </w:p>
    <w:p w:rsidR="00E437EE" w:rsidRPr="00F36507" w:rsidRDefault="00E437EE" w:rsidP="00DF5FC0">
      <w:pPr>
        <w:rPr>
          <w:rFonts w:cs="Arial"/>
        </w:rPr>
      </w:pPr>
      <w:r w:rsidRPr="00F36507">
        <w:rPr>
          <w:rFonts w:cs="Arial"/>
        </w:rPr>
        <w:t>Ancho mínimo de la pasarela de operación:</w:t>
      </w:r>
    </w:p>
    <w:p w:rsidR="00E437EE" w:rsidRPr="00F36507" w:rsidRDefault="00E437EE" w:rsidP="00DF5FC0">
      <w:pPr>
        <w:rPr>
          <w:rFonts w:cs="Arial"/>
        </w:rPr>
      </w:pPr>
      <w:r w:rsidRPr="00F36507">
        <w:rPr>
          <w:rFonts w:cs="Arial"/>
        </w:rPr>
        <w:t>Peso de una bahía (alimentador de cable)</w:t>
      </w:r>
    </w:p>
    <w:p w:rsidR="00E437EE" w:rsidRPr="00F36507" w:rsidRDefault="00E437EE" w:rsidP="00DF5FC0">
      <w:pPr>
        <w:rPr>
          <w:rFonts w:cs="Arial"/>
        </w:rPr>
      </w:pPr>
      <w:r w:rsidRPr="00F36507">
        <w:rPr>
          <w:rFonts w:cs="Arial"/>
        </w:rPr>
        <w:t>Capacidad de traslado del puente grúa (necesario para el transporte/instalación y mantenimiento de los transformadores de voltaje, pararrayos)</w:t>
      </w:r>
      <w:r w:rsidRPr="00F36507">
        <w:rPr>
          <w:rFonts w:cs="Arial"/>
        </w:rPr>
        <w:tab/>
      </w:r>
    </w:p>
    <w:p w:rsidR="00E437EE" w:rsidRPr="00F36507" w:rsidRDefault="00E437EE" w:rsidP="00DF5FC0">
      <w:pPr>
        <w:rPr>
          <w:rFonts w:cs="Arial"/>
        </w:rPr>
      </w:pPr>
      <w:r w:rsidRPr="00F36507">
        <w:rPr>
          <w:rFonts w:cs="Arial"/>
        </w:rPr>
        <w:t>Holgura del gancho</w:t>
      </w:r>
    </w:p>
    <w:p w:rsidR="00E437EE" w:rsidRDefault="00E437EE" w:rsidP="00DF5FC0">
      <w:pPr>
        <w:rPr>
          <w:rFonts w:cs="Arial"/>
        </w:rPr>
      </w:pPr>
      <w:r w:rsidRPr="00F36507">
        <w:rPr>
          <w:rFonts w:cs="Arial"/>
        </w:rPr>
        <w:t>Acceso a  la construcción para meter unidades</w:t>
      </w:r>
    </w:p>
    <w:p w:rsidR="000551C1" w:rsidRPr="00F36507" w:rsidRDefault="000551C1" w:rsidP="00DF5FC0">
      <w:pPr>
        <w:rPr>
          <w:rFonts w:cs="Arial"/>
        </w:rPr>
      </w:pPr>
      <w:r>
        <w:rPr>
          <w:rFonts w:cs="Arial"/>
        </w:rPr>
        <w:t xml:space="preserve">El puente </w:t>
      </w:r>
      <w:r w:rsidR="00AA35A9">
        <w:rPr>
          <w:rFonts w:cs="Arial"/>
        </w:rPr>
        <w:t>grúa</w:t>
      </w:r>
      <w:r>
        <w:rPr>
          <w:rFonts w:cs="Arial"/>
        </w:rPr>
        <w:t xml:space="preserve"> de 10 toneladas para </w:t>
      </w:r>
      <w:r w:rsidR="009C55E4">
        <w:rPr>
          <w:rFonts w:cs="Arial"/>
        </w:rPr>
        <w:t>instalación y mantenimiento</w:t>
      </w:r>
      <w:r>
        <w:rPr>
          <w:rFonts w:cs="Arial"/>
        </w:rPr>
        <w:t xml:space="preserve"> de la GIS, no </w:t>
      </w:r>
      <w:r w:rsidR="00AA35A9">
        <w:rPr>
          <w:rFonts w:cs="Arial"/>
        </w:rPr>
        <w:t>está</w:t>
      </w:r>
      <w:r>
        <w:rPr>
          <w:rFonts w:cs="Arial"/>
        </w:rPr>
        <w:t xml:space="preserve"> dentro el alcance de esta licitación.</w:t>
      </w:r>
      <w:r w:rsidR="00AA35A9">
        <w:rPr>
          <w:rFonts w:cs="Arial"/>
        </w:rPr>
        <w:t xml:space="preserve"> El puent</w:t>
      </w:r>
      <w:bookmarkStart w:id="630" w:name="_GoBack"/>
      <w:bookmarkEnd w:id="630"/>
      <w:r w:rsidR="00AA35A9">
        <w:rPr>
          <w:rFonts w:cs="Arial"/>
        </w:rPr>
        <w:t xml:space="preserve">e grúa de San </w:t>
      </w:r>
      <w:r w:rsidR="00986AEF">
        <w:rPr>
          <w:rFonts w:cs="Arial"/>
        </w:rPr>
        <w:t>José</w:t>
      </w:r>
      <w:r w:rsidR="00AA35A9">
        <w:rPr>
          <w:rFonts w:cs="Arial"/>
        </w:rPr>
        <w:t xml:space="preserve"> 1 estará disponible en </w:t>
      </w:r>
      <w:r w:rsidR="00986AEF">
        <w:rPr>
          <w:rFonts w:cs="Arial"/>
        </w:rPr>
        <w:t>octubre</w:t>
      </w:r>
      <w:r w:rsidR="00AA35A9">
        <w:rPr>
          <w:rFonts w:cs="Arial"/>
        </w:rPr>
        <w:t xml:space="preserve"> de 2016 y en San </w:t>
      </w:r>
      <w:r w:rsidR="00986AEF">
        <w:rPr>
          <w:rFonts w:cs="Arial"/>
        </w:rPr>
        <w:t>José</w:t>
      </w:r>
      <w:r w:rsidR="00AA35A9">
        <w:rPr>
          <w:rFonts w:cs="Arial"/>
        </w:rPr>
        <w:t xml:space="preserve"> 2 estará disponible en </w:t>
      </w:r>
      <w:r w:rsidR="00986AEF">
        <w:rPr>
          <w:rFonts w:cs="Arial"/>
        </w:rPr>
        <w:t>febrero</w:t>
      </w:r>
      <w:r w:rsidR="00AA35A9">
        <w:rPr>
          <w:rFonts w:cs="Arial"/>
        </w:rPr>
        <w:t xml:space="preserve"> 201</w:t>
      </w:r>
      <w:r w:rsidR="00986AEF">
        <w:rPr>
          <w:rFonts w:cs="Arial"/>
        </w:rPr>
        <w:t>7</w:t>
      </w:r>
      <w:r w:rsidR="00AA35A9">
        <w:rPr>
          <w:rFonts w:cs="Arial"/>
        </w:rPr>
        <w:t>.</w:t>
      </w:r>
    </w:p>
    <w:p w:rsidR="00E437EE" w:rsidRPr="00F36507" w:rsidRDefault="00E437EE" w:rsidP="0061348F">
      <w:pPr>
        <w:pStyle w:val="Ttulo3"/>
      </w:pPr>
      <w:r w:rsidRPr="00F36507">
        <w:t>Entrenamiento del personal del cliente</w:t>
      </w:r>
    </w:p>
    <w:p w:rsidR="00902987" w:rsidRPr="00902987" w:rsidRDefault="00902987" w:rsidP="00902987">
      <w:pPr>
        <w:jc w:val="both"/>
        <w:rPr>
          <w:rFonts w:cs="Arial"/>
        </w:rPr>
      </w:pPr>
      <w:r w:rsidRPr="00902987">
        <w:rPr>
          <w:rFonts w:cs="Arial"/>
        </w:rPr>
        <w:t>La provisión debe incluir el entrenamiento, en forma local, del personal designado por el Contratante en la operación y mantenimiento de los equipos. Requerimientos posteriores de capacitación, si corresponden, serán identificados y sujetos de cumplimiento.</w:t>
      </w:r>
    </w:p>
    <w:p w:rsidR="00902987" w:rsidRPr="00902987" w:rsidRDefault="00902987" w:rsidP="00902987">
      <w:pPr>
        <w:jc w:val="both"/>
        <w:rPr>
          <w:rFonts w:cs="Arial"/>
        </w:rPr>
      </w:pPr>
    </w:p>
    <w:p w:rsidR="00056470" w:rsidRPr="00F36507" w:rsidRDefault="00902987" w:rsidP="00902987">
      <w:pPr>
        <w:jc w:val="both"/>
        <w:rPr>
          <w:rFonts w:cs="Arial"/>
        </w:rPr>
      </w:pPr>
      <w:r w:rsidRPr="00902987">
        <w:rPr>
          <w:rFonts w:cs="Arial"/>
        </w:rPr>
        <w:lastRenderedPageBreak/>
        <w:t>Se debe prever el viaje de dos inspectores que asistirán a las pruebas FAT de los GIS. Los gastos pasajes, hotel, alimentación y transporte deberán ser cubiertos por el contratista.</w:t>
      </w:r>
      <w:r w:rsidR="00056470">
        <w:rPr>
          <w:rFonts w:cs="Arial"/>
        </w:rPr>
        <w:t xml:space="preserve"> </w:t>
      </w:r>
    </w:p>
    <w:p w:rsidR="00E437EE" w:rsidRPr="00F36507" w:rsidRDefault="00E437EE" w:rsidP="0061348F">
      <w:pPr>
        <w:pStyle w:val="Ttulo3"/>
      </w:pPr>
      <w:r w:rsidRPr="00F36507">
        <w:t>Mantenimiento</w:t>
      </w:r>
    </w:p>
    <w:p w:rsidR="00E437EE" w:rsidRPr="00F36507" w:rsidRDefault="00E437EE" w:rsidP="00DF5FC0">
      <w:pPr>
        <w:rPr>
          <w:rFonts w:cs="Arial"/>
        </w:rPr>
      </w:pPr>
      <w:r w:rsidRPr="00F36507">
        <w:rPr>
          <w:rFonts w:cs="Arial"/>
        </w:rPr>
        <w:t>Los Equipos de gabinete metálico con aislación de SF</w:t>
      </w:r>
      <w:r w:rsidRPr="00F36507">
        <w:rPr>
          <w:rFonts w:cs="Arial"/>
          <w:vertAlign w:val="subscript"/>
        </w:rPr>
        <w:t>6</w:t>
      </w:r>
      <w:r w:rsidRPr="00F36507">
        <w:rPr>
          <w:rFonts w:cs="Arial"/>
        </w:rPr>
        <w:t xml:space="preserve"> deben requerir poco mantenimiento. Recomendaciones de mantenimiento condicionadas a las partes que están sujetos a desgaste y envejecimiento:</w:t>
      </w:r>
    </w:p>
    <w:p w:rsidR="00E437EE" w:rsidRPr="00F36507" w:rsidRDefault="00E437EE" w:rsidP="00DF5FC0">
      <w:pPr>
        <w:rPr>
          <w:rFonts w:cs="Arial"/>
          <w:b/>
        </w:rPr>
      </w:pPr>
      <w:r w:rsidRPr="00F36507">
        <w:rPr>
          <w:rFonts w:cs="Arial"/>
        </w:rPr>
        <w:t>Los ciclos de mantenimiento y tiempo de servicio deben ser especificados indicando:</w:t>
      </w:r>
    </w:p>
    <w:p w:rsidR="00E437EE" w:rsidRPr="00F36507" w:rsidRDefault="00E437EE" w:rsidP="00DF5FC0">
      <w:pPr>
        <w:rPr>
          <w:rFonts w:cs="Arial"/>
        </w:rPr>
      </w:pPr>
      <w:r w:rsidRPr="00F36507">
        <w:rPr>
          <w:rFonts w:cs="Arial"/>
        </w:rPr>
        <w:t>El número de operaciones de corto-circuito</w:t>
      </w:r>
    </w:p>
    <w:p w:rsidR="00E437EE" w:rsidRPr="00F36507" w:rsidRDefault="00E437EE" w:rsidP="00DF5FC0">
      <w:pPr>
        <w:rPr>
          <w:rFonts w:cs="Arial"/>
        </w:rPr>
      </w:pPr>
      <w:r w:rsidRPr="00F36507">
        <w:rPr>
          <w:rFonts w:cs="Arial"/>
        </w:rPr>
        <w:t>La frecuencia de operaciones</w:t>
      </w:r>
    </w:p>
    <w:p w:rsidR="00E437EE" w:rsidRPr="00F36507" w:rsidRDefault="00E437EE" w:rsidP="00DF5FC0">
      <w:pPr>
        <w:rPr>
          <w:rFonts w:cs="Arial"/>
        </w:rPr>
      </w:pPr>
      <w:r w:rsidRPr="00F36507">
        <w:rPr>
          <w:rFonts w:cs="Arial"/>
        </w:rPr>
        <w:t>El tiempo de funcionamiento</w:t>
      </w:r>
    </w:p>
    <w:p w:rsidR="00E92773" w:rsidRDefault="00E92773" w:rsidP="0061348F">
      <w:pPr>
        <w:pStyle w:val="Ttulo3"/>
      </w:pPr>
      <w:bookmarkStart w:id="631" w:name="_Toc308601555"/>
      <w:bookmarkStart w:id="632" w:name="_Toc321232745"/>
      <w:bookmarkEnd w:id="616"/>
      <w:bookmarkEnd w:id="617"/>
      <w:bookmarkEnd w:id="618"/>
      <w:bookmarkEnd w:id="619"/>
      <w:r w:rsidRPr="00F36507">
        <w:t>D</w:t>
      </w:r>
      <w:r w:rsidR="002343A7" w:rsidRPr="00F36507">
        <w:t>escargadores de sobretensiones</w:t>
      </w:r>
      <w:bookmarkEnd w:id="631"/>
      <w:bookmarkEnd w:id="632"/>
    </w:p>
    <w:p w:rsidR="00E92773" w:rsidRDefault="00B2303E" w:rsidP="009F1FE9">
      <w:pPr>
        <w:pStyle w:val="Ttulo4"/>
      </w:pPr>
      <w:r w:rsidRPr="00F36507">
        <w:t>Alcance</w:t>
      </w:r>
    </w:p>
    <w:p w:rsidR="00E92773" w:rsidRPr="00F36507" w:rsidRDefault="0094148D" w:rsidP="00DF5FC0">
      <w:pPr>
        <w:rPr>
          <w:rFonts w:cs="Arial"/>
          <w:b/>
          <w:caps/>
          <w:lang w:eastAsia="es-ES"/>
        </w:rPr>
      </w:pPr>
      <w:r>
        <w:rPr>
          <w:rFonts w:cs="Arial"/>
          <w:lang w:eastAsia="es-ES"/>
        </w:rPr>
        <w:t xml:space="preserve">En esta sección se </w:t>
      </w:r>
      <w:r w:rsidR="00E92773" w:rsidRPr="00F36507">
        <w:rPr>
          <w:rFonts w:cs="Arial"/>
          <w:lang w:eastAsia="es-ES"/>
        </w:rPr>
        <w:t xml:space="preserve"> especifica los requerimientos detallados para el diseño, pruebas y suministro de descargadores de sobretensiones</w:t>
      </w:r>
      <w:r>
        <w:rPr>
          <w:rFonts w:cs="Arial"/>
          <w:lang w:eastAsia="es-ES"/>
        </w:rPr>
        <w:t xml:space="preserve"> (pararrayos)</w:t>
      </w:r>
      <w:r w:rsidR="00E92773" w:rsidRPr="00F36507">
        <w:rPr>
          <w:rFonts w:cs="Arial"/>
          <w:lang w:eastAsia="es-ES"/>
        </w:rPr>
        <w:t>.</w:t>
      </w:r>
    </w:p>
    <w:p w:rsidR="0094148D" w:rsidRPr="0094148D" w:rsidRDefault="0094148D" w:rsidP="0094148D">
      <w:r>
        <w:t>Éstos irán instalados en estructuras metálicas auto-soportadas, individuales, bajo el pórtico de salida de la subestación, conectados a la tierra común.</w:t>
      </w:r>
    </w:p>
    <w:p w:rsidR="00E92773" w:rsidRPr="00F36507" w:rsidRDefault="00E92773" w:rsidP="00DF5FC0">
      <w:pPr>
        <w:rPr>
          <w:rFonts w:cs="Arial"/>
          <w:b/>
          <w:caps/>
          <w:lang w:eastAsia="es-ES"/>
        </w:rPr>
      </w:pPr>
      <w:r w:rsidRPr="00F36507">
        <w:rPr>
          <w:rFonts w:cs="Arial"/>
          <w:lang w:eastAsia="es-ES"/>
        </w:rPr>
        <w:t xml:space="preserve">Los descargadores de sobretensiones deben cumplir con las características </w:t>
      </w:r>
      <w:r w:rsidR="0094148D">
        <w:rPr>
          <w:rFonts w:cs="Arial"/>
          <w:lang w:eastAsia="es-ES"/>
        </w:rPr>
        <w:t xml:space="preserve">abajo enunciadas </w:t>
      </w:r>
      <w:r w:rsidRPr="00F36507">
        <w:rPr>
          <w:rFonts w:cs="Arial"/>
          <w:lang w:eastAsia="es-ES"/>
        </w:rPr>
        <w:t xml:space="preserve"> </w:t>
      </w:r>
      <w:r w:rsidR="0094148D">
        <w:rPr>
          <w:rFonts w:cs="Arial"/>
          <w:lang w:eastAsia="es-ES"/>
        </w:rPr>
        <w:t>y deben</w:t>
      </w:r>
      <w:r w:rsidRPr="00F36507">
        <w:rPr>
          <w:rFonts w:cs="Arial"/>
          <w:lang w:eastAsia="es-ES"/>
        </w:rPr>
        <w:t xml:space="preserve"> ser diseñados de acuerdo con los requerimientos estipulados en los documentos de información general y</w:t>
      </w:r>
      <w:r w:rsidR="00E15983">
        <w:rPr>
          <w:rFonts w:cs="Arial"/>
          <w:lang w:eastAsia="es-ES"/>
        </w:rPr>
        <w:t xml:space="preserve"> las especificaciones de</w:t>
      </w:r>
      <w:r w:rsidRPr="00F36507">
        <w:rPr>
          <w:rFonts w:cs="Arial"/>
          <w:lang w:eastAsia="es-ES"/>
        </w:rPr>
        <w:t xml:space="preserve"> diseño de equipos.</w:t>
      </w:r>
    </w:p>
    <w:p w:rsidR="00E92773" w:rsidRPr="00F36507" w:rsidRDefault="00B2303E" w:rsidP="009F1FE9">
      <w:pPr>
        <w:pStyle w:val="Ttulo4"/>
      </w:pPr>
      <w:r w:rsidRPr="00F36507">
        <w:t>Normas</w:t>
      </w:r>
    </w:p>
    <w:p w:rsidR="00E92773" w:rsidRPr="00F36507" w:rsidRDefault="00E92773" w:rsidP="00DF5FC0">
      <w:pPr>
        <w:rPr>
          <w:rFonts w:cs="Arial"/>
          <w:b/>
          <w:caps/>
          <w:lang w:val="en-US" w:eastAsia="es-ES"/>
        </w:rPr>
      </w:pPr>
      <w:r w:rsidRPr="00F36507">
        <w:rPr>
          <w:rFonts w:cs="Arial"/>
          <w:lang w:eastAsia="es-ES"/>
        </w:rPr>
        <w:t xml:space="preserve">Los descargadores deben cumplir con los requerimientos estipulados en la última edición de la Publicación IEC 60099-3 y 4: "Surge Arrester. </w:t>
      </w:r>
      <w:r w:rsidRPr="00F36507">
        <w:rPr>
          <w:rFonts w:cs="Arial"/>
          <w:lang w:val="en-US" w:eastAsia="es-ES"/>
        </w:rPr>
        <w:t>Part 3: Artificial Pollution testing of surge arresters y Parte 4: Metal oxide surge arresters without gaps for a.c. systems", y de la publicación IEC 61264: “Ceramic pressurized hollow insulators for high-voltage switchgear and controlgear”.</w:t>
      </w:r>
    </w:p>
    <w:p w:rsidR="00E92773" w:rsidRPr="00F36507" w:rsidRDefault="00B2303E" w:rsidP="009F1FE9">
      <w:pPr>
        <w:pStyle w:val="Ttulo4"/>
      </w:pPr>
      <w:bookmarkStart w:id="633" w:name="_Toc265839993"/>
      <w:bookmarkStart w:id="634" w:name="_Toc266181325"/>
      <w:r w:rsidRPr="00F36507">
        <w:t>Características generales</w:t>
      </w:r>
      <w:bookmarkEnd w:id="633"/>
      <w:bookmarkEnd w:id="634"/>
    </w:p>
    <w:p w:rsidR="00E92773" w:rsidRPr="00F36507" w:rsidRDefault="00E92773" w:rsidP="00DF5FC0">
      <w:pPr>
        <w:rPr>
          <w:rFonts w:cs="Arial"/>
          <w:b/>
          <w:caps/>
          <w:lang w:eastAsia="es-ES"/>
        </w:rPr>
      </w:pPr>
      <w:r w:rsidRPr="00F36507">
        <w:rPr>
          <w:rFonts w:cs="Arial"/>
          <w:lang w:eastAsia="es-ES"/>
        </w:rPr>
        <w:t>Los descargadores deben ser de óxido de zinc (ZnO) sin explosores, equipados con dispositivo de alivio de presión. Los pararrayos deben ser para operación frecuente debido a sobretensiones tipo rayo y sobretensiones por maniobra de líneas y transformadores de potencia.</w:t>
      </w:r>
    </w:p>
    <w:p w:rsidR="00E92773" w:rsidRPr="00F36507" w:rsidRDefault="00E92773" w:rsidP="00DF5FC0">
      <w:pPr>
        <w:rPr>
          <w:rFonts w:cs="Arial"/>
          <w:b/>
          <w:caps/>
          <w:lang w:eastAsia="es-ES"/>
        </w:rPr>
      </w:pPr>
      <w:r w:rsidRPr="00F36507">
        <w:rPr>
          <w:rFonts w:cs="Arial"/>
          <w:lang w:eastAsia="es-ES"/>
        </w:rPr>
        <w:lastRenderedPageBreak/>
        <w:t>Los descargadores deben suministrarse con contadores de descarga. El contador de descargas debe ser instalado sobre la estructura soporte a una altura apropiada para su fácil lectura por el operador parado en el piso.</w:t>
      </w:r>
    </w:p>
    <w:p w:rsidR="00E92773" w:rsidRPr="00F36507" w:rsidRDefault="00E92773" w:rsidP="00DF5FC0">
      <w:pPr>
        <w:rPr>
          <w:rFonts w:cs="Arial"/>
          <w:b/>
          <w:caps/>
          <w:lang w:eastAsia="es-ES"/>
        </w:rPr>
      </w:pPr>
      <w:r w:rsidRPr="00F36507">
        <w:rPr>
          <w:rFonts w:cs="Arial"/>
          <w:lang w:eastAsia="es-ES"/>
        </w:rPr>
        <w:t>Los descargadores, serán diseñados para conectarse entre fase y tierra, y deberán tener una adecuada resistencia mecánica y eléctrica, así como una adecuada línea de fuga.</w:t>
      </w:r>
    </w:p>
    <w:p w:rsidR="00E92773" w:rsidRPr="00F36507" w:rsidRDefault="00E92773" w:rsidP="00DF5FC0">
      <w:pPr>
        <w:rPr>
          <w:rFonts w:cs="Arial"/>
          <w:b/>
          <w:caps/>
          <w:lang w:eastAsia="es-ES"/>
        </w:rPr>
      </w:pPr>
      <w:r w:rsidRPr="00F36507">
        <w:rPr>
          <w:rFonts w:cs="Arial"/>
          <w:lang w:eastAsia="es-ES"/>
        </w:rPr>
        <w:t>Los descargadores, contarán con un dispositivo apropiado para liberar las sobrepresiones internas que pudieran ocurrir ante una circulación prolongada de una corriente de falla o ante descargas internas en el pararrayos, para evitar una explosión violenta de la columna-soporte.</w:t>
      </w:r>
    </w:p>
    <w:p w:rsidR="00E92773" w:rsidRPr="00F36507" w:rsidRDefault="00E92773" w:rsidP="00DF5FC0">
      <w:pPr>
        <w:rPr>
          <w:rFonts w:cs="Arial"/>
          <w:b/>
          <w:caps/>
          <w:lang w:eastAsia="es-ES"/>
        </w:rPr>
      </w:pPr>
      <w:r w:rsidRPr="00F36507">
        <w:rPr>
          <w:rFonts w:cs="Arial"/>
          <w:lang w:eastAsia="es-ES"/>
        </w:rPr>
        <w:t>Las partes de los descargadores deberán ser de construcción totalmente a prueba de humedad, de tal modo que las características eléctricas y mecánicas permanezcan inalterables aún después de largos períodos de uso. Asimismo, cada polo deberá contar con anillo para la mejor distribución del gradiente de potencial en el descargador.</w:t>
      </w:r>
    </w:p>
    <w:p w:rsidR="00E92773" w:rsidRPr="00F36507" w:rsidRDefault="00E92773" w:rsidP="00DF5FC0">
      <w:pPr>
        <w:rPr>
          <w:rFonts w:cs="Arial"/>
          <w:b/>
          <w:caps/>
          <w:lang w:eastAsia="es-ES"/>
        </w:rPr>
      </w:pPr>
      <w:r w:rsidRPr="00F36507">
        <w:rPr>
          <w:rFonts w:cs="Arial"/>
          <w:lang w:eastAsia="es-ES"/>
        </w:rPr>
        <w:t xml:space="preserve">El </w:t>
      </w:r>
      <w:r w:rsidR="00AA548E" w:rsidRPr="00F36507">
        <w:rPr>
          <w:rFonts w:cs="Arial"/>
          <w:lang w:eastAsia="es-ES"/>
        </w:rPr>
        <w:t>Contratista</w:t>
      </w:r>
      <w:r w:rsidRPr="00F36507">
        <w:rPr>
          <w:rFonts w:cs="Arial"/>
          <w:lang w:eastAsia="es-ES"/>
        </w:rPr>
        <w:t xml:space="preserve"> debe incluir en los manuales de operación y mantenimiento la siguiente información:</w:t>
      </w:r>
    </w:p>
    <w:p w:rsidR="00E92773" w:rsidRPr="00760422" w:rsidRDefault="00E92773" w:rsidP="0098016F">
      <w:pPr>
        <w:pStyle w:val="Vieta2"/>
        <w:rPr>
          <w:b/>
          <w:caps/>
        </w:rPr>
      </w:pPr>
      <w:r w:rsidRPr="00F36507">
        <w:t>Modelo digital apto para ser utilizado en el EMTP (Electromagnetic Transient Program)</w:t>
      </w:r>
    </w:p>
    <w:p w:rsidR="00E92773" w:rsidRPr="00F36507" w:rsidRDefault="00E92773" w:rsidP="0098016F">
      <w:pPr>
        <w:pStyle w:val="Vieta2"/>
        <w:rPr>
          <w:b/>
          <w:caps/>
        </w:rPr>
      </w:pPr>
      <w:r w:rsidRPr="00F36507">
        <w:t>Tensiones residuales para diferentes corrientes y frentes de onda</w:t>
      </w:r>
    </w:p>
    <w:p w:rsidR="00E92773" w:rsidRPr="00F36507" w:rsidRDefault="00E92773" w:rsidP="0098016F">
      <w:pPr>
        <w:pStyle w:val="Vieta2"/>
        <w:rPr>
          <w:b/>
          <w:caps/>
        </w:rPr>
      </w:pPr>
      <w:r w:rsidRPr="00F36507">
        <w:t>Curvas de tensión a frecuencia industrial contra ti</w:t>
      </w:r>
      <w:r w:rsidR="0087455A" w:rsidRPr="00F36507">
        <w:t>emp</w:t>
      </w:r>
      <w:r w:rsidRPr="00F36507">
        <w:t>o</w:t>
      </w:r>
    </w:p>
    <w:p w:rsidR="00E92773" w:rsidRPr="00F36507" w:rsidRDefault="00B2303E" w:rsidP="009F1FE9">
      <w:pPr>
        <w:pStyle w:val="Ttulo4"/>
      </w:pPr>
      <w:r w:rsidRPr="00F36507">
        <w:t>Accesorios</w:t>
      </w:r>
    </w:p>
    <w:p w:rsidR="00E92773" w:rsidRPr="00F36507" w:rsidRDefault="00E92773" w:rsidP="00DF5FC0">
      <w:pPr>
        <w:rPr>
          <w:rFonts w:cs="Arial"/>
          <w:b/>
          <w:caps/>
          <w:lang w:eastAsia="es-ES"/>
        </w:rPr>
      </w:pPr>
      <w:r w:rsidRPr="00F36507">
        <w:rPr>
          <w:rFonts w:cs="Arial"/>
          <w:lang w:eastAsia="es-ES"/>
        </w:rPr>
        <w:t>Los descargadores deben ser suministrados con los siguientes accesorios:</w:t>
      </w:r>
    </w:p>
    <w:p w:rsidR="00E92773" w:rsidRPr="00760422" w:rsidRDefault="00E92773" w:rsidP="0098016F">
      <w:pPr>
        <w:pStyle w:val="Vieta2"/>
        <w:rPr>
          <w:b/>
          <w:caps/>
        </w:rPr>
      </w:pPr>
      <w:r w:rsidRPr="00F36507">
        <w:t>Base aislante</w:t>
      </w:r>
    </w:p>
    <w:p w:rsidR="00E92773" w:rsidRPr="00F36507" w:rsidRDefault="00E92773" w:rsidP="0098016F">
      <w:pPr>
        <w:pStyle w:val="Vieta2"/>
        <w:rPr>
          <w:b/>
          <w:caps/>
        </w:rPr>
      </w:pPr>
      <w:r w:rsidRPr="00F36507">
        <w:t>Contador de descargas con conector para puesta a tierra para conductor de cobre trenzado de 107 mm² (</w:t>
      </w:r>
      <w:r w:rsidRPr="00F36507">
        <w:sym w:font="Symbol" w:char="F066"/>
      </w:r>
      <w:r w:rsidRPr="00F36507">
        <w:t>13,4 mm).</w:t>
      </w:r>
    </w:p>
    <w:p w:rsidR="00E92773" w:rsidRPr="00F36507" w:rsidRDefault="00E92773" w:rsidP="0098016F">
      <w:pPr>
        <w:pStyle w:val="Vieta2"/>
        <w:rPr>
          <w:b/>
          <w:caps/>
        </w:rPr>
      </w:pPr>
      <w:r w:rsidRPr="00F36507">
        <w:t>Cable aislado o barra para conexión entre el descargador y el contador de descargas con sus respectivos conectores. En caso de utilizarse barra, deben suministrarse los aisladores para la fijación a la estructura de soporte.</w:t>
      </w:r>
    </w:p>
    <w:p w:rsidR="00E92773" w:rsidRPr="00F36507" w:rsidRDefault="00E92773" w:rsidP="0098016F">
      <w:pPr>
        <w:pStyle w:val="Vieta2"/>
        <w:rPr>
          <w:b/>
          <w:caps/>
        </w:rPr>
      </w:pPr>
      <w:r w:rsidRPr="00F36507">
        <w:t>Medidor de corriente de fuga</w:t>
      </w:r>
    </w:p>
    <w:p w:rsidR="00E92773" w:rsidRPr="00F36507" w:rsidRDefault="00E92773" w:rsidP="0098016F">
      <w:pPr>
        <w:pStyle w:val="Vieta2"/>
        <w:rPr>
          <w:b/>
          <w:caps/>
        </w:rPr>
      </w:pPr>
      <w:r w:rsidRPr="00F36507">
        <w:t>Placa de características de acuerdo con la Publicación IEC 60099-4 Cláusula 3.1. En la placa de características se debe indicar también la capacidad de disipación de energía.</w:t>
      </w:r>
    </w:p>
    <w:p w:rsidR="00E92773" w:rsidRPr="00F36507" w:rsidRDefault="00B2303E" w:rsidP="009F1FE9">
      <w:pPr>
        <w:pStyle w:val="Ttulo4"/>
        <w:rPr>
          <w:lang w:eastAsia="es-ES"/>
        </w:rPr>
      </w:pPr>
      <w:bookmarkStart w:id="635" w:name="_Toc265839997"/>
      <w:bookmarkStart w:id="636" w:name="_Toc266181329"/>
      <w:r w:rsidRPr="00F36507">
        <w:rPr>
          <w:lang w:eastAsia="es-ES"/>
        </w:rPr>
        <w:t>Pruebas de rutina</w:t>
      </w:r>
      <w:bookmarkEnd w:id="635"/>
      <w:bookmarkEnd w:id="636"/>
    </w:p>
    <w:p w:rsidR="00E92773" w:rsidRPr="00F36507" w:rsidRDefault="00E92773" w:rsidP="00DF5FC0">
      <w:pPr>
        <w:rPr>
          <w:rFonts w:cs="Arial"/>
          <w:b/>
          <w:caps/>
          <w:lang w:eastAsia="es-ES"/>
        </w:rPr>
      </w:pPr>
      <w:r w:rsidRPr="00F36507">
        <w:rPr>
          <w:rFonts w:cs="Arial"/>
          <w:lang w:eastAsia="es-ES"/>
        </w:rPr>
        <w:t>Las pruebas de rutina deben hacerse de acuerdo con los requerimientos estipulados en la Cláusula 8.1 de la Publicación IEC 60099-4.</w:t>
      </w:r>
    </w:p>
    <w:p w:rsidR="00E92773" w:rsidRPr="00F36507" w:rsidRDefault="00B2303E" w:rsidP="009F1FE9">
      <w:pPr>
        <w:pStyle w:val="Ttulo4"/>
        <w:rPr>
          <w:lang w:eastAsia="es-ES"/>
        </w:rPr>
      </w:pPr>
      <w:bookmarkStart w:id="637" w:name="_Toc265839998"/>
      <w:bookmarkStart w:id="638" w:name="_Toc266181330"/>
      <w:r w:rsidRPr="00F36507">
        <w:rPr>
          <w:lang w:eastAsia="es-ES"/>
        </w:rPr>
        <w:lastRenderedPageBreak/>
        <w:t>Pruebas de puesta en servicio</w:t>
      </w:r>
      <w:bookmarkEnd w:id="637"/>
      <w:bookmarkEnd w:id="638"/>
    </w:p>
    <w:p w:rsidR="00E92773" w:rsidRPr="00F36507" w:rsidRDefault="00E92773" w:rsidP="00DF5FC0">
      <w:pPr>
        <w:rPr>
          <w:rFonts w:cs="Arial"/>
          <w:b/>
          <w:caps/>
          <w:lang w:eastAsia="es-ES"/>
        </w:rPr>
      </w:pPr>
      <w:r w:rsidRPr="00F36507">
        <w:rPr>
          <w:rFonts w:cs="Arial"/>
          <w:lang w:eastAsia="es-ES"/>
        </w:rPr>
        <w:t>Después de que los descargadores hayan sido montados y se encuentren listos para operación deben ser sometidos a las pruebas establecidas en el documento de montaje, pruebas y puesta en servicio.</w:t>
      </w:r>
    </w:p>
    <w:p w:rsidR="00E92773" w:rsidRPr="00F36507" w:rsidRDefault="00B2303E" w:rsidP="009F1FE9">
      <w:pPr>
        <w:pStyle w:val="Ttulo4"/>
      </w:pPr>
      <w:bookmarkStart w:id="639" w:name="_Toc265839999"/>
      <w:bookmarkStart w:id="640" w:name="_Toc266181331"/>
      <w:r w:rsidRPr="00F36507">
        <w:t>Características garantizadas</w:t>
      </w:r>
      <w:bookmarkEnd w:id="639"/>
      <w:bookmarkEnd w:id="640"/>
    </w:p>
    <w:p w:rsidR="00E92773" w:rsidRPr="00F36507" w:rsidRDefault="00E92773" w:rsidP="00DF5FC0">
      <w:pPr>
        <w:rPr>
          <w:rFonts w:cs="Arial"/>
          <w:b/>
          <w:caps/>
        </w:rPr>
      </w:pPr>
      <w:r w:rsidRPr="00F36507">
        <w:rPr>
          <w:rFonts w:cs="Arial"/>
          <w:lang w:eastAsia="es-ES"/>
        </w:rPr>
        <w:t>Los Proponentes deben tramitar los formularios respectivos incluidos en este documento de acuerdo con las instrucciones indicadas en el Pliego de Condiciones.</w:t>
      </w:r>
    </w:p>
    <w:p w:rsidR="00E92773" w:rsidRPr="00F36507" w:rsidRDefault="00E92773" w:rsidP="0061348F">
      <w:pPr>
        <w:pStyle w:val="Ttulo3"/>
      </w:pPr>
      <w:bookmarkStart w:id="641" w:name="_Toc265840000"/>
      <w:bookmarkStart w:id="642" w:name="_Toc266181332"/>
      <w:bookmarkStart w:id="643" w:name="_Toc308601556"/>
      <w:bookmarkStart w:id="644" w:name="_Toc321232746"/>
      <w:r w:rsidRPr="00F36507">
        <w:t>A</w:t>
      </w:r>
      <w:r w:rsidR="002343A7" w:rsidRPr="00F36507">
        <w:t>isladores</w:t>
      </w:r>
      <w:bookmarkEnd w:id="641"/>
      <w:bookmarkEnd w:id="642"/>
      <w:bookmarkEnd w:id="643"/>
      <w:bookmarkEnd w:id="644"/>
    </w:p>
    <w:p w:rsidR="00E92773" w:rsidRPr="00F36507" w:rsidRDefault="00B2303E" w:rsidP="009F1FE9">
      <w:pPr>
        <w:pStyle w:val="Ttulo4"/>
      </w:pPr>
      <w:r w:rsidRPr="00F36507">
        <w:t>Alcance</w:t>
      </w:r>
    </w:p>
    <w:p w:rsidR="00E92773" w:rsidRDefault="00E92773" w:rsidP="00DF5FC0">
      <w:pPr>
        <w:rPr>
          <w:rFonts w:cs="Arial"/>
          <w:lang w:eastAsia="es-ES"/>
        </w:rPr>
      </w:pPr>
      <w:r w:rsidRPr="00F36507">
        <w:rPr>
          <w:rFonts w:cs="Arial"/>
          <w:lang w:eastAsia="es-ES"/>
        </w:rPr>
        <w:t xml:space="preserve">Este </w:t>
      </w:r>
      <w:r w:rsidR="0094148D">
        <w:rPr>
          <w:rFonts w:cs="Arial"/>
          <w:lang w:eastAsia="es-ES"/>
        </w:rPr>
        <w:t>inciso</w:t>
      </w:r>
      <w:r w:rsidRPr="00F36507">
        <w:rPr>
          <w:rFonts w:cs="Arial"/>
          <w:lang w:eastAsia="es-ES"/>
        </w:rPr>
        <w:t xml:space="preserve"> especifica los requerimientos detallados para el diseño, fabricación, pruebas y suministro de</w:t>
      </w:r>
      <w:r w:rsidR="00460535" w:rsidRPr="00F36507">
        <w:rPr>
          <w:rFonts w:cs="Arial"/>
          <w:lang w:eastAsia="es-ES"/>
        </w:rPr>
        <w:t xml:space="preserve"> cadenas de </w:t>
      </w:r>
      <w:r w:rsidRPr="00F36507">
        <w:rPr>
          <w:rFonts w:cs="Arial"/>
          <w:lang w:eastAsia="es-ES"/>
        </w:rPr>
        <w:t>aisladores.</w:t>
      </w:r>
    </w:p>
    <w:p w:rsidR="00E15983" w:rsidRPr="00F36507" w:rsidRDefault="00E15983" w:rsidP="00DF5FC0">
      <w:pPr>
        <w:rPr>
          <w:rFonts w:cs="Arial"/>
          <w:b/>
          <w:caps/>
          <w:lang w:eastAsia="es-ES"/>
        </w:rPr>
      </w:pPr>
      <w:r>
        <w:rPr>
          <w:rFonts w:cs="Arial"/>
          <w:lang w:eastAsia="es-ES"/>
        </w:rPr>
        <w:t>Las cadenas de aisladores de tensión irán instalados en los pórticos de salida hacia la línea de transmisión. A un lado del pórtico se conectan con la subestación GIS y al otro lado con la línea de transmisión de 230 kV.</w:t>
      </w:r>
    </w:p>
    <w:p w:rsidR="00E92773" w:rsidRPr="00F36507" w:rsidRDefault="00B2303E" w:rsidP="009F1FE9">
      <w:pPr>
        <w:pStyle w:val="Ttulo4"/>
      </w:pPr>
      <w:r w:rsidRPr="00F36507">
        <w:t>Normas</w:t>
      </w:r>
    </w:p>
    <w:p w:rsidR="00E92773" w:rsidRPr="00F36507" w:rsidRDefault="00E92773" w:rsidP="00DF5FC0">
      <w:pPr>
        <w:rPr>
          <w:rFonts w:cs="Arial"/>
          <w:b/>
          <w:caps/>
          <w:lang w:eastAsia="es-ES"/>
        </w:rPr>
      </w:pPr>
      <w:r w:rsidRPr="00F36507">
        <w:rPr>
          <w:rFonts w:cs="Arial"/>
          <w:lang w:eastAsia="es-ES"/>
        </w:rPr>
        <w:t>Los aisladores deben cumplir con los requerimientos estipulados en la última edición de las siguientes normas:</w:t>
      </w:r>
    </w:p>
    <w:p w:rsidR="00E92773" w:rsidRPr="00760422" w:rsidRDefault="00E92773" w:rsidP="0098016F">
      <w:pPr>
        <w:pStyle w:val="Vieta2"/>
        <w:rPr>
          <w:b/>
          <w:caps/>
          <w:lang w:val="en-US"/>
        </w:rPr>
      </w:pPr>
      <w:r w:rsidRPr="00760422">
        <w:rPr>
          <w:lang w:val="en-US"/>
        </w:rPr>
        <w:t>Publicación IEC 60120: "Dimensions of ball and socket coupling of string insulator units"</w:t>
      </w:r>
    </w:p>
    <w:p w:rsidR="00E92773" w:rsidRPr="00F36507" w:rsidRDefault="00E92773" w:rsidP="0098016F">
      <w:pPr>
        <w:pStyle w:val="Vieta2"/>
        <w:rPr>
          <w:b/>
          <w:caps/>
          <w:lang w:val="en-US"/>
        </w:rPr>
      </w:pPr>
      <w:r w:rsidRPr="00F36507">
        <w:rPr>
          <w:lang w:val="en-US"/>
        </w:rPr>
        <w:t>Publicación IEC 60383: "Insulators for overhead lines with a nominal voltage above 1000 V".</w:t>
      </w:r>
    </w:p>
    <w:p w:rsidR="00E92773" w:rsidRPr="00F36507" w:rsidRDefault="00E92773" w:rsidP="0098016F">
      <w:pPr>
        <w:pStyle w:val="Vieta2"/>
        <w:rPr>
          <w:b/>
          <w:caps/>
          <w:lang w:val="en-US"/>
        </w:rPr>
      </w:pPr>
      <w:r w:rsidRPr="00F36507">
        <w:rPr>
          <w:lang w:val="en-US"/>
        </w:rPr>
        <w:t>Publicación IEC 60437: "Radio interference test on high voltage insulators"</w:t>
      </w:r>
    </w:p>
    <w:p w:rsidR="00E92773" w:rsidRPr="00F36507" w:rsidRDefault="00E92773" w:rsidP="0098016F">
      <w:pPr>
        <w:pStyle w:val="Vieta2"/>
        <w:rPr>
          <w:b/>
          <w:caps/>
          <w:lang w:val="en-US"/>
        </w:rPr>
      </w:pPr>
      <w:r w:rsidRPr="00F36507">
        <w:rPr>
          <w:lang w:val="en-US"/>
        </w:rPr>
        <w:t>Publicación IEC 60672: "Specification for ceramic and glass insulating materials"</w:t>
      </w:r>
    </w:p>
    <w:p w:rsidR="00E92773" w:rsidRPr="00F36507" w:rsidRDefault="00E92773" w:rsidP="0098016F">
      <w:pPr>
        <w:pStyle w:val="Vieta2"/>
        <w:rPr>
          <w:b/>
          <w:caps/>
          <w:lang w:val="en-US"/>
        </w:rPr>
      </w:pPr>
      <w:r w:rsidRPr="00F36507">
        <w:rPr>
          <w:lang w:val="en-US"/>
        </w:rPr>
        <w:t>Publicación IEC 60815: “Selection and dimensioning of high-voltage insulators intended for use in polluted conditions”.</w:t>
      </w:r>
    </w:p>
    <w:p w:rsidR="00E92773" w:rsidRPr="00F36507" w:rsidRDefault="00E92773" w:rsidP="0098016F">
      <w:pPr>
        <w:pStyle w:val="Vieta2"/>
        <w:rPr>
          <w:b/>
          <w:caps/>
          <w:lang w:val="en-US"/>
        </w:rPr>
      </w:pPr>
      <w:r w:rsidRPr="00F36507">
        <w:rPr>
          <w:lang w:val="en-US"/>
        </w:rPr>
        <w:t>Publicación IEC 61109: “Composite insulators for a.c. overhead lines with a nominal voltage greater than 1000 V. Definitions test methods and acceptance criteria”.</w:t>
      </w:r>
    </w:p>
    <w:p w:rsidR="00E92773" w:rsidRPr="00F36507" w:rsidRDefault="00E92773" w:rsidP="0098016F">
      <w:pPr>
        <w:pStyle w:val="Vieta2"/>
        <w:rPr>
          <w:b/>
          <w:caps/>
          <w:lang w:val="en-US"/>
        </w:rPr>
      </w:pPr>
      <w:r w:rsidRPr="00F36507">
        <w:rPr>
          <w:lang w:val="en-US"/>
        </w:rPr>
        <w:t>Publicación IEC 61466: “Composite string insulator units for overhead lines with a nominal voltage greater than 1000 V”.</w:t>
      </w:r>
    </w:p>
    <w:p w:rsidR="00E92773" w:rsidRPr="00F36507" w:rsidRDefault="00E92773" w:rsidP="0098016F">
      <w:pPr>
        <w:pStyle w:val="Vieta2"/>
        <w:rPr>
          <w:b/>
          <w:caps/>
          <w:lang w:val="en-US"/>
        </w:rPr>
      </w:pPr>
      <w:r w:rsidRPr="00F36507">
        <w:rPr>
          <w:lang w:val="en-US"/>
        </w:rPr>
        <w:t>Publicación IEC/TS 61467: “Insulators for overhead lines with a nominal voltage above 1000 V - A.C. power arc tests on insulator sets”.</w:t>
      </w:r>
    </w:p>
    <w:p w:rsidR="00E92773" w:rsidRPr="00F36507" w:rsidRDefault="00E92773" w:rsidP="0098016F">
      <w:pPr>
        <w:pStyle w:val="Vieta2"/>
        <w:rPr>
          <w:b/>
          <w:caps/>
          <w:lang w:val="en-US"/>
        </w:rPr>
      </w:pPr>
      <w:r w:rsidRPr="00F36507">
        <w:rPr>
          <w:lang w:val="en-US"/>
        </w:rPr>
        <w:lastRenderedPageBreak/>
        <w:t>Publicación IEC 61952: “Insulators for overhead lines - Composite line post insulators for a.c. with a nominal voltage greater than 1000 V”.</w:t>
      </w:r>
    </w:p>
    <w:p w:rsidR="00E92773" w:rsidRPr="00F36507" w:rsidRDefault="00E92773" w:rsidP="0098016F">
      <w:pPr>
        <w:pStyle w:val="Vieta2"/>
        <w:rPr>
          <w:lang w:val="en-US"/>
        </w:rPr>
      </w:pPr>
      <w:r w:rsidRPr="00F36507">
        <w:rPr>
          <w:lang w:val="en-US"/>
        </w:rPr>
        <w:t>Publicación IEC/TS 62073: “Guidance on the measurement of wettability of insulator surfaces”.</w:t>
      </w:r>
    </w:p>
    <w:p w:rsidR="00E92773" w:rsidRPr="00F36507" w:rsidRDefault="00B2303E" w:rsidP="009F1FE9">
      <w:pPr>
        <w:pStyle w:val="Ttulo4"/>
      </w:pPr>
      <w:bookmarkStart w:id="645" w:name="_Toc265840004"/>
      <w:bookmarkStart w:id="646" w:name="_Toc266181336"/>
      <w:r w:rsidRPr="00F36507">
        <w:t xml:space="preserve">Aisladores de </w:t>
      </w:r>
      <w:bookmarkEnd w:id="645"/>
      <w:bookmarkEnd w:id="646"/>
      <w:r w:rsidR="00E15983">
        <w:t>tensión</w:t>
      </w:r>
    </w:p>
    <w:p w:rsidR="00E92773" w:rsidRPr="00F36507" w:rsidRDefault="00E92773" w:rsidP="00DF5FC0">
      <w:pPr>
        <w:rPr>
          <w:rFonts w:cs="Arial"/>
          <w:b/>
          <w:caps/>
          <w:lang w:eastAsia="es-ES"/>
        </w:rPr>
      </w:pPr>
      <w:r w:rsidRPr="00F36507">
        <w:rPr>
          <w:rFonts w:cs="Arial"/>
          <w:lang w:eastAsia="es-ES"/>
        </w:rPr>
        <w:t>Los aisladores de retención podrán ser aisladores compuestos o aisladores de cadena conformados por unidades tipo bola y cuenca de porcelana o vidrio t</w:t>
      </w:r>
      <w:r w:rsidR="0087455A" w:rsidRPr="00F36507">
        <w:rPr>
          <w:rFonts w:cs="Arial"/>
          <w:lang w:eastAsia="es-ES"/>
        </w:rPr>
        <w:t>emp</w:t>
      </w:r>
      <w:r w:rsidRPr="00F36507">
        <w:rPr>
          <w:rFonts w:cs="Arial"/>
          <w:lang w:eastAsia="es-ES"/>
        </w:rPr>
        <w:t>lado. Se deben suministrar todos los elementos necesarios para fijar el conductor a la cadena de aisladores. De igual forma, todos los herrajes necesarios para fijar las cadenas de aisladores a las estructuras deben ser suministrados.</w:t>
      </w:r>
    </w:p>
    <w:p w:rsidR="00E92773" w:rsidRPr="00F36507" w:rsidRDefault="00B2303E" w:rsidP="009F1FE9">
      <w:pPr>
        <w:pStyle w:val="Ttulo4"/>
        <w:rPr>
          <w:lang w:eastAsia="es-ES"/>
        </w:rPr>
      </w:pPr>
      <w:bookmarkStart w:id="647" w:name="_Toc265840006"/>
      <w:bookmarkStart w:id="648" w:name="_Toc266181338"/>
      <w:r w:rsidRPr="00F36507">
        <w:rPr>
          <w:lang w:eastAsia="es-ES"/>
        </w:rPr>
        <w:t>Pruebas tipo</w:t>
      </w:r>
      <w:bookmarkEnd w:id="647"/>
      <w:bookmarkEnd w:id="648"/>
    </w:p>
    <w:p w:rsidR="00E92773" w:rsidRPr="00F36507" w:rsidRDefault="00E92773" w:rsidP="00DF5FC0">
      <w:pPr>
        <w:rPr>
          <w:rFonts w:cs="Arial"/>
          <w:b/>
          <w:caps/>
          <w:lang w:eastAsia="es-ES"/>
        </w:rPr>
      </w:pPr>
      <w:r w:rsidRPr="00F36507">
        <w:rPr>
          <w:rFonts w:cs="Arial"/>
          <w:lang w:eastAsia="es-ES"/>
        </w:rPr>
        <w:t xml:space="preserve">El </w:t>
      </w:r>
      <w:r w:rsidR="00AA548E" w:rsidRPr="00F36507">
        <w:rPr>
          <w:rFonts w:cs="Arial"/>
          <w:lang w:eastAsia="es-ES"/>
        </w:rPr>
        <w:t>Contratista</w:t>
      </w:r>
      <w:r w:rsidRPr="00F36507">
        <w:rPr>
          <w:rFonts w:cs="Arial"/>
          <w:lang w:eastAsia="es-ES"/>
        </w:rPr>
        <w:t xml:space="preserve"> debe remitir copias </w:t>
      </w:r>
      <w:r w:rsidR="00AF2938" w:rsidRPr="00F36507">
        <w:rPr>
          <w:rFonts w:cs="Arial"/>
          <w:lang w:eastAsia="es-ES"/>
        </w:rPr>
        <w:t>al Ingeniero</w:t>
      </w:r>
      <w:r w:rsidRPr="00F36507">
        <w:rPr>
          <w:rFonts w:cs="Arial"/>
          <w:lang w:eastAsia="es-ES"/>
        </w:rPr>
        <w:t xml:space="preserve"> de los reportes de pruebas tipo realizadas sobre aisladores de soporte de las mismas características, diseño y resistencia electromecánica a los que serán suministrados, en los cuales incluya las pruebas estipuladas en la Publicación IEC 60168, Sección 3.</w:t>
      </w:r>
    </w:p>
    <w:p w:rsidR="00E92773" w:rsidRPr="00F36507" w:rsidRDefault="00E92773" w:rsidP="00DF5FC0">
      <w:pPr>
        <w:rPr>
          <w:rFonts w:cs="Arial"/>
          <w:b/>
          <w:caps/>
          <w:lang w:eastAsia="es-ES"/>
        </w:rPr>
      </w:pPr>
      <w:r w:rsidRPr="00F36507">
        <w:rPr>
          <w:rFonts w:cs="Arial"/>
          <w:lang w:eastAsia="es-ES"/>
        </w:rPr>
        <w:t xml:space="preserve">De igual forma el </w:t>
      </w:r>
      <w:r w:rsidR="00AA548E" w:rsidRPr="00F36507">
        <w:rPr>
          <w:rFonts w:cs="Arial"/>
          <w:lang w:eastAsia="es-ES"/>
        </w:rPr>
        <w:t>Contratista</w:t>
      </w:r>
      <w:r w:rsidRPr="00F36507">
        <w:rPr>
          <w:rFonts w:cs="Arial"/>
          <w:lang w:eastAsia="es-ES"/>
        </w:rPr>
        <w:t xml:space="preserve"> debe remitir copias </w:t>
      </w:r>
      <w:r w:rsidR="00AF2938" w:rsidRPr="00F36507">
        <w:rPr>
          <w:rFonts w:cs="Arial"/>
          <w:lang w:eastAsia="es-ES"/>
        </w:rPr>
        <w:t>al Ingeniero</w:t>
      </w:r>
      <w:r w:rsidRPr="00F36507">
        <w:rPr>
          <w:rFonts w:cs="Arial"/>
          <w:lang w:eastAsia="es-ES"/>
        </w:rPr>
        <w:t xml:space="preserve"> de los reportes de prueba de diseño y tipo realizadas sobre los aisladores de goma siliconada de las mismas características, diseño y resistencia electromecánica a los que serán suministrados, en los cuales incluya las pruebas estipuladas en la Publicación IEC 61109, Sección 6.</w:t>
      </w:r>
    </w:p>
    <w:p w:rsidR="00E92773" w:rsidRPr="00F36507" w:rsidRDefault="00B2303E" w:rsidP="009F1FE9">
      <w:pPr>
        <w:pStyle w:val="Ttulo4"/>
        <w:rPr>
          <w:lang w:eastAsia="es-ES"/>
        </w:rPr>
      </w:pPr>
      <w:bookmarkStart w:id="649" w:name="_Toc265840007"/>
      <w:bookmarkStart w:id="650" w:name="_Toc266181339"/>
      <w:r w:rsidRPr="00F36507">
        <w:rPr>
          <w:lang w:eastAsia="es-ES"/>
        </w:rPr>
        <w:t>Pruebas de rutina</w:t>
      </w:r>
      <w:bookmarkEnd w:id="649"/>
      <w:bookmarkEnd w:id="650"/>
    </w:p>
    <w:p w:rsidR="00E92773" w:rsidRPr="00F36507" w:rsidRDefault="00E92773" w:rsidP="00DF5FC0">
      <w:pPr>
        <w:rPr>
          <w:rFonts w:cs="Arial"/>
          <w:b/>
          <w:caps/>
          <w:lang w:eastAsia="es-ES"/>
        </w:rPr>
      </w:pPr>
      <w:r w:rsidRPr="00F36507">
        <w:rPr>
          <w:rFonts w:cs="Arial"/>
          <w:lang w:eastAsia="es-ES"/>
        </w:rPr>
        <w:t>Las pruebas de rutina de los aisladores de soporte deben ser efectuadas de acuerdo con lo estipulado en la Publicación IEC 60168, Sección 5.</w:t>
      </w:r>
    </w:p>
    <w:p w:rsidR="00E92773" w:rsidRPr="00F36507" w:rsidRDefault="00E92773" w:rsidP="00DF5FC0">
      <w:pPr>
        <w:rPr>
          <w:rFonts w:cs="Arial"/>
          <w:b/>
          <w:caps/>
          <w:lang w:eastAsia="es-ES"/>
        </w:rPr>
      </w:pPr>
      <w:r w:rsidRPr="00F36507">
        <w:rPr>
          <w:rFonts w:cs="Arial"/>
          <w:lang w:eastAsia="es-ES"/>
        </w:rPr>
        <w:t>Las pruebas de rutina y de muestreo de los aisladores poliméricos deben ser efectuadas de acuerdo con lo estipulado en la Publicación IEC 61109, Sección 8.</w:t>
      </w:r>
    </w:p>
    <w:p w:rsidR="00E92773" w:rsidRPr="00F36507" w:rsidRDefault="00B2303E" w:rsidP="009F1FE9">
      <w:pPr>
        <w:pStyle w:val="Ttulo4"/>
      </w:pPr>
      <w:bookmarkStart w:id="651" w:name="_Toc265840008"/>
      <w:bookmarkStart w:id="652" w:name="_Toc266181340"/>
      <w:r w:rsidRPr="00F36507">
        <w:t>Características garantizadas</w:t>
      </w:r>
      <w:bookmarkEnd w:id="651"/>
      <w:bookmarkEnd w:id="652"/>
    </w:p>
    <w:p w:rsidR="00E92773" w:rsidRPr="00F36507" w:rsidRDefault="00E92773" w:rsidP="00DF5FC0">
      <w:pPr>
        <w:rPr>
          <w:rFonts w:cs="Arial"/>
          <w:b/>
          <w:caps/>
          <w:lang w:eastAsia="es-ES"/>
        </w:rPr>
      </w:pPr>
      <w:r w:rsidRPr="00F36507">
        <w:rPr>
          <w:rFonts w:cs="Arial"/>
          <w:lang w:eastAsia="es-ES"/>
        </w:rPr>
        <w:t>Los Proponentes deben tramitar los formularios respectivos incluidos en este documento de acuerdo con las instrucciones indicadas en el Pliego de Condiciones.</w:t>
      </w:r>
    </w:p>
    <w:p w:rsidR="00E92773" w:rsidRPr="00F36507" w:rsidRDefault="00E92773" w:rsidP="0061348F">
      <w:pPr>
        <w:pStyle w:val="Ttulo3"/>
      </w:pPr>
      <w:bookmarkStart w:id="653" w:name="_Toc265840009"/>
      <w:bookmarkStart w:id="654" w:name="_Toc266181341"/>
      <w:bookmarkStart w:id="655" w:name="_Toc308601557"/>
      <w:bookmarkStart w:id="656" w:name="_Toc321232747"/>
      <w:r w:rsidRPr="00F36507">
        <w:t>C</w:t>
      </w:r>
      <w:r w:rsidR="002343A7" w:rsidRPr="00F36507">
        <w:t>onductores y elementos de conexión</w:t>
      </w:r>
      <w:bookmarkEnd w:id="653"/>
      <w:bookmarkEnd w:id="654"/>
      <w:bookmarkEnd w:id="655"/>
      <w:bookmarkEnd w:id="656"/>
    </w:p>
    <w:p w:rsidR="00E92773" w:rsidRPr="00F36507" w:rsidRDefault="00B2303E" w:rsidP="009F1FE9">
      <w:pPr>
        <w:pStyle w:val="Ttulo4"/>
      </w:pPr>
      <w:r w:rsidRPr="00F36507">
        <w:t>Alcance</w:t>
      </w:r>
    </w:p>
    <w:p w:rsidR="00E92773" w:rsidRPr="00F36507" w:rsidRDefault="00E92773" w:rsidP="00DF5FC0">
      <w:pPr>
        <w:rPr>
          <w:rFonts w:cs="Arial"/>
          <w:b/>
          <w:caps/>
          <w:lang w:eastAsia="es-ES"/>
        </w:rPr>
      </w:pPr>
      <w:r w:rsidRPr="00F36507">
        <w:rPr>
          <w:rFonts w:cs="Arial"/>
          <w:lang w:eastAsia="es-ES"/>
        </w:rPr>
        <w:t>Este documento especifica los requerimientos detallados para el diseño, fabricación, pruebas y suministro del material de conexión.</w:t>
      </w:r>
    </w:p>
    <w:p w:rsidR="00E92773" w:rsidRPr="00F36507" w:rsidRDefault="00E92773" w:rsidP="00DF5FC0">
      <w:pPr>
        <w:rPr>
          <w:rFonts w:cs="Arial"/>
          <w:b/>
          <w:caps/>
          <w:lang w:eastAsia="es-ES"/>
        </w:rPr>
      </w:pPr>
      <w:r w:rsidRPr="00F36507">
        <w:rPr>
          <w:rFonts w:cs="Arial"/>
          <w:lang w:eastAsia="es-ES"/>
        </w:rPr>
        <w:lastRenderedPageBreak/>
        <w:t>El material de conexión debe cumplir con las características requeridas en las características garantizadas del formulario y debe ser diseñado de acuerdo con los requerimientos estipulados en los documentos de información general y diseño de equipos electromecánicos.</w:t>
      </w:r>
    </w:p>
    <w:p w:rsidR="00E92773" w:rsidRPr="00F36507" w:rsidRDefault="00B2303E" w:rsidP="009F1FE9">
      <w:pPr>
        <w:pStyle w:val="Ttulo4"/>
      </w:pPr>
      <w:r w:rsidRPr="00F36507">
        <w:t>Normas</w:t>
      </w:r>
    </w:p>
    <w:p w:rsidR="00E92773" w:rsidRPr="00F36507" w:rsidRDefault="00E92773" w:rsidP="00DF5FC0">
      <w:pPr>
        <w:rPr>
          <w:rFonts w:cs="Arial"/>
          <w:b/>
          <w:caps/>
          <w:lang w:eastAsia="es-ES"/>
        </w:rPr>
      </w:pPr>
      <w:r w:rsidRPr="00F36507">
        <w:rPr>
          <w:rFonts w:cs="Arial"/>
          <w:lang w:eastAsia="es-ES"/>
        </w:rPr>
        <w:t>Los conductores, barrajes tubulares y los conectores deben cumplir con las prescripciones de la última edición de las siguientes normas:</w:t>
      </w:r>
    </w:p>
    <w:p w:rsidR="00E92773" w:rsidRPr="00760422" w:rsidRDefault="00E92773" w:rsidP="0098016F">
      <w:pPr>
        <w:pStyle w:val="Vieta2"/>
        <w:rPr>
          <w:b/>
          <w:caps/>
          <w:lang w:val="en-US"/>
        </w:rPr>
      </w:pPr>
      <w:r w:rsidRPr="00760422">
        <w:rPr>
          <w:lang w:val="en-US"/>
        </w:rPr>
        <w:t>Publicación IEC 60114: "Recommendation for heat-treated aluminum alloy busbar material of the aluminum-magnesium - silicon type".</w:t>
      </w:r>
    </w:p>
    <w:p w:rsidR="00E92773" w:rsidRPr="00F36507" w:rsidRDefault="00E92773" w:rsidP="0098016F">
      <w:pPr>
        <w:pStyle w:val="Vieta2"/>
        <w:rPr>
          <w:b/>
          <w:caps/>
          <w:lang w:val="en-US"/>
        </w:rPr>
      </w:pPr>
      <w:r w:rsidRPr="00F36507">
        <w:rPr>
          <w:lang w:val="en-US"/>
        </w:rPr>
        <w:t>Publicación IEC 60518: "Dimensional standardization of terminals for high-voltage switchgear and controlgear".</w:t>
      </w:r>
    </w:p>
    <w:p w:rsidR="00E92773" w:rsidRPr="00F36507" w:rsidRDefault="00E92773" w:rsidP="0098016F">
      <w:pPr>
        <w:pStyle w:val="Vieta2"/>
        <w:rPr>
          <w:b/>
          <w:caps/>
          <w:lang w:val="en-US"/>
        </w:rPr>
      </w:pPr>
      <w:r w:rsidRPr="00F36507">
        <w:rPr>
          <w:lang w:val="en-US"/>
        </w:rPr>
        <w:t>Publicación IEC 61089: “Round wire concentric lay overhead electrical stranded conductors”</w:t>
      </w:r>
    </w:p>
    <w:p w:rsidR="00E92773" w:rsidRPr="00F36507" w:rsidRDefault="00E92773" w:rsidP="0098016F">
      <w:pPr>
        <w:pStyle w:val="Vieta2"/>
        <w:rPr>
          <w:b/>
          <w:caps/>
          <w:lang w:val="en-US"/>
        </w:rPr>
      </w:pPr>
      <w:r w:rsidRPr="00F36507">
        <w:rPr>
          <w:lang w:val="en-US"/>
        </w:rPr>
        <w:t>Publicación IEC 61138: “Cables for portable earthing and short-circuiting equipment”</w:t>
      </w:r>
    </w:p>
    <w:p w:rsidR="00E92773" w:rsidRPr="00F36507" w:rsidRDefault="00E92773" w:rsidP="0098016F">
      <w:pPr>
        <w:pStyle w:val="Vieta2"/>
        <w:rPr>
          <w:b/>
          <w:caps/>
          <w:lang w:val="en-US"/>
        </w:rPr>
      </w:pPr>
      <w:r w:rsidRPr="00F36507">
        <w:rPr>
          <w:lang w:val="en-US"/>
        </w:rPr>
        <w:t>IEEE 837: "IEEE Standard for Qualifying Permanent Connections Used in Substation Grounding"</w:t>
      </w:r>
    </w:p>
    <w:p w:rsidR="00E92773" w:rsidRPr="00F36507" w:rsidRDefault="00E92773" w:rsidP="0098016F">
      <w:pPr>
        <w:pStyle w:val="Vieta2"/>
        <w:rPr>
          <w:b/>
          <w:caps/>
          <w:lang w:val="en-US"/>
        </w:rPr>
      </w:pPr>
      <w:r w:rsidRPr="00F36507">
        <w:rPr>
          <w:lang w:val="en-US"/>
        </w:rPr>
        <w:t>NEMA CC1: "Electrical Power Connectors"</w:t>
      </w:r>
    </w:p>
    <w:p w:rsidR="00E92773" w:rsidRPr="00F36507" w:rsidRDefault="002F43DF" w:rsidP="0098016F">
      <w:pPr>
        <w:pStyle w:val="Vieta2"/>
        <w:rPr>
          <w:b/>
          <w:caps/>
          <w:lang w:val="en-US"/>
        </w:rPr>
      </w:pPr>
      <w:r w:rsidRPr="00F36507">
        <w:rPr>
          <w:lang w:val="en-US"/>
        </w:rPr>
        <w:t>ASTM</w:t>
      </w:r>
      <w:r w:rsidR="00E92773" w:rsidRPr="00F36507">
        <w:rPr>
          <w:lang w:val="en-US"/>
        </w:rPr>
        <w:t xml:space="preserve"> B 230: "Specification for Aluminum 1350-H19 Wire for Electrical Purposes"</w:t>
      </w:r>
    </w:p>
    <w:p w:rsidR="00E92773" w:rsidRPr="00F36507" w:rsidRDefault="002F43DF" w:rsidP="0098016F">
      <w:pPr>
        <w:pStyle w:val="Vieta2"/>
        <w:rPr>
          <w:b/>
          <w:caps/>
          <w:lang w:val="en-US"/>
        </w:rPr>
      </w:pPr>
      <w:r w:rsidRPr="00F36507">
        <w:rPr>
          <w:lang w:val="en-US"/>
        </w:rPr>
        <w:t>ASTM</w:t>
      </w:r>
      <w:r w:rsidR="00E92773" w:rsidRPr="00F36507">
        <w:rPr>
          <w:lang w:val="en-US"/>
        </w:rPr>
        <w:t xml:space="preserve"> B 231: "Specification for Concentric-Lay-Stranded Aluminum 1350 Conductors"</w:t>
      </w:r>
    </w:p>
    <w:p w:rsidR="00E92773" w:rsidRPr="00F36507" w:rsidRDefault="002F43DF" w:rsidP="0098016F">
      <w:pPr>
        <w:pStyle w:val="Vieta2"/>
        <w:rPr>
          <w:b/>
          <w:caps/>
          <w:lang w:val="en-US"/>
        </w:rPr>
      </w:pPr>
      <w:r w:rsidRPr="00F36507">
        <w:rPr>
          <w:lang w:val="en-US"/>
        </w:rPr>
        <w:t>ASTM</w:t>
      </w:r>
      <w:r w:rsidR="00E92773" w:rsidRPr="00F36507">
        <w:rPr>
          <w:lang w:val="en-US"/>
        </w:rPr>
        <w:t xml:space="preserve"> B 416: “Concentric-Lay-Stranded, Aluminum Clad Steel Conductors”</w:t>
      </w:r>
    </w:p>
    <w:p w:rsidR="00E92773" w:rsidRPr="00F36507" w:rsidRDefault="00B2303E" w:rsidP="009F1FE9">
      <w:pPr>
        <w:pStyle w:val="Ttulo4"/>
      </w:pPr>
      <w:bookmarkStart w:id="657" w:name="_Toc265840013"/>
      <w:bookmarkStart w:id="658" w:name="_Toc266181345"/>
      <w:r w:rsidRPr="00F36507">
        <w:t>Conectores para alta tensión</w:t>
      </w:r>
      <w:bookmarkEnd w:id="657"/>
      <w:bookmarkEnd w:id="658"/>
    </w:p>
    <w:p w:rsidR="00E92773" w:rsidRPr="00F36507" w:rsidRDefault="00E92773" w:rsidP="00DF5FC0">
      <w:pPr>
        <w:rPr>
          <w:rFonts w:cs="Arial"/>
          <w:b/>
          <w:caps/>
          <w:lang w:eastAsia="es-ES"/>
        </w:rPr>
      </w:pPr>
      <w:r w:rsidRPr="00F36507">
        <w:rPr>
          <w:rFonts w:cs="Arial"/>
          <w:lang w:eastAsia="es-ES"/>
        </w:rPr>
        <w:t>Los conectores para el cable de aluminio y los barrajes tubulares deben ser de aleación de aluminio tipo grapa, con tornillos y tuercas de aleación de aluminio. Los conectores para uniones de aluminio con cobre deben ser de fabricación especial para evitar efectos de corrosión electrolítica entre los dos metales. Los conectores deben ser libres de efecto corona.</w:t>
      </w:r>
    </w:p>
    <w:p w:rsidR="00E92773" w:rsidRPr="00F36507" w:rsidRDefault="00E92773" w:rsidP="00DF5FC0">
      <w:pPr>
        <w:rPr>
          <w:rFonts w:cs="Arial"/>
          <w:b/>
          <w:caps/>
          <w:lang w:eastAsia="es-ES"/>
        </w:rPr>
      </w:pPr>
      <w:r w:rsidRPr="00F36507">
        <w:rPr>
          <w:rFonts w:cs="Arial"/>
          <w:lang w:eastAsia="es-ES"/>
        </w:rPr>
        <w:t>Los conectores de expansión deben tener uniones flexibles en aluminio para permitir movimiento longitudinal y transversal, con capacidad para transportar la corriente a plena carga del barraje tubular.</w:t>
      </w:r>
    </w:p>
    <w:p w:rsidR="00E92773" w:rsidRPr="00F36507" w:rsidRDefault="00E92773" w:rsidP="00DF5FC0">
      <w:pPr>
        <w:rPr>
          <w:rFonts w:cs="Arial"/>
          <w:b/>
          <w:caps/>
          <w:lang w:eastAsia="es-ES"/>
        </w:rPr>
      </w:pPr>
      <w:r w:rsidRPr="00F36507">
        <w:rPr>
          <w:rFonts w:cs="Arial"/>
          <w:lang w:eastAsia="es-ES"/>
        </w:rPr>
        <w:t>Los herrajes y conectores para instalación de los cables de guarda deberán ser de acero galvanizado.</w:t>
      </w:r>
    </w:p>
    <w:p w:rsidR="00E92773" w:rsidRPr="00F36507" w:rsidRDefault="00B2303E" w:rsidP="009F1FE9">
      <w:pPr>
        <w:pStyle w:val="Ttulo4"/>
      </w:pPr>
      <w:bookmarkStart w:id="659" w:name="_Toc265840014"/>
      <w:bookmarkStart w:id="660" w:name="_Toc266181346"/>
      <w:r w:rsidRPr="00F36507">
        <w:lastRenderedPageBreak/>
        <w:t>Conductor de aluminio</w:t>
      </w:r>
      <w:bookmarkEnd w:id="659"/>
      <w:bookmarkEnd w:id="660"/>
    </w:p>
    <w:p w:rsidR="00E92773" w:rsidRPr="00F36507" w:rsidRDefault="00E92773" w:rsidP="00DF5FC0">
      <w:pPr>
        <w:rPr>
          <w:rFonts w:cs="Arial"/>
          <w:b/>
          <w:caps/>
          <w:lang w:eastAsia="es-ES"/>
        </w:rPr>
      </w:pPr>
      <w:r w:rsidRPr="00F36507">
        <w:rPr>
          <w:rFonts w:cs="Arial"/>
          <w:lang w:eastAsia="es-ES"/>
        </w:rPr>
        <w:t xml:space="preserve">Los conductores deben ser de aluminio trenzado tipo AAC (All Aluminum Conductor), grado 1350 (EC)-H19, clase AA o A o similar como lo indican las normas </w:t>
      </w:r>
      <w:r w:rsidR="002F43DF" w:rsidRPr="00F36507">
        <w:rPr>
          <w:rFonts w:cs="Arial"/>
          <w:lang w:eastAsia="es-ES"/>
        </w:rPr>
        <w:t>ASTM</w:t>
      </w:r>
      <w:r w:rsidRPr="00F36507">
        <w:rPr>
          <w:rFonts w:cs="Arial"/>
          <w:lang w:eastAsia="es-ES"/>
        </w:rPr>
        <w:t xml:space="preserve"> B 230 y </w:t>
      </w:r>
      <w:r w:rsidR="002F43DF" w:rsidRPr="00F36507">
        <w:rPr>
          <w:rFonts w:cs="Arial"/>
          <w:lang w:eastAsia="es-ES"/>
        </w:rPr>
        <w:t>ASTM</w:t>
      </w:r>
      <w:r w:rsidRPr="00F36507">
        <w:rPr>
          <w:rFonts w:cs="Arial"/>
          <w:lang w:eastAsia="es-ES"/>
        </w:rPr>
        <w:t xml:space="preserve"> B 231 IEC 61089, UDE 0210, VDE 0103 y DIN 48201.</w:t>
      </w:r>
    </w:p>
    <w:p w:rsidR="00E92773" w:rsidRPr="00F36507" w:rsidRDefault="00E92773" w:rsidP="00DF5FC0">
      <w:pPr>
        <w:rPr>
          <w:rFonts w:cs="Arial"/>
          <w:b/>
          <w:caps/>
          <w:lang w:eastAsia="es-ES"/>
        </w:rPr>
      </w:pPr>
      <w:r w:rsidRPr="00F36507">
        <w:rPr>
          <w:rFonts w:cs="Arial"/>
          <w:lang w:eastAsia="es-ES"/>
        </w:rPr>
        <w:t xml:space="preserve">Individualmente cada alambre de aluminio que forme parte del conductor, debe conformarse con la designación B 230 de la </w:t>
      </w:r>
      <w:r w:rsidR="002F43DF" w:rsidRPr="00F36507">
        <w:rPr>
          <w:rFonts w:cs="Arial"/>
          <w:lang w:eastAsia="es-ES"/>
        </w:rPr>
        <w:t>ASTM</w:t>
      </w:r>
      <w:r w:rsidRPr="00F36507">
        <w:rPr>
          <w:rFonts w:cs="Arial"/>
          <w:lang w:eastAsia="es-ES"/>
        </w:rPr>
        <w:t>.</w:t>
      </w:r>
    </w:p>
    <w:p w:rsidR="00E92773" w:rsidRPr="00F36507" w:rsidRDefault="00E92773" w:rsidP="00DF5FC0">
      <w:pPr>
        <w:rPr>
          <w:rFonts w:cs="Arial"/>
          <w:b/>
          <w:caps/>
          <w:lang w:eastAsia="es-ES"/>
        </w:rPr>
      </w:pPr>
      <w:r w:rsidRPr="00F36507">
        <w:rPr>
          <w:rFonts w:cs="Arial"/>
          <w:lang w:eastAsia="es-ES"/>
        </w:rPr>
        <w:t xml:space="preserve">El cableado de cada capa del conductor debe ser lo más </w:t>
      </w:r>
      <w:r w:rsidR="00C45255" w:rsidRPr="00F36507">
        <w:rPr>
          <w:rFonts w:cs="Arial"/>
          <w:lang w:eastAsia="es-ES"/>
        </w:rPr>
        <w:t>compacto</w:t>
      </w:r>
      <w:r w:rsidRPr="00F36507">
        <w:rPr>
          <w:rFonts w:cs="Arial"/>
          <w:lang w:eastAsia="es-ES"/>
        </w:rPr>
        <w:t xml:space="preserve"> posible y el cableado de la capa exterior debe ser en el sentido derecho.</w:t>
      </w:r>
    </w:p>
    <w:p w:rsidR="00E92773" w:rsidRPr="00F36507" w:rsidRDefault="00E92773" w:rsidP="00DF5FC0">
      <w:pPr>
        <w:rPr>
          <w:rFonts w:cs="Arial"/>
          <w:b/>
          <w:caps/>
          <w:lang w:eastAsia="es-ES"/>
        </w:rPr>
      </w:pPr>
      <w:r w:rsidRPr="00F36507">
        <w:rPr>
          <w:rFonts w:cs="Arial"/>
          <w:lang w:eastAsia="es-ES"/>
        </w:rPr>
        <w:t xml:space="preserve">El aluminio debe ser de la mayor pureza obtenida comercialmente y el </w:t>
      </w:r>
      <w:r w:rsidR="00AA548E" w:rsidRPr="00F36507">
        <w:rPr>
          <w:rFonts w:cs="Arial"/>
          <w:lang w:eastAsia="es-ES"/>
        </w:rPr>
        <w:t>Contratista</w:t>
      </w:r>
      <w:r w:rsidRPr="00F36507">
        <w:rPr>
          <w:rFonts w:cs="Arial"/>
          <w:lang w:eastAsia="es-ES"/>
        </w:rPr>
        <w:t xml:space="preserve"> debe suministrar certificados de análisis que den el porcentaje y la naturaleza de las impurezas del aluminio que se utiliza para la fabricación de los alambres.</w:t>
      </w:r>
    </w:p>
    <w:p w:rsidR="00E92773" w:rsidRPr="00F36507" w:rsidRDefault="00E92773" w:rsidP="00DF5FC0">
      <w:pPr>
        <w:rPr>
          <w:rFonts w:cs="Arial"/>
          <w:b/>
          <w:caps/>
          <w:lang w:eastAsia="es-ES"/>
        </w:rPr>
      </w:pPr>
      <w:r w:rsidRPr="00F36507">
        <w:rPr>
          <w:rFonts w:cs="Arial"/>
          <w:lang w:eastAsia="es-ES"/>
        </w:rPr>
        <w:t>NOTA: Capacidad de corriente para una t</w:t>
      </w:r>
      <w:r w:rsidR="0087455A" w:rsidRPr="00F36507">
        <w:rPr>
          <w:rFonts w:cs="Arial"/>
          <w:lang w:eastAsia="es-ES"/>
        </w:rPr>
        <w:t>emp</w:t>
      </w:r>
      <w:r w:rsidRPr="00F36507">
        <w:rPr>
          <w:rFonts w:cs="Arial"/>
          <w:lang w:eastAsia="es-ES"/>
        </w:rPr>
        <w:t>eratura de 85°C en el conductor, bajo las siguientes condiciones:</w:t>
      </w:r>
    </w:p>
    <w:p w:rsidR="00E92773" w:rsidRPr="000A302C" w:rsidRDefault="00BA7DFE" w:rsidP="000A302C">
      <w:pPr>
        <w:pStyle w:val="Vieta-1ernivel"/>
        <w:numPr>
          <w:ilvl w:val="0"/>
          <w:numId w:val="62"/>
        </w:numPr>
        <w:rPr>
          <w:b/>
          <w:caps/>
        </w:rPr>
      </w:pPr>
      <w:r>
        <w:t>c</w:t>
      </w:r>
      <w:r w:rsidR="00E92773" w:rsidRPr="00F36507">
        <w:t>oeficiente de absorción solar de 0,5</w:t>
      </w:r>
    </w:p>
    <w:p w:rsidR="00E92773" w:rsidRPr="00F36507" w:rsidRDefault="00E92773" w:rsidP="000A302C">
      <w:pPr>
        <w:pStyle w:val="Vieta-1ernivel"/>
        <w:rPr>
          <w:b/>
          <w:caps/>
        </w:rPr>
      </w:pPr>
      <w:r w:rsidRPr="00F36507">
        <w:t>Intensidad de la radiación solar de 1000 W/m²</w:t>
      </w:r>
    </w:p>
    <w:p w:rsidR="00E92773" w:rsidRPr="00F36507" w:rsidRDefault="00E92773" w:rsidP="000A302C">
      <w:pPr>
        <w:pStyle w:val="Vieta-1ernivel"/>
        <w:rPr>
          <w:b/>
          <w:caps/>
        </w:rPr>
      </w:pPr>
      <w:r w:rsidRPr="00F36507">
        <w:t>Velocidad del viento de 1 m/s</w:t>
      </w:r>
    </w:p>
    <w:p w:rsidR="00E92773" w:rsidRPr="00F36507" w:rsidRDefault="00E92773" w:rsidP="000A302C">
      <w:pPr>
        <w:pStyle w:val="Vieta-1ernivel"/>
        <w:rPr>
          <w:b/>
          <w:caps/>
        </w:rPr>
      </w:pPr>
      <w:r w:rsidRPr="00F36507">
        <w:t>T</w:t>
      </w:r>
      <w:r w:rsidR="0087455A" w:rsidRPr="00F36507">
        <w:t>emp</w:t>
      </w:r>
      <w:r w:rsidRPr="00F36507">
        <w:t>eratura ambiente de 30°C</w:t>
      </w:r>
    </w:p>
    <w:p w:rsidR="00E92773" w:rsidRPr="00F36507" w:rsidRDefault="00E92773" w:rsidP="000A302C">
      <w:pPr>
        <w:pStyle w:val="Vieta-1ernivel"/>
        <w:rPr>
          <w:b/>
          <w:caps/>
        </w:rPr>
      </w:pPr>
      <w:r w:rsidRPr="00F36507">
        <w:t>Emisividad con respecto al cuerpo negro de 0,6</w:t>
      </w:r>
    </w:p>
    <w:p w:rsidR="00E92773" w:rsidRPr="00F36507" w:rsidRDefault="00B2303E" w:rsidP="009F1FE9">
      <w:pPr>
        <w:pStyle w:val="Ttulo4"/>
      </w:pPr>
      <w:bookmarkStart w:id="661" w:name="_Toc265840015"/>
      <w:bookmarkStart w:id="662" w:name="_Toc266181347"/>
      <w:r w:rsidRPr="00F36507">
        <w:t>Cable de guarda</w:t>
      </w:r>
      <w:bookmarkEnd w:id="661"/>
      <w:bookmarkEnd w:id="662"/>
    </w:p>
    <w:p w:rsidR="00E92773" w:rsidRPr="00F36507" w:rsidRDefault="00E92773" w:rsidP="00DF5FC0">
      <w:pPr>
        <w:rPr>
          <w:rFonts w:cs="Arial"/>
          <w:b/>
          <w:caps/>
          <w:lang w:eastAsia="es-ES"/>
        </w:rPr>
      </w:pPr>
      <w:r w:rsidRPr="00F36507">
        <w:rPr>
          <w:rFonts w:cs="Arial"/>
          <w:lang w:eastAsia="es-ES"/>
        </w:rPr>
        <w:t>El cable de guarda será de tipo de acero cubierto con aluminio (Alumoweld).</w:t>
      </w:r>
    </w:p>
    <w:p w:rsidR="00E92773" w:rsidRPr="00F36507" w:rsidRDefault="00E92773" w:rsidP="00DF5FC0">
      <w:pPr>
        <w:rPr>
          <w:rFonts w:cs="Arial"/>
          <w:b/>
          <w:caps/>
          <w:lang w:eastAsia="es-ES"/>
        </w:rPr>
      </w:pPr>
      <w:r w:rsidRPr="00F36507">
        <w:rPr>
          <w:rFonts w:cs="Arial"/>
          <w:lang w:eastAsia="es-ES"/>
        </w:rPr>
        <w:t xml:space="preserve">El cable debe estar formado por siete alambres de aluminio soldados sobre un núcleo de acero y debe estar de acuerdo con la Publicación </w:t>
      </w:r>
      <w:r w:rsidR="002F43DF" w:rsidRPr="00F36507">
        <w:rPr>
          <w:rFonts w:cs="Arial"/>
          <w:lang w:eastAsia="es-ES"/>
        </w:rPr>
        <w:t>ASTM</w:t>
      </w:r>
      <w:r w:rsidRPr="00F36507">
        <w:rPr>
          <w:rFonts w:cs="Arial"/>
          <w:lang w:eastAsia="es-ES"/>
        </w:rPr>
        <w:t xml:space="preserve"> B 416.</w:t>
      </w:r>
    </w:p>
    <w:p w:rsidR="00E92773" w:rsidRPr="00F36507" w:rsidRDefault="00B2303E" w:rsidP="009F1FE9">
      <w:pPr>
        <w:pStyle w:val="Ttulo4"/>
        <w:rPr>
          <w:lang w:eastAsia="es-ES"/>
        </w:rPr>
      </w:pPr>
      <w:bookmarkStart w:id="663" w:name="_Toc265840017"/>
      <w:bookmarkStart w:id="664" w:name="_Toc266181349"/>
      <w:r w:rsidRPr="00F36507">
        <w:rPr>
          <w:lang w:eastAsia="es-ES"/>
        </w:rPr>
        <w:t>Pruebas tipo</w:t>
      </w:r>
      <w:bookmarkEnd w:id="663"/>
      <w:bookmarkEnd w:id="664"/>
    </w:p>
    <w:p w:rsidR="00E92773" w:rsidRPr="00F36507" w:rsidRDefault="00E92773" w:rsidP="00DF5FC0">
      <w:pPr>
        <w:rPr>
          <w:rFonts w:cs="Arial"/>
          <w:b/>
          <w:caps/>
          <w:lang w:eastAsia="es-ES"/>
        </w:rPr>
      </w:pPr>
      <w:r w:rsidRPr="00F36507">
        <w:rPr>
          <w:rFonts w:cs="Arial"/>
          <w:lang w:eastAsia="es-ES"/>
        </w:rPr>
        <w:t>En caso de que</w:t>
      </w:r>
      <w:r w:rsidR="0098133E" w:rsidRPr="00F36507">
        <w:rPr>
          <w:rFonts w:cs="Arial"/>
          <w:lang w:eastAsia="es-ES"/>
        </w:rPr>
        <w:t xml:space="preserve"> el Ingeniero l</w:t>
      </w:r>
      <w:r w:rsidRPr="00F36507">
        <w:rPr>
          <w:rFonts w:cs="Arial"/>
          <w:lang w:eastAsia="es-ES"/>
        </w:rPr>
        <w:t xml:space="preserve">o requiera, el </w:t>
      </w:r>
      <w:r w:rsidR="00AA548E" w:rsidRPr="00F36507">
        <w:rPr>
          <w:rFonts w:cs="Arial"/>
          <w:lang w:eastAsia="es-ES"/>
        </w:rPr>
        <w:t>Contratista</w:t>
      </w:r>
      <w:r w:rsidRPr="00F36507">
        <w:rPr>
          <w:rFonts w:cs="Arial"/>
          <w:lang w:eastAsia="es-ES"/>
        </w:rPr>
        <w:t xml:space="preserve"> debe entregar copias de los reportes de pruebas tipo efectuadas en los equipos similares a los que suministrarán de acuerdo con las prescripciones de las normas. Dichos reportes deben corresponder a pruebas realizadas durante el período de los últimos 5 años contados a partir de la fecha de cierre de la licitación; en caso de no disponer de reportes con esta vigencia, el </w:t>
      </w:r>
      <w:r w:rsidR="00AA548E" w:rsidRPr="00F36507">
        <w:rPr>
          <w:rFonts w:cs="Arial"/>
          <w:lang w:eastAsia="es-ES"/>
        </w:rPr>
        <w:t>Contratista</w:t>
      </w:r>
      <w:r w:rsidRPr="00F36507">
        <w:rPr>
          <w:rFonts w:cs="Arial"/>
          <w:lang w:eastAsia="es-ES"/>
        </w:rPr>
        <w:t xml:space="preserve"> deberá realizar pruebas tipo del suministro y su costo deberá ser considerado dentro del costo de los equipos.</w:t>
      </w:r>
    </w:p>
    <w:p w:rsidR="00E92773" w:rsidRPr="00F36507" w:rsidRDefault="00B2303E" w:rsidP="009F1FE9">
      <w:pPr>
        <w:pStyle w:val="Ttulo4"/>
        <w:rPr>
          <w:lang w:eastAsia="es-ES"/>
        </w:rPr>
      </w:pPr>
      <w:bookmarkStart w:id="665" w:name="_Toc265840018"/>
      <w:bookmarkStart w:id="666" w:name="_Toc266181350"/>
      <w:r w:rsidRPr="00F36507">
        <w:rPr>
          <w:lang w:eastAsia="es-ES"/>
        </w:rPr>
        <w:lastRenderedPageBreak/>
        <w:t>Pruebas de rutina</w:t>
      </w:r>
      <w:bookmarkEnd w:id="665"/>
      <w:bookmarkEnd w:id="666"/>
    </w:p>
    <w:p w:rsidR="00E92773" w:rsidRPr="00F36507" w:rsidRDefault="00E92773" w:rsidP="00DF5FC0">
      <w:pPr>
        <w:rPr>
          <w:rFonts w:cs="Arial"/>
          <w:b/>
          <w:caps/>
          <w:lang w:eastAsia="es-ES"/>
        </w:rPr>
      </w:pPr>
      <w:r w:rsidRPr="00F36507">
        <w:rPr>
          <w:rFonts w:cs="Arial"/>
          <w:lang w:eastAsia="es-ES"/>
        </w:rPr>
        <w:t>Los conductores, barrajes tubulares y los conectores deben ser sometidas a las pruebas de rutina de acuerdo con lo estipulado en las normas respectivas.</w:t>
      </w:r>
    </w:p>
    <w:p w:rsidR="00E92773" w:rsidRPr="00F36507" w:rsidRDefault="00B2303E" w:rsidP="009F1FE9">
      <w:pPr>
        <w:pStyle w:val="Ttulo4"/>
      </w:pPr>
      <w:bookmarkStart w:id="667" w:name="_Toc265840019"/>
      <w:bookmarkStart w:id="668" w:name="_Toc266181351"/>
      <w:r w:rsidRPr="00F36507">
        <w:t>Características garantizadas</w:t>
      </w:r>
      <w:bookmarkEnd w:id="667"/>
      <w:bookmarkEnd w:id="668"/>
    </w:p>
    <w:p w:rsidR="00E92773" w:rsidRDefault="00E92773" w:rsidP="00DF5FC0">
      <w:pPr>
        <w:rPr>
          <w:rFonts w:cs="Arial"/>
          <w:lang w:eastAsia="es-ES"/>
        </w:rPr>
      </w:pPr>
      <w:r w:rsidRPr="00F36507">
        <w:rPr>
          <w:rFonts w:cs="Arial"/>
          <w:lang w:eastAsia="es-ES"/>
        </w:rPr>
        <w:t>Los Proponentes deben tramitar los formularios respectivos incluidos en este documento de acuerdo con las instrucciones indicadas en el Pliego de Condiciones.</w:t>
      </w:r>
    </w:p>
    <w:p w:rsidR="002D5605" w:rsidRPr="00F36507" w:rsidRDefault="00941FA9" w:rsidP="00DF5FC0">
      <w:pPr>
        <w:pStyle w:val="Ttulo2"/>
        <w:rPr>
          <w:rFonts w:ascii="Arial" w:hAnsi="Arial" w:cs="Arial"/>
        </w:rPr>
      </w:pPr>
      <w:bookmarkStart w:id="669" w:name="_Toc428201037"/>
      <w:bookmarkStart w:id="670" w:name="_Toc269452911"/>
      <w:bookmarkStart w:id="671" w:name="_Toc308601558"/>
      <w:bookmarkStart w:id="672" w:name="_Toc321232748"/>
      <w:r w:rsidRPr="00F36507">
        <w:rPr>
          <w:rFonts w:ascii="Arial" w:hAnsi="Arial" w:cs="Arial"/>
        </w:rPr>
        <w:t>Transformador principal de potencia</w:t>
      </w:r>
      <w:bookmarkEnd w:id="669"/>
    </w:p>
    <w:p w:rsidR="002D5605" w:rsidRPr="00F36507" w:rsidRDefault="002D5605" w:rsidP="0061348F">
      <w:pPr>
        <w:pStyle w:val="Ttulo3"/>
      </w:pPr>
      <w:bookmarkStart w:id="673" w:name="_Toc356091053"/>
      <w:bookmarkStart w:id="674" w:name="_Toc426375741"/>
      <w:r w:rsidRPr="00F36507">
        <w:t>Objeto y alcance</w:t>
      </w:r>
      <w:bookmarkEnd w:id="673"/>
      <w:bookmarkEnd w:id="674"/>
    </w:p>
    <w:p w:rsidR="002D5605" w:rsidRPr="00F36507" w:rsidRDefault="002D5605" w:rsidP="00DF5FC0">
      <w:pPr>
        <w:rPr>
          <w:rFonts w:cs="Arial"/>
        </w:rPr>
      </w:pPr>
      <w:r w:rsidRPr="00F36507">
        <w:rPr>
          <w:rFonts w:cs="Arial"/>
        </w:rPr>
        <w:t xml:space="preserve">En esta sección se establecen los requisitos técnicos particulares para el diseño, fabricación, ensamble y pruebas en fábrica, pintura, embalaje, despacho, transporte marítimo y terrestre, supervisión de montaje, montaje, pruebas en el sitio y supervisión de la  puesta  en  servicio  de dos transformadores </w:t>
      </w:r>
      <w:r w:rsidR="004E6608">
        <w:rPr>
          <w:rFonts w:cs="Arial"/>
        </w:rPr>
        <w:t xml:space="preserve">  trifásicos  de 26/34 MVA, 230</w:t>
      </w:r>
      <w:r w:rsidRPr="00F36507">
        <w:rPr>
          <w:rFonts w:cs="Arial"/>
        </w:rPr>
        <w:t>:</w:t>
      </w:r>
      <w:r w:rsidR="00092DBE">
        <w:rPr>
          <w:rFonts w:cs="Arial"/>
        </w:rPr>
        <w:t>11,0</w:t>
      </w:r>
      <w:r w:rsidR="004E6608">
        <w:rPr>
          <w:rFonts w:cs="Arial"/>
        </w:rPr>
        <w:t xml:space="preserve"> </w:t>
      </w:r>
      <w:r w:rsidRPr="00F36507">
        <w:rPr>
          <w:rFonts w:cs="Arial"/>
        </w:rPr>
        <w:t xml:space="preserve">kV, ONAN/ONAF para San José 1 y dos transformadores trifásicos de 32/42 MVA, </w:t>
      </w:r>
      <w:r w:rsidR="004E6608">
        <w:rPr>
          <w:rFonts w:cs="Arial"/>
        </w:rPr>
        <w:t>230</w:t>
      </w:r>
      <w:r w:rsidR="004E6608" w:rsidRPr="00F36507">
        <w:rPr>
          <w:rFonts w:cs="Arial"/>
        </w:rPr>
        <w:t>:</w:t>
      </w:r>
      <w:r w:rsidR="00092DBE">
        <w:rPr>
          <w:rFonts w:cs="Arial"/>
        </w:rPr>
        <w:t>11,0</w:t>
      </w:r>
      <w:r w:rsidR="004E6608">
        <w:rPr>
          <w:rFonts w:cs="Arial"/>
        </w:rPr>
        <w:t xml:space="preserve"> </w:t>
      </w:r>
      <w:r w:rsidR="004E6608" w:rsidRPr="00F36507">
        <w:rPr>
          <w:rFonts w:cs="Arial"/>
        </w:rPr>
        <w:t>kV</w:t>
      </w:r>
      <w:r w:rsidRPr="00F36507">
        <w:rPr>
          <w:rFonts w:cs="Arial"/>
        </w:rPr>
        <w:t xml:space="preserve">, ONAN/ONAF para San José 2, </w:t>
      </w:r>
      <w:r w:rsidR="004E6608">
        <w:rPr>
          <w:rFonts w:cs="Arial"/>
        </w:rPr>
        <w:t xml:space="preserve">ambos tipo YNd11, </w:t>
      </w:r>
      <w:r w:rsidRPr="00F36507">
        <w:rPr>
          <w:rFonts w:cs="Arial"/>
        </w:rPr>
        <w:t>completos con cambiadores de derivaciones, válvulas, aceite, tuberías y accesorios; además dos transformadores de corriente de un núcleo para uso exterior, para la protección instalados en el neutro del lado de alta tensión.</w:t>
      </w:r>
    </w:p>
    <w:p w:rsidR="002D5605" w:rsidRPr="00F36507" w:rsidRDefault="002D5605" w:rsidP="00DF5FC0">
      <w:pPr>
        <w:rPr>
          <w:rFonts w:cs="Arial"/>
        </w:rPr>
      </w:pPr>
      <w:r w:rsidRPr="00F36507">
        <w:rPr>
          <w:rFonts w:cs="Arial"/>
        </w:rPr>
        <w:t>Esta parte del suministro deberá efectuarse de acuerdo con los requisitos que se establecen en los Documentos de Contratación teniendo en cuenta, especialmente, la intención y el alcance fundamental de éstos en el sentido de obtener un suministro completo. En consecuencia, cualquier elemento, dispositivo, componente o accesorio que sea necesario para lograr que los demás componentes del transformador, pueda operar en forma enteramente satisfactoria, segura y confiable deberá ser considerado por el Contratista e incluido como parte del suministro, aunque no haya sido expresamente requerido.</w:t>
      </w:r>
    </w:p>
    <w:p w:rsidR="002D5605" w:rsidRDefault="002D5605" w:rsidP="00DF5FC0">
      <w:pPr>
        <w:rPr>
          <w:rFonts w:cs="Arial"/>
        </w:rPr>
      </w:pPr>
      <w:r w:rsidRPr="00F36507">
        <w:rPr>
          <w:rFonts w:cs="Arial"/>
        </w:rPr>
        <w:t>Los términos escritos y utilizados  en forma singular para un solo transformador  deberán igualmente aplicarse a cada uno de los cuatro transformadores, a menos que se establezca, en cada caso particular,  en forma diferente.</w:t>
      </w:r>
    </w:p>
    <w:p w:rsidR="003C7A86" w:rsidRPr="00F36507" w:rsidRDefault="000A09E8" w:rsidP="00DF5FC0">
      <w:pPr>
        <w:rPr>
          <w:rFonts w:cs="Arial"/>
        </w:rPr>
      </w:pPr>
      <w:r>
        <w:rPr>
          <w:rFonts w:cs="Arial"/>
        </w:rPr>
        <w:t>El Contratista deberá coordinar los detalles constructivos necesarios con el otro contratista responsable de las obras de civiles que está ejecutando la casa de máquinas.</w:t>
      </w:r>
    </w:p>
    <w:p w:rsidR="002D5605" w:rsidRPr="00F36507" w:rsidRDefault="002D5605" w:rsidP="0061348F">
      <w:pPr>
        <w:pStyle w:val="Ttulo3"/>
      </w:pPr>
      <w:bookmarkStart w:id="675" w:name="_Toc426375742"/>
      <w:r w:rsidRPr="00F36507">
        <w:t>Descripción general</w:t>
      </w:r>
      <w:bookmarkEnd w:id="675"/>
    </w:p>
    <w:p w:rsidR="002D5605" w:rsidRPr="00F36507" w:rsidRDefault="002D5605" w:rsidP="00DF5FC0">
      <w:pPr>
        <w:rPr>
          <w:rFonts w:cs="Arial"/>
        </w:rPr>
      </w:pPr>
      <w:r w:rsidRPr="00F36507">
        <w:rPr>
          <w:rFonts w:cs="Arial"/>
        </w:rPr>
        <w:t xml:space="preserve">El transformador será trifásico, alta tensión, 230 kV, para conexión en estrella con el neutro sólidamente puesto a tierra, y de baja tensión </w:t>
      </w:r>
      <w:r w:rsidR="00092DBE">
        <w:rPr>
          <w:rFonts w:cs="Arial"/>
        </w:rPr>
        <w:t>11,0</w:t>
      </w:r>
      <w:r w:rsidRPr="00F36507">
        <w:rPr>
          <w:rFonts w:cs="Arial"/>
        </w:rPr>
        <w:t xml:space="preserve"> kV, para conexión  en delta. El transformador tendrá radiadores y cambiador de derivaciones del tipo de  operación sin carga y sin tensión.</w:t>
      </w:r>
    </w:p>
    <w:p w:rsidR="002D5605" w:rsidRPr="00F36507" w:rsidRDefault="002D5605" w:rsidP="00DF5FC0">
      <w:pPr>
        <w:rPr>
          <w:rFonts w:cs="Arial"/>
        </w:rPr>
      </w:pPr>
      <w:r w:rsidRPr="00F36507">
        <w:rPr>
          <w:rFonts w:cs="Arial"/>
        </w:rPr>
        <w:t>Los</w:t>
      </w:r>
      <w:r w:rsidR="002A2D58">
        <w:rPr>
          <w:rFonts w:cs="Arial"/>
        </w:rPr>
        <w:t xml:space="preserve"> transformadores se conectarán en</w:t>
      </w:r>
      <w:r w:rsidRPr="00F36507">
        <w:rPr>
          <w:rFonts w:cs="Arial"/>
        </w:rPr>
        <w:t xml:space="preserve"> alta tensión, 230 kV,  a un sistema GIS SF6.  Los devanados de baja tensión, </w:t>
      </w:r>
      <w:r w:rsidR="00092DBE">
        <w:rPr>
          <w:rFonts w:cs="Arial"/>
        </w:rPr>
        <w:t>11,0</w:t>
      </w:r>
      <w:r w:rsidRPr="00F36507">
        <w:rPr>
          <w:rFonts w:cs="Arial"/>
        </w:rPr>
        <w:t xml:space="preserve"> kV, se conectarán por cables a interruptores y a cada generador.</w:t>
      </w:r>
    </w:p>
    <w:p w:rsidR="002D5605" w:rsidRPr="00F36507" w:rsidRDefault="002D5605" w:rsidP="0061348F">
      <w:pPr>
        <w:pStyle w:val="Ttulo3"/>
      </w:pPr>
      <w:r w:rsidRPr="00F36507">
        <w:lastRenderedPageBreak/>
        <w:t>Normas</w:t>
      </w:r>
    </w:p>
    <w:p w:rsidR="002D5605" w:rsidRPr="00F36507" w:rsidRDefault="002D5605" w:rsidP="00DF5FC0">
      <w:pPr>
        <w:rPr>
          <w:rFonts w:cs="Arial"/>
        </w:rPr>
      </w:pPr>
      <w:r w:rsidRPr="00F36507">
        <w:rPr>
          <w:rFonts w:cs="Arial"/>
        </w:rPr>
        <w:t>El diseño, fabricación y pruebas de los transformadores descritos en el numeral anterior estará de acuerdo con lo aplicable de la última edición de las siguientes normas:</w:t>
      </w:r>
    </w:p>
    <w:p w:rsidR="002D5605" w:rsidRDefault="002D5605" w:rsidP="009F1FE9">
      <w:pPr>
        <w:pStyle w:val="Ttulo4"/>
      </w:pPr>
      <w:r w:rsidRPr="00F36507">
        <w:t>Transformadores de potencia</w:t>
      </w:r>
    </w:p>
    <w:p w:rsidR="003F032C" w:rsidRDefault="003F032C" w:rsidP="003F032C">
      <w:pPr>
        <w:tabs>
          <w:tab w:val="left" w:pos="3828"/>
        </w:tabs>
        <w:ind w:left="3828" w:hanging="2977"/>
        <w:rPr>
          <w:rFonts w:cs="Arial"/>
        </w:rPr>
      </w:pPr>
      <w:r w:rsidRPr="00F36507">
        <w:rPr>
          <w:rFonts w:cs="Arial"/>
        </w:rPr>
        <w:t>Publicación IEC 76</w:t>
      </w:r>
      <w:r w:rsidRPr="003F032C">
        <w:rPr>
          <w:rFonts w:cs="Arial"/>
        </w:rPr>
        <w:t xml:space="preserve"> </w:t>
      </w:r>
      <w:r>
        <w:rPr>
          <w:rFonts w:cs="Arial"/>
        </w:rPr>
        <w:tab/>
      </w:r>
      <w:r w:rsidRPr="00F36507">
        <w:rPr>
          <w:rFonts w:cs="Arial"/>
        </w:rPr>
        <w:t>Power transformers.  Partes 1, 2, 3, 3-1 y 5</w:t>
      </w:r>
    </w:p>
    <w:p w:rsidR="003F032C" w:rsidRPr="005A6053" w:rsidRDefault="003F032C" w:rsidP="003F032C">
      <w:pPr>
        <w:tabs>
          <w:tab w:val="left" w:pos="3828"/>
        </w:tabs>
        <w:ind w:left="3828" w:hanging="2977"/>
        <w:rPr>
          <w:rFonts w:cs="Arial"/>
          <w:lang w:val="en-US"/>
        </w:rPr>
      </w:pPr>
      <w:r w:rsidRPr="005A6053">
        <w:rPr>
          <w:rFonts w:cs="Arial"/>
          <w:lang w:val="en-US"/>
        </w:rPr>
        <w:t xml:space="preserve">NEMA PUB.TR1 </w:t>
      </w:r>
      <w:r w:rsidRPr="005A6053">
        <w:rPr>
          <w:rFonts w:cs="Arial"/>
          <w:lang w:val="en-US"/>
        </w:rPr>
        <w:tab/>
        <w:t>Transformers, Regulators and Reactors</w:t>
      </w:r>
    </w:p>
    <w:p w:rsidR="003F032C" w:rsidRPr="005A6053" w:rsidRDefault="003F032C" w:rsidP="003F032C">
      <w:pPr>
        <w:tabs>
          <w:tab w:val="left" w:pos="3828"/>
        </w:tabs>
        <w:ind w:left="3828" w:hanging="2977"/>
        <w:rPr>
          <w:lang w:val="en-US"/>
        </w:rPr>
      </w:pPr>
      <w:r w:rsidRPr="005A6053">
        <w:rPr>
          <w:rFonts w:cs="Arial"/>
          <w:lang w:val="en-US"/>
        </w:rPr>
        <w:t>ANSI C57.12/IEEE C57.12</w:t>
      </w:r>
      <w:r w:rsidRPr="005A6053">
        <w:rPr>
          <w:rFonts w:cs="Arial"/>
          <w:lang w:val="en-US"/>
        </w:rPr>
        <w:tab/>
        <w:t>Transformers, Regulators and Reactors</w:t>
      </w:r>
    </w:p>
    <w:p w:rsidR="002D5605" w:rsidRDefault="002D5605" w:rsidP="009F1FE9">
      <w:pPr>
        <w:pStyle w:val="Ttulo4"/>
      </w:pPr>
      <w:r w:rsidRPr="00F36507">
        <w:t>Bujes</w:t>
      </w:r>
    </w:p>
    <w:p w:rsidR="003F032C" w:rsidRPr="005A6053" w:rsidRDefault="003F032C" w:rsidP="003F032C">
      <w:pPr>
        <w:tabs>
          <w:tab w:val="left" w:pos="3828"/>
        </w:tabs>
        <w:ind w:left="3828" w:hanging="2977"/>
        <w:rPr>
          <w:rFonts w:cs="Arial"/>
          <w:lang w:val="en-US"/>
        </w:rPr>
      </w:pPr>
      <w:r w:rsidRPr="005A6053">
        <w:rPr>
          <w:rFonts w:cs="Arial"/>
          <w:lang w:val="en-US"/>
        </w:rPr>
        <w:t xml:space="preserve">Publicación IEC 137 </w:t>
      </w:r>
      <w:r w:rsidRPr="005A6053">
        <w:rPr>
          <w:rFonts w:cs="Arial"/>
          <w:lang w:val="en-US"/>
        </w:rPr>
        <w:tab/>
      </w:r>
      <w:r w:rsidRPr="00F36507">
        <w:rPr>
          <w:rFonts w:cs="Arial"/>
          <w:lang w:val="en-US"/>
        </w:rPr>
        <w:t>Insulated bushings for alternating  voltage  above 1000 V</w:t>
      </w:r>
    </w:p>
    <w:p w:rsidR="003F032C" w:rsidRDefault="003F032C" w:rsidP="003F032C">
      <w:pPr>
        <w:tabs>
          <w:tab w:val="left" w:pos="3828"/>
        </w:tabs>
        <w:ind w:left="3828" w:hanging="2977"/>
        <w:rPr>
          <w:rFonts w:cs="Arial"/>
          <w:lang w:val="en-US"/>
        </w:rPr>
      </w:pPr>
      <w:r w:rsidRPr="005A6053">
        <w:rPr>
          <w:rFonts w:cs="Arial"/>
          <w:lang w:val="en-US"/>
        </w:rPr>
        <w:t>ANSI C76.2/IEEE 24</w:t>
      </w:r>
      <w:r>
        <w:rPr>
          <w:rFonts w:cs="Arial"/>
          <w:lang w:val="en-US"/>
        </w:rPr>
        <w:tab/>
      </w:r>
      <w:r w:rsidRPr="00F36507">
        <w:rPr>
          <w:rFonts w:cs="Arial"/>
          <w:lang w:val="en-US"/>
        </w:rPr>
        <w:t>IEEE Standard Electric, Dimensional, and Related requirement for Outdoor Apparatus Bushings</w:t>
      </w:r>
    </w:p>
    <w:p w:rsidR="003F032C" w:rsidRPr="005A6053" w:rsidRDefault="003F032C" w:rsidP="003F032C">
      <w:pPr>
        <w:tabs>
          <w:tab w:val="left" w:pos="3828"/>
        </w:tabs>
        <w:ind w:left="3828" w:hanging="2977"/>
        <w:rPr>
          <w:rFonts w:cs="Arial"/>
          <w:lang w:val="en-US"/>
        </w:rPr>
      </w:pPr>
      <w:r w:rsidRPr="005A6053">
        <w:rPr>
          <w:rFonts w:cs="Arial"/>
          <w:lang w:val="en-US"/>
        </w:rPr>
        <w:t>ANSI/IEEE Std 21</w:t>
      </w:r>
      <w:r w:rsidRPr="003F032C">
        <w:rPr>
          <w:rFonts w:cs="Arial"/>
          <w:lang w:val="en-US"/>
        </w:rPr>
        <w:t xml:space="preserve"> </w:t>
      </w:r>
      <w:r>
        <w:rPr>
          <w:rFonts w:cs="Arial"/>
          <w:lang w:val="en-US"/>
        </w:rPr>
        <w:tab/>
      </w:r>
      <w:r w:rsidRPr="00F36507">
        <w:rPr>
          <w:rFonts w:cs="Arial"/>
          <w:lang w:val="en-US"/>
        </w:rPr>
        <w:t>IEEE  Standard  General  Requirements and Test Procedure for Outdoor Apparatus Bushings</w:t>
      </w:r>
    </w:p>
    <w:p w:rsidR="002D5605" w:rsidRDefault="002D5605" w:rsidP="009F1FE9">
      <w:pPr>
        <w:pStyle w:val="Ttulo4"/>
      </w:pPr>
      <w:r w:rsidRPr="00F36507">
        <w:t>Transformadores de corriente</w:t>
      </w:r>
    </w:p>
    <w:p w:rsidR="00A66CA4" w:rsidRDefault="00A66CA4" w:rsidP="00A66CA4">
      <w:pPr>
        <w:tabs>
          <w:tab w:val="left" w:pos="3828"/>
        </w:tabs>
        <w:ind w:left="3828" w:hanging="2977"/>
        <w:rPr>
          <w:rFonts w:cs="Arial"/>
          <w:lang w:val="en-US"/>
        </w:rPr>
      </w:pPr>
      <w:r w:rsidRPr="005A6053">
        <w:rPr>
          <w:rFonts w:cs="Arial"/>
          <w:lang w:val="en-US"/>
        </w:rPr>
        <w:t>Publicación IEC 60044-1</w:t>
      </w:r>
      <w:r>
        <w:rPr>
          <w:rFonts w:cs="Arial"/>
          <w:lang w:val="en-US"/>
        </w:rPr>
        <w:tab/>
      </w:r>
      <w:r w:rsidRPr="00F36507">
        <w:rPr>
          <w:rFonts w:cs="Arial"/>
          <w:lang w:val="en-US"/>
        </w:rPr>
        <w:t xml:space="preserve">Instrument transformers – Part 1: Current transformers </w:t>
      </w:r>
    </w:p>
    <w:p w:rsidR="00A66CA4" w:rsidRPr="005A6053" w:rsidRDefault="00A66CA4" w:rsidP="00A66CA4">
      <w:pPr>
        <w:tabs>
          <w:tab w:val="left" w:pos="3828"/>
        </w:tabs>
        <w:ind w:left="3828" w:hanging="2977"/>
        <w:rPr>
          <w:lang w:val="en-US"/>
        </w:rPr>
      </w:pPr>
      <w:r w:rsidRPr="005A6053">
        <w:rPr>
          <w:rFonts w:cs="Arial"/>
          <w:lang w:val="en-US"/>
        </w:rPr>
        <w:t>IEC ANSI/IEEE C57.13</w:t>
      </w:r>
      <w:r>
        <w:rPr>
          <w:rFonts w:cs="Arial"/>
          <w:lang w:val="en-US"/>
        </w:rPr>
        <w:tab/>
      </w:r>
      <w:r w:rsidRPr="00F36507">
        <w:rPr>
          <w:rFonts w:cs="Arial"/>
          <w:lang w:val="en-US"/>
        </w:rPr>
        <w:t>IEEE Standard Requirements for Instrument Transformers</w:t>
      </w:r>
    </w:p>
    <w:p w:rsidR="002D5605" w:rsidRDefault="002D5605" w:rsidP="009F1FE9">
      <w:pPr>
        <w:pStyle w:val="Ttulo4"/>
      </w:pPr>
      <w:r w:rsidRPr="00F36507">
        <w:t>Aceite aislante</w:t>
      </w:r>
    </w:p>
    <w:p w:rsidR="00A66CA4" w:rsidRPr="005A6053" w:rsidRDefault="00A66CA4" w:rsidP="00A66CA4">
      <w:pPr>
        <w:tabs>
          <w:tab w:val="left" w:pos="3828"/>
        </w:tabs>
        <w:ind w:left="3828" w:hanging="2977"/>
        <w:rPr>
          <w:lang w:val="en-US"/>
        </w:rPr>
      </w:pPr>
      <w:r w:rsidRPr="005A6053">
        <w:rPr>
          <w:rFonts w:cs="Arial"/>
          <w:lang w:val="en-US"/>
        </w:rPr>
        <w:t>Publicación IEC 296</w:t>
      </w:r>
      <w:r w:rsidRPr="00A66CA4">
        <w:rPr>
          <w:rFonts w:cs="Arial"/>
          <w:lang w:val="en-US"/>
        </w:rPr>
        <w:t xml:space="preserve"> </w:t>
      </w:r>
      <w:r>
        <w:rPr>
          <w:rFonts w:cs="Arial"/>
          <w:lang w:val="en-US"/>
        </w:rPr>
        <w:tab/>
      </w:r>
      <w:r w:rsidRPr="00F36507">
        <w:rPr>
          <w:rFonts w:cs="Arial"/>
          <w:lang w:val="en-US"/>
        </w:rPr>
        <w:t>Specification for unused mineral insulating oils for transformers and switchgear</w:t>
      </w:r>
    </w:p>
    <w:p w:rsidR="002D5605" w:rsidRPr="00F36507" w:rsidRDefault="002D5605" w:rsidP="0061348F">
      <w:pPr>
        <w:pStyle w:val="Ttulo3"/>
      </w:pPr>
      <w:r w:rsidRPr="00F36507">
        <w:t>Condiciones de operación</w:t>
      </w:r>
    </w:p>
    <w:p w:rsidR="002D5605" w:rsidRPr="00F36507" w:rsidRDefault="002D5605" w:rsidP="00DF5FC0">
      <w:pPr>
        <w:rPr>
          <w:rFonts w:cs="Arial"/>
        </w:rPr>
      </w:pPr>
      <w:r w:rsidRPr="00F36507">
        <w:rPr>
          <w:rFonts w:cs="Arial"/>
        </w:rPr>
        <w:t>Los transformadores deberán ser diseñados y fabricados para trabajo continuo conectados a los generadores cargados al ciento por ciento de su capacidad nominal sin sobrepasar los límites de temperatura.</w:t>
      </w:r>
    </w:p>
    <w:p w:rsidR="002D5605" w:rsidRPr="00F36507" w:rsidRDefault="002D5605" w:rsidP="0061348F">
      <w:pPr>
        <w:pStyle w:val="Ttulo3"/>
      </w:pPr>
      <w:bookmarkStart w:id="676" w:name="_Toc426375749"/>
      <w:bookmarkStart w:id="677" w:name="_Toc356091060"/>
      <w:r w:rsidRPr="00F36507">
        <w:t>Limitaciones de Transporte</w:t>
      </w:r>
    </w:p>
    <w:p w:rsidR="002D5605" w:rsidRPr="00F36507" w:rsidRDefault="002D5605" w:rsidP="00DF5FC0">
      <w:pPr>
        <w:rPr>
          <w:rFonts w:cs="Arial"/>
        </w:rPr>
      </w:pPr>
      <w:r w:rsidRPr="00F36507">
        <w:rPr>
          <w:rFonts w:cs="Arial"/>
        </w:rPr>
        <w:t>El Contratista será responsable por el transporte de los equipos hasta el sitio de la obra.  Deberá tener en cuenta el estado de las vías en el momento del transporte y conseguir los permisos que requiera ante las autoridades competentes para realizarlo.</w:t>
      </w:r>
      <w:bookmarkEnd w:id="676"/>
    </w:p>
    <w:p w:rsidR="002D5605" w:rsidRDefault="002D5605" w:rsidP="00DF5FC0">
      <w:pPr>
        <w:rPr>
          <w:rFonts w:cs="Arial"/>
        </w:rPr>
      </w:pPr>
      <w:r w:rsidRPr="00F36507">
        <w:rPr>
          <w:rFonts w:cs="Arial"/>
        </w:rPr>
        <w:lastRenderedPageBreak/>
        <w:t xml:space="preserve">Las dimensiones y pesos de los transformadores y su disposición general deberán corresponder a la capacidad de transporte. </w:t>
      </w:r>
    </w:p>
    <w:p w:rsidR="00AA35A9" w:rsidRPr="00F36507" w:rsidRDefault="00AA35A9" w:rsidP="00DF5FC0">
      <w:pPr>
        <w:rPr>
          <w:rFonts w:cs="Arial"/>
        </w:rPr>
      </w:pPr>
      <w:r>
        <w:rPr>
          <w:rFonts w:cs="Arial"/>
        </w:rPr>
        <w:t>Los caminos de acceso a las subestaciones San Jose 1 y San Jose 2, son de 6 metros de ancho con pendiente menores al 12%.</w:t>
      </w:r>
    </w:p>
    <w:p w:rsidR="002D5605" w:rsidRPr="00F36507" w:rsidRDefault="002D5605" w:rsidP="0061348F">
      <w:pPr>
        <w:pStyle w:val="Ttulo3"/>
      </w:pPr>
      <w:bookmarkStart w:id="678" w:name="_Toc356091062"/>
      <w:bookmarkStart w:id="679" w:name="_Toc426375753"/>
      <w:bookmarkEnd w:id="677"/>
      <w:r w:rsidRPr="00F36507">
        <w:t>Límites de elevación de temperatura</w:t>
      </w:r>
      <w:bookmarkEnd w:id="678"/>
    </w:p>
    <w:p w:rsidR="002D5605" w:rsidRPr="00F36507" w:rsidRDefault="002D5605" w:rsidP="00DF5FC0">
      <w:pPr>
        <w:rPr>
          <w:rFonts w:cs="Arial"/>
        </w:rPr>
      </w:pPr>
      <w:r w:rsidRPr="00F36507">
        <w:rPr>
          <w:rFonts w:cs="Arial"/>
        </w:rPr>
        <w:t>El aumento de la temperatura en los transformadores o en sus partes principales se debe determinar de acuerdo con lo indicado en la Publicación IEC 76.2  "Temperature rise".</w:t>
      </w:r>
      <w:bookmarkEnd w:id="679"/>
    </w:p>
    <w:p w:rsidR="002D5605" w:rsidRPr="00F36507" w:rsidRDefault="002D5605" w:rsidP="00DF5FC0">
      <w:pPr>
        <w:rPr>
          <w:rFonts w:cs="Arial"/>
        </w:rPr>
      </w:pPr>
      <w:r w:rsidRPr="00F36507">
        <w:rPr>
          <w:rFonts w:cs="Arial"/>
        </w:rPr>
        <w:t>El Contratista deberá tener en cuenta la temperatura ambiente de enfriamiento en los radiadores.</w:t>
      </w:r>
    </w:p>
    <w:p w:rsidR="002D5605" w:rsidRPr="00F36507" w:rsidRDefault="002D5605" w:rsidP="0061348F">
      <w:pPr>
        <w:pStyle w:val="Ttulo3"/>
      </w:pPr>
      <w:r w:rsidRPr="00F36507">
        <w:t xml:space="preserve">Características técnicas de los transformadores de </w:t>
      </w:r>
      <w:r w:rsidR="004E6608">
        <w:t>p</w:t>
      </w:r>
      <w:r w:rsidRPr="00F36507">
        <w:t>otencia</w:t>
      </w:r>
    </w:p>
    <w:p w:rsidR="002D5605" w:rsidRPr="00F36507" w:rsidRDefault="004E6608" w:rsidP="009F1FE9">
      <w:pPr>
        <w:pStyle w:val="Ttulo4"/>
      </w:pPr>
      <w:r>
        <w:t>Características</w:t>
      </w:r>
    </w:p>
    <w:p w:rsidR="002D5605" w:rsidRDefault="002D5605" w:rsidP="009C55E4">
      <w:pPr>
        <w:spacing w:after="120"/>
        <w:rPr>
          <w:rFonts w:cs="Arial"/>
        </w:rPr>
      </w:pPr>
      <w:r w:rsidRPr="00F36507">
        <w:rPr>
          <w:rFonts w:cs="Arial"/>
        </w:rPr>
        <w:t>Los transformadores principales deberán cumplir básicamente con las siguientes características técnicas:</w:t>
      </w:r>
    </w:p>
    <w:p w:rsidR="00A66CA4" w:rsidRPr="00D01B4C" w:rsidRDefault="00A66CA4" w:rsidP="009C55E4">
      <w:pPr>
        <w:spacing w:after="100"/>
        <w:rPr>
          <w:rFonts w:cs="Arial"/>
          <w:u w:val="single"/>
        </w:rPr>
      </w:pPr>
      <w:r w:rsidRPr="00D01B4C">
        <w:rPr>
          <w:rFonts w:cs="Arial"/>
          <w:u w:val="single"/>
        </w:rPr>
        <w:t>Tensión asignada en la derivación principal, kV</w:t>
      </w:r>
    </w:p>
    <w:p w:rsidR="00A66CA4" w:rsidRDefault="00A66CA4" w:rsidP="009C55E4">
      <w:pPr>
        <w:tabs>
          <w:tab w:val="right" w:pos="8364"/>
        </w:tabs>
        <w:spacing w:after="100"/>
        <w:rPr>
          <w:rFonts w:cs="Arial"/>
        </w:rPr>
      </w:pPr>
      <w:r>
        <w:t>Devanado de alta tensión</w:t>
      </w:r>
      <w:r w:rsidR="004E6608">
        <w:t>, H</w:t>
      </w:r>
      <w:r>
        <w:tab/>
      </w:r>
      <w:r w:rsidRPr="00F36507">
        <w:t xml:space="preserve"> </w:t>
      </w:r>
      <w:r w:rsidR="00E674FF">
        <w:rPr>
          <w:rFonts w:cs="Arial"/>
        </w:rPr>
        <w:t>230</w:t>
      </w:r>
    </w:p>
    <w:p w:rsidR="00A66CA4" w:rsidRDefault="00A66CA4" w:rsidP="009C55E4">
      <w:pPr>
        <w:tabs>
          <w:tab w:val="right" w:pos="8364"/>
        </w:tabs>
        <w:spacing w:after="100"/>
      </w:pPr>
      <w:r w:rsidRPr="00F36507">
        <w:t>Devanados de baja tensión, X</w:t>
      </w:r>
      <w:r>
        <w:tab/>
        <w:t>11</w:t>
      </w:r>
      <w:r w:rsidR="00092DBE">
        <w:t>,0</w:t>
      </w:r>
    </w:p>
    <w:p w:rsidR="00A66CA4" w:rsidRDefault="00A66CA4" w:rsidP="009C55E4">
      <w:pPr>
        <w:tabs>
          <w:tab w:val="right" w:pos="8364"/>
        </w:tabs>
        <w:spacing w:after="100"/>
      </w:pPr>
      <w:r>
        <w:t>Numero de fases</w:t>
      </w:r>
      <w:r>
        <w:tab/>
        <w:t>3</w:t>
      </w:r>
    </w:p>
    <w:p w:rsidR="00A66CA4" w:rsidRPr="00D01B4C" w:rsidRDefault="00A66CA4" w:rsidP="009C55E4">
      <w:pPr>
        <w:tabs>
          <w:tab w:val="right" w:pos="8364"/>
        </w:tabs>
        <w:spacing w:after="100"/>
        <w:rPr>
          <w:rFonts w:cs="Arial"/>
          <w:u w:val="single"/>
        </w:rPr>
      </w:pPr>
      <w:r w:rsidRPr="00D01B4C">
        <w:rPr>
          <w:rFonts w:cs="Arial"/>
          <w:u w:val="single"/>
        </w:rPr>
        <w:t>Conexión del transformador</w:t>
      </w:r>
    </w:p>
    <w:p w:rsidR="00A66CA4" w:rsidRDefault="00A66CA4" w:rsidP="009C55E4">
      <w:pPr>
        <w:tabs>
          <w:tab w:val="right" w:pos="8364"/>
        </w:tabs>
        <w:spacing w:after="100"/>
      </w:pPr>
      <w:r w:rsidRPr="00F36507">
        <w:t>Lado de alta tensión</w:t>
      </w:r>
      <w:r>
        <w:t>, H</w:t>
      </w:r>
      <w:r>
        <w:tab/>
        <w:t>Estrella</w:t>
      </w:r>
    </w:p>
    <w:p w:rsidR="00A66CA4" w:rsidRDefault="00A66CA4" w:rsidP="009C55E4">
      <w:pPr>
        <w:tabs>
          <w:tab w:val="right" w:pos="8364"/>
        </w:tabs>
        <w:spacing w:after="100"/>
      </w:pPr>
      <w:r w:rsidRPr="00F36507">
        <w:t xml:space="preserve">Lado de </w:t>
      </w:r>
      <w:r w:rsidR="004E6608">
        <w:t>media</w:t>
      </w:r>
      <w:r w:rsidRPr="00F36507">
        <w:t xml:space="preserve"> tensión</w:t>
      </w:r>
      <w:r>
        <w:t>, X</w:t>
      </w:r>
      <w:r>
        <w:tab/>
        <w:t>Delta</w:t>
      </w:r>
    </w:p>
    <w:p w:rsidR="00A66CA4" w:rsidRDefault="00A66CA4" w:rsidP="009C55E4">
      <w:pPr>
        <w:tabs>
          <w:tab w:val="right" w:pos="8364"/>
        </w:tabs>
        <w:spacing w:after="100"/>
        <w:rPr>
          <w:rFonts w:cs="Arial"/>
        </w:rPr>
      </w:pPr>
      <w:r>
        <w:rPr>
          <w:rFonts w:cs="Arial"/>
        </w:rPr>
        <w:t>Grupo de conexión</w:t>
      </w:r>
      <w:r>
        <w:tab/>
      </w:r>
      <w:r>
        <w:rPr>
          <w:rFonts w:cs="Arial"/>
        </w:rPr>
        <w:t>YNd11</w:t>
      </w:r>
    </w:p>
    <w:p w:rsidR="00A66CA4" w:rsidRDefault="00A66CA4" w:rsidP="009C55E4">
      <w:pPr>
        <w:tabs>
          <w:tab w:val="right" w:pos="8364"/>
        </w:tabs>
        <w:spacing w:after="100"/>
        <w:rPr>
          <w:rFonts w:cs="Arial"/>
        </w:rPr>
      </w:pPr>
      <w:r>
        <w:rPr>
          <w:rFonts w:cs="Arial"/>
        </w:rPr>
        <w:t>Conexión del neutro</w:t>
      </w:r>
      <w:r>
        <w:rPr>
          <w:rFonts w:cs="Arial"/>
        </w:rPr>
        <w:tab/>
        <w:t>Sólidamente puesto a tierra</w:t>
      </w:r>
    </w:p>
    <w:p w:rsidR="00A66CA4" w:rsidRDefault="00A66CA4" w:rsidP="009C55E4">
      <w:pPr>
        <w:tabs>
          <w:tab w:val="right" w:pos="8364"/>
        </w:tabs>
        <w:spacing w:after="100"/>
      </w:pPr>
      <w:r>
        <w:t>Frecuencia asignada</w:t>
      </w:r>
      <w:r>
        <w:tab/>
        <w:t>50 Hz</w:t>
      </w:r>
    </w:p>
    <w:p w:rsidR="00A66CA4" w:rsidRDefault="00A66CA4" w:rsidP="009C55E4">
      <w:pPr>
        <w:tabs>
          <w:tab w:val="right" w:pos="8364"/>
        </w:tabs>
        <w:spacing w:after="100"/>
      </w:pPr>
      <w:r>
        <w:t>Tipo de enfriamiento</w:t>
      </w:r>
      <w:r>
        <w:tab/>
        <w:t>ONAN/ONAF</w:t>
      </w:r>
    </w:p>
    <w:p w:rsidR="00A66CA4" w:rsidRPr="00D01B4C" w:rsidRDefault="00A66CA4" w:rsidP="009C55E4">
      <w:pPr>
        <w:tabs>
          <w:tab w:val="right" w:pos="8364"/>
        </w:tabs>
        <w:spacing w:after="100"/>
        <w:rPr>
          <w:u w:val="single"/>
        </w:rPr>
      </w:pPr>
      <w:r w:rsidRPr="00D01B4C">
        <w:rPr>
          <w:u w:val="single"/>
        </w:rPr>
        <w:t>Capacidad continua en todas las derivaciones, kVA.</w:t>
      </w:r>
    </w:p>
    <w:p w:rsidR="00A66CA4" w:rsidRDefault="00A66CA4" w:rsidP="009C55E4">
      <w:pPr>
        <w:tabs>
          <w:tab w:val="right" w:pos="8364"/>
        </w:tabs>
        <w:spacing w:after="100"/>
      </w:pPr>
      <w:r>
        <w:t>Para San José 1</w:t>
      </w:r>
      <w:r>
        <w:tab/>
        <w:t>34.000</w:t>
      </w:r>
    </w:p>
    <w:p w:rsidR="00A66CA4" w:rsidRDefault="00A66CA4" w:rsidP="009C55E4">
      <w:pPr>
        <w:tabs>
          <w:tab w:val="right" w:pos="8364"/>
        </w:tabs>
        <w:spacing w:after="100"/>
      </w:pPr>
      <w:r>
        <w:t>Para San José 2</w:t>
      </w:r>
      <w:r>
        <w:tab/>
        <w:t>42.000</w:t>
      </w:r>
    </w:p>
    <w:p w:rsidR="00092DBE" w:rsidRPr="00D01B4C" w:rsidRDefault="00092DBE" w:rsidP="009C55E4">
      <w:pPr>
        <w:tabs>
          <w:tab w:val="right" w:pos="8364"/>
        </w:tabs>
        <w:spacing w:after="100"/>
        <w:rPr>
          <w:u w:val="single"/>
        </w:rPr>
      </w:pPr>
      <w:r w:rsidRPr="00D01B4C">
        <w:rPr>
          <w:u w:val="single"/>
        </w:rPr>
        <w:t>Pérdidas del transformador</w:t>
      </w:r>
    </w:p>
    <w:p w:rsidR="00092DBE" w:rsidRDefault="00092DBE" w:rsidP="009C55E4">
      <w:pPr>
        <w:tabs>
          <w:tab w:val="right" w:pos="8364"/>
        </w:tabs>
        <w:spacing w:after="100"/>
      </w:pPr>
      <w:r>
        <w:t>Vacío</w:t>
      </w:r>
      <w:r>
        <w:tab/>
        <w:t>&lt; 0,07% Pn</w:t>
      </w:r>
    </w:p>
    <w:p w:rsidR="00092DBE" w:rsidRDefault="00092DBE" w:rsidP="009C55E4">
      <w:pPr>
        <w:tabs>
          <w:tab w:val="right" w:pos="8364"/>
        </w:tabs>
        <w:spacing w:after="100"/>
      </w:pPr>
      <w:r>
        <w:t>Carga</w:t>
      </w:r>
      <w:r>
        <w:tab/>
        <w:t>&lt;0,50% Pn</w:t>
      </w:r>
    </w:p>
    <w:p w:rsidR="00092DBE" w:rsidRDefault="00092DBE" w:rsidP="009C55E4">
      <w:pPr>
        <w:tabs>
          <w:tab w:val="right" w:pos="8364"/>
        </w:tabs>
        <w:spacing w:after="100"/>
      </w:pPr>
      <w:r>
        <w:t>Eficiencia</w:t>
      </w:r>
      <w:r>
        <w:tab/>
        <w:t>&gt;99,4%</w:t>
      </w:r>
    </w:p>
    <w:tbl>
      <w:tblPr>
        <w:tblpPr w:leftFromText="141" w:rightFromText="141" w:vertAnchor="text" w:tblpX="68" w:tblpY="1"/>
        <w:tblOverlap w:val="never"/>
        <w:tblW w:w="0" w:type="auto"/>
        <w:tblLayout w:type="fixed"/>
        <w:tblCellMar>
          <w:left w:w="70" w:type="dxa"/>
          <w:right w:w="70" w:type="dxa"/>
        </w:tblCellMar>
        <w:tblLook w:val="0000" w:firstRow="0" w:lastRow="0" w:firstColumn="0" w:lastColumn="0" w:noHBand="0" w:noVBand="0"/>
      </w:tblPr>
      <w:tblGrid>
        <w:gridCol w:w="5599"/>
        <w:gridCol w:w="283"/>
        <w:gridCol w:w="2835"/>
      </w:tblGrid>
      <w:tr w:rsidR="002D5605" w:rsidRPr="00F36507" w:rsidTr="00463029">
        <w:tc>
          <w:tcPr>
            <w:tcW w:w="5882" w:type="dxa"/>
            <w:gridSpan w:val="2"/>
          </w:tcPr>
          <w:p w:rsidR="002D5605" w:rsidRPr="00F36507" w:rsidRDefault="002D5605" w:rsidP="00463029">
            <w:pPr>
              <w:spacing w:after="0"/>
              <w:ind w:left="-1"/>
              <w:rPr>
                <w:rFonts w:cs="Arial"/>
              </w:rPr>
            </w:pPr>
            <w:r w:rsidRPr="00F36507">
              <w:rPr>
                <w:rFonts w:cs="Arial"/>
              </w:rPr>
              <w:t>Cambiador de derivaciones</w:t>
            </w:r>
          </w:p>
        </w:tc>
        <w:tc>
          <w:tcPr>
            <w:tcW w:w="2835" w:type="dxa"/>
          </w:tcPr>
          <w:p w:rsidR="002D5605" w:rsidRPr="00F36507" w:rsidRDefault="002D5605" w:rsidP="00463029">
            <w:pPr>
              <w:tabs>
                <w:tab w:val="left" w:pos="-720"/>
              </w:tabs>
              <w:spacing w:after="0"/>
              <w:jc w:val="center"/>
              <w:rPr>
                <w:rFonts w:cs="Arial"/>
              </w:rPr>
            </w:pPr>
          </w:p>
        </w:tc>
      </w:tr>
      <w:tr w:rsidR="002D5605" w:rsidRPr="00F36507" w:rsidTr="00463029">
        <w:tc>
          <w:tcPr>
            <w:tcW w:w="5882" w:type="dxa"/>
            <w:gridSpan w:val="2"/>
          </w:tcPr>
          <w:p w:rsidR="002D5605" w:rsidRPr="00F36507" w:rsidRDefault="002D5605" w:rsidP="00AA35A9">
            <w:pPr>
              <w:pStyle w:val="Vineta1"/>
              <w:numPr>
                <w:ilvl w:val="0"/>
                <w:numId w:val="24"/>
              </w:numPr>
              <w:tabs>
                <w:tab w:val="clear" w:pos="284"/>
              </w:tabs>
              <w:spacing w:after="0"/>
              <w:ind w:left="-1" w:hanging="502"/>
              <w:rPr>
                <w:rFonts w:cs="Arial"/>
              </w:rPr>
            </w:pPr>
            <w:r w:rsidRPr="00F36507">
              <w:rPr>
                <w:rFonts w:cs="Arial"/>
              </w:rPr>
              <w:lastRenderedPageBreak/>
              <w:t>Localización</w:t>
            </w:r>
          </w:p>
        </w:tc>
        <w:tc>
          <w:tcPr>
            <w:tcW w:w="2835" w:type="dxa"/>
          </w:tcPr>
          <w:p w:rsidR="002D5605" w:rsidRPr="00F36507" w:rsidRDefault="002D5605" w:rsidP="009C55E4">
            <w:pPr>
              <w:spacing w:after="0"/>
              <w:ind w:left="213"/>
              <w:jc w:val="right"/>
              <w:rPr>
                <w:rFonts w:cs="Arial"/>
              </w:rPr>
            </w:pPr>
            <w:r w:rsidRPr="00F36507">
              <w:rPr>
                <w:rFonts w:cs="Arial"/>
              </w:rPr>
              <w:t>Devanado de alta tensión, H</w:t>
            </w: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Límites</w:t>
            </w:r>
          </w:p>
        </w:tc>
        <w:tc>
          <w:tcPr>
            <w:tcW w:w="2835" w:type="dxa"/>
          </w:tcPr>
          <w:p w:rsidR="002D5605" w:rsidRPr="00F36507" w:rsidRDefault="002D5605" w:rsidP="009C55E4">
            <w:pPr>
              <w:spacing w:after="0"/>
              <w:ind w:left="213"/>
              <w:jc w:val="right"/>
              <w:rPr>
                <w:rFonts w:cs="Arial"/>
              </w:rPr>
            </w:pPr>
            <w:r w:rsidRPr="00F36507">
              <w:rPr>
                <w:rFonts w:cs="Arial"/>
              </w:rPr>
              <w:t>+</w:t>
            </w:r>
            <w:r w:rsidR="00E44A33">
              <w:rPr>
                <w:rFonts w:cs="Arial"/>
              </w:rPr>
              <w:t>4x2.5</w:t>
            </w:r>
            <w:r w:rsidRPr="00F36507">
              <w:rPr>
                <w:rFonts w:cs="Arial"/>
              </w:rPr>
              <w:t>%</w:t>
            </w: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Valor de cada paso y número de pasos</w:t>
            </w:r>
          </w:p>
        </w:tc>
        <w:tc>
          <w:tcPr>
            <w:tcW w:w="2835" w:type="dxa"/>
          </w:tcPr>
          <w:p w:rsidR="002D5605" w:rsidRPr="00F36507" w:rsidRDefault="002D5605" w:rsidP="009C55E4">
            <w:pPr>
              <w:spacing w:after="0"/>
              <w:ind w:left="213"/>
              <w:jc w:val="right"/>
              <w:rPr>
                <w:rFonts w:cs="Arial"/>
              </w:rPr>
            </w:pPr>
            <w:r w:rsidRPr="00F36507">
              <w:rPr>
                <w:rFonts w:cs="Arial"/>
              </w:rPr>
              <w:t>2,5%, 4</w:t>
            </w: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Tipo</w:t>
            </w:r>
          </w:p>
        </w:tc>
        <w:tc>
          <w:tcPr>
            <w:tcW w:w="2835" w:type="dxa"/>
          </w:tcPr>
          <w:p w:rsidR="002D5605" w:rsidRPr="00F36507" w:rsidRDefault="002D5605" w:rsidP="009C55E4">
            <w:pPr>
              <w:spacing w:after="0"/>
              <w:ind w:left="213"/>
              <w:jc w:val="right"/>
              <w:rPr>
                <w:rFonts w:cs="Arial"/>
              </w:rPr>
            </w:pPr>
            <w:r w:rsidRPr="00F36507">
              <w:rPr>
                <w:rFonts w:cs="Arial"/>
              </w:rPr>
              <w:t>Mando manual, operación sin tensión</w:t>
            </w:r>
          </w:p>
        </w:tc>
      </w:tr>
      <w:tr w:rsidR="002D5605" w:rsidRPr="00F36507" w:rsidTr="00463029">
        <w:tblPrEx>
          <w:tblCellMar>
            <w:left w:w="71" w:type="dxa"/>
            <w:right w:w="71" w:type="dxa"/>
          </w:tblCellMar>
        </w:tblPrEx>
        <w:tc>
          <w:tcPr>
            <w:tcW w:w="5882" w:type="dxa"/>
            <w:gridSpan w:val="2"/>
          </w:tcPr>
          <w:p w:rsidR="002D5605" w:rsidRPr="00D01B4C" w:rsidRDefault="002D5605" w:rsidP="00463029">
            <w:pPr>
              <w:spacing w:after="0"/>
              <w:ind w:left="-1"/>
              <w:rPr>
                <w:rFonts w:cs="Arial"/>
                <w:u w:val="single"/>
              </w:rPr>
            </w:pPr>
            <w:r w:rsidRPr="00D01B4C">
              <w:rPr>
                <w:rFonts w:cs="Arial"/>
                <w:u w:val="single"/>
              </w:rPr>
              <w:t>Impedancia,  referida   a una  temperatura de 75</w:t>
            </w:r>
            <w:r w:rsidRPr="00D01B4C">
              <w:rPr>
                <w:rFonts w:cs="Arial"/>
                <w:u w:val="single"/>
              </w:rPr>
              <w:fldChar w:fldCharType="begin"/>
            </w:r>
            <w:r w:rsidRPr="00D01B4C">
              <w:rPr>
                <w:rFonts w:cs="Arial"/>
                <w:u w:val="single"/>
              </w:rPr>
              <w:instrText>SYMBOL 176  \f "Symbol"</w:instrText>
            </w:r>
            <w:r w:rsidRPr="00D01B4C">
              <w:rPr>
                <w:rFonts w:cs="Arial"/>
                <w:u w:val="single"/>
              </w:rPr>
              <w:fldChar w:fldCharType="end"/>
            </w:r>
            <w:r w:rsidRPr="00D01B4C">
              <w:rPr>
                <w:rFonts w:cs="Arial"/>
                <w:u w:val="single"/>
              </w:rPr>
              <w:t>C, sujeta a  tolerancias IEC, basada en la capacidad ONAF</w:t>
            </w:r>
          </w:p>
        </w:tc>
        <w:tc>
          <w:tcPr>
            <w:tcW w:w="2835" w:type="dxa"/>
          </w:tcPr>
          <w:p w:rsidR="002D5605" w:rsidRPr="00F36507" w:rsidRDefault="002D5605" w:rsidP="009C55E4">
            <w:pPr>
              <w:spacing w:after="0"/>
              <w:ind w:left="213"/>
              <w:jc w:val="right"/>
              <w:rPr>
                <w:rFonts w:cs="Arial"/>
              </w:rPr>
            </w:pPr>
          </w:p>
          <w:p w:rsidR="002D5605" w:rsidRPr="00F36507" w:rsidRDefault="002D5605" w:rsidP="009C55E4">
            <w:pPr>
              <w:tabs>
                <w:tab w:val="left" w:pos="-720"/>
              </w:tabs>
              <w:spacing w:after="0"/>
              <w:ind w:left="213"/>
              <w:jc w:val="right"/>
              <w:rPr>
                <w:rFonts w:cs="Arial"/>
              </w:rPr>
            </w:pP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Del devanado H al devanado X</w:t>
            </w:r>
          </w:p>
        </w:tc>
        <w:tc>
          <w:tcPr>
            <w:tcW w:w="2835" w:type="dxa"/>
          </w:tcPr>
          <w:p w:rsidR="002D5605" w:rsidRPr="00F36507" w:rsidRDefault="002D5605" w:rsidP="009C55E4">
            <w:pPr>
              <w:spacing w:after="0"/>
              <w:ind w:left="213"/>
              <w:jc w:val="right"/>
              <w:rPr>
                <w:rFonts w:cs="Arial"/>
              </w:rPr>
            </w:pPr>
            <w:r w:rsidRPr="00F36507">
              <w:rPr>
                <w:rFonts w:cs="Arial"/>
              </w:rPr>
              <w:t>12%</w:t>
            </w:r>
          </w:p>
        </w:tc>
      </w:tr>
      <w:tr w:rsidR="002D5605" w:rsidRPr="00F36507" w:rsidTr="00463029">
        <w:tblPrEx>
          <w:tblCellMar>
            <w:left w:w="71" w:type="dxa"/>
            <w:right w:w="71" w:type="dxa"/>
          </w:tblCellMar>
        </w:tblPrEx>
        <w:tc>
          <w:tcPr>
            <w:tcW w:w="5882" w:type="dxa"/>
            <w:gridSpan w:val="2"/>
          </w:tcPr>
          <w:p w:rsidR="002D5605" w:rsidRPr="00D01B4C" w:rsidRDefault="002D5605" w:rsidP="00463029">
            <w:pPr>
              <w:spacing w:after="0"/>
              <w:ind w:left="-1"/>
              <w:rPr>
                <w:rFonts w:cs="Arial"/>
                <w:u w:val="single"/>
              </w:rPr>
            </w:pPr>
            <w:r w:rsidRPr="00D01B4C">
              <w:rPr>
                <w:rFonts w:cs="Arial"/>
                <w:u w:val="single"/>
              </w:rPr>
              <w:t>Tensión máxima del sistema, kV</w:t>
            </w:r>
          </w:p>
        </w:tc>
        <w:tc>
          <w:tcPr>
            <w:tcW w:w="2835" w:type="dxa"/>
          </w:tcPr>
          <w:p w:rsidR="002D5605" w:rsidRPr="00F36507" w:rsidRDefault="002D5605" w:rsidP="009C55E4">
            <w:pPr>
              <w:tabs>
                <w:tab w:val="left" w:pos="-720"/>
              </w:tabs>
              <w:spacing w:after="0"/>
              <w:ind w:left="213"/>
              <w:jc w:val="right"/>
              <w:rPr>
                <w:rFonts w:cs="Arial"/>
              </w:rPr>
            </w:pP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Lado de alta tensión</w:t>
            </w:r>
          </w:p>
        </w:tc>
        <w:tc>
          <w:tcPr>
            <w:tcW w:w="2835" w:type="dxa"/>
          </w:tcPr>
          <w:p w:rsidR="002D5605" w:rsidRPr="00F36507" w:rsidRDefault="002D5605" w:rsidP="009C55E4">
            <w:pPr>
              <w:spacing w:after="0"/>
              <w:ind w:left="213"/>
              <w:jc w:val="right"/>
              <w:rPr>
                <w:rFonts w:cs="Arial"/>
              </w:rPr>
            </w:pPr>
            <w:r w:rsidRPr="00F36507">
              <w:rPr>
                <w:rFonts w:cs="Arial"/>
              </w:rPr>
              <w:t>245</w:t>
            </w: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Lado de baja tensión</w:t>
            </w:r>
          </w:p>
        </w:tc>
        <w:tc>
          <w:tcPr>
            <w:tcW w:w="2835" w:type="dxa"/>
          </w:tcPr>
          <w:p w:rsidR="002D5605" w:rsidRPr="00F36507" w:rsidRDefault="002D5605" w:rsidP="009C6C21">
            <w:pPr>
              <w:spacing w:after="0"/>
              <w:ind w:left="213"/>
              <w:jc w:val="right"/>
              <w:rPr>
                <w:rFonts w:cs="Arial"/>
              </w:rPr>
            </w:pPr>
            <w:r w:rsidRPr="00F36507">
              <w:rPr>
                <w:rFonts w:cs="Arial"/>
              </w:rPr>
              <w:t>12</w:t>
            </w:r>
            <w:r w:rsidR="005F1463">
              <w:rPr>
                <w:rFonts w:cs="Arial"/>
              </w:rPr>
              <w:t>,</w:t>
            </w:r>
            <w:r w:rsidR="009C6C21">
              <w:rPr>
                <w:rFonts w:cs="Arial"/>
              </w:rPr>
              <w:t>0</w:t>
            </w:r>
          </w:p>
        </w:tc>
      </w:tr>
      <w:tr w:rsidR="002D5605" w:rsidRPr="00F36507" w:rsidTr="00463029">
        <w:tblPrEx>
          <w:tblCellMar>
            <w:left w:w="71" w:type="dxa"/>
            <w:right w:w="71" w:type="dxa"/>
          </w:tblCellMar>
        </w:tblPrEx>
        <w:tc>
          <w:tcPr>
            <w:tcW w:w="5882" w:type="dxa"/>
            <w:gridSpan w:val="2"/>
          </w:tcPr>
          <w:p w:rsidR="002D5605" w:rsidRPr="00D01B4C" w:rsidRDefault="002D5605" w:rsidP="00463029">
            <w:pPr>
              <w:spacing w:after="0"/>
              <w:ind w:left="-1"/>
              <w:rPr>
                <w:rFonts w:cs="Arial"/>
                <w:u w:val="single"/>
              </w:rPr>
            </w:pPr>
            <w:r w:rsidRPr="00D01B4C">
              <w:rPr>
                <w:rFonts w:cs="Arial"/>
                <w:u w:val="single"/>
              </w:rPr>
              <w:t>Tipos de aislamiento</w:t>
            </w:r>
          </w:p>
        </w:tc>
        <w:tc>
          <w:tcPr>
            <w:tcW w:w="2835" w:type="dxa"/>
          </w:tcPr>
          <w:p w:rsidR="002D5605" w:rsidRPr="00F36507" w:rsidRDefault="002D5605" w:rsidP="009C55E4">
            <w:pPr>
              <w:tabs>
                <w:tab w:val="left" w:pos="-720"/>
              </w:tabs>
              <w:spacing w:after="0"/>
              <w:ind w:left="213"/>
              <w:jc w:val="right"/>
              <w:rPr>
                <w:rFonts w:cs="Arial"/>
              </w:rPr>
            </w:pP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 xml:space="preserve">Devanados de alta tensión, H </w:t>
            </w:r>
          </w:p>
        </w:tc>
        <w:tc>
          <w:tcPr>
            <w:tcW w:w="2835" w:type="dxa"/>
          </w:tcPr>
          <w:p w:rsidR="002D5605" w:rsidRPr="00F36507" w:rsidRDefault="002D5605" w:rsidP="009C55E4">
            <w:pPr>
              <w:spacing w:after="0"/>
              <w:ind w:left="213"/>
              <w:jc w:val="right"/>
              <w:rPr>
                <w:rFonts w:cs="Arial"/>
              </w:rPr>
            </w:pPr>
            <w:r w:rsidRPr="00F36507">
              <w:rPr>
                <w:rFonts w:cs="Arial"/>
              </w:rPr>
              <w:t>No uniforme</w:t>
            </w: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Devanados de baja tensión X</w:t>
            </w:r>
          </w:p>
        </w:tc>
        <w:tc>
          <w:tcPr>
            <w:tcW w:w="2835" w:type="dxa"/>
          </w:tcPr>
          <w:p w:rsidR="002D5605" w:rsidRPr="00F36507" w:rsidRDefault="002D5605" w:rsidP="009C55E4">
            <w:pPr>
              <w:spacing w:after="0"/>
              <w:ind w:left="213"/>
              <w:jc w:val="right"/>
              <w:rPr>
                <w:rFonts w:cs="Arial"/>
              </w:rPr>
            </w:pPr>
            <w:r w:rsidRPr="00F36507">
              <w:rPr>
                <w:rFonts w:cs="Arial"/>
              </w:rPr>
              <w:t>Uniforme</w:t>
            </w:r>
          </w:p>
        </w:tc>
      </w:tr>
      <w:tr w:rsidR="002D5605" w:rsidRPr="00F36507" w:rsidTr="00463029">
        <w:tblPrEx>
          <w:tblCellMar>
            <w:left w:w="71" w:type="dxa"/>
            <w:right w:w="71" w:type="dxa"/>
          </w:tblCellMar>
        </w:tblPrEx>
        <w:tc>
          <w:tcPr>
            <w:tcW w:w="5882" w:type="dxa"/>
            <w:gridSpan w:val="2"/>
          </w:tcPr>
          <w:p w:rsidR="002D5605" w:rsidRPr="00D01B4C" w:rsidRDefault="002D5605" w:rsidP="00463029">
            <w:pPr>
              <w:spacing w:after="0"/>
              <w:ind w:left="-1"/>
              <w:rPr>
                <w:rFonts w:cs="Arial"/>
                <w:u w:val="single"/>
              </w:rPr>
            </w:pPr>
            <w:r w:rsidRPr="00D01B4C">
              <w:rPr>
                <w:rFonts w:cs="Arial"/>
                <w:u w:val="single"/>
              </w:rPr>
              <w:t>Niveles de aislamiento, kV</w:t>
            </w:r>
          </w:p>
        </w:tc>
        <w:tc>
          <w:tcPr>
            <w:tcW w:w="2835" w:type="dxa"/>
          </w:tcPr>
          <w:p w:rsidR="002D5605" w:rsidRPr="00F36507" w:rsidRDefault="002D5605" w:rsidP="009C55E4">
            <w:pPr>
              <w:tabs>
                <w:tab w:val="left" w:pos="-720"/>
              </w:tabs>
              <w:spacing w:after="0"/>
              <w:ind w:left="213"/>
              <w:jc w:val="right"/>
              <w:rPr>
                <w:rFonts w:cs="Arial"/>
              </w:rPr>
            </w:pP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Devanado de alta tensión, H</w:t>
            </w:r>
          </w:p>
        </w:tc>
        <w:tc>
          <w:tcPr>
            <w:tcW w:w="2835" w:type="dxa"/>
          </w:tcPr>
          <w:p w:rsidR="002D5605" w:rsidRPr="00F36507" w:rsidRDefault="002D5605" w:rsidP="009C55E4">
            <w:pPr>
              <w:spacing w:after="0"/>
              <w:ind w:left="213"/>
              <w:jc w:val="right"/>
              <w:rPr>
                <w:rFonts w:cs="Arial"/>
              </w:rPr>
            </w:pPr>
            <w:r w:rsidRPr="00F36507">
              <w:rPr>
                <w:rFonts w:cs="Arial"/>
              </w:rPr>
              <w:t>SI 850 LI 1050 AC 460</w:t>
            </w: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Devanados de baja tensión  X</w:t>
            </w:r>
          </w:p>
        </w:tc>
        <w:tc>
          <w:tcPr>
            <w:tcW w:w="2835" w:type="dxa"/>
          </w:tcPr>
          <w:p w:rsidR="002D5605" w:rsidRPr="00F36507" w:rsidRDefault="002D5605" w:rsidP="009C55E4">
            <w:pPr>
              <w:spacing w:after="0"/>
              <w:ind w:left="213"/>
              <w:jc w:val="right"/>
              <w:rPr>
                <w:rFonts w:cs="Arial"/>
              </w:rPr>
            </w:pPr>
            <w:r w:rsidRPr="00F36507">
              <w:rPr>
                <w:rFonts w:cs="Arial"/>
              </w:rPr>
              <w:t>LI 95 AC 38</w:t>
            </w: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Neutro, H</w:t>
            </w:r>
            <w:r w:rsidRPr="00F36507">
              <w:rPr>
                <w:rFonts w:cs="Arial"/>
                <w:vertAlign w:val="subscript"/>
              </w:rPr>
              <w:t>2</w:t>
            </w:r>
          </w:p>
        </w:tc>
        <w:tc>
          <w:tcPr>
            <w:tcW w:w="2835" w:type="dxa"/>
          </w:tcPr>
          <w:p w:rsidR="002D5605" w:rsidRPr="00F36507" w:rsidRDefault="002D5605" w:rsidP="009C55E4">
            <w:pPr>
              <w:spacing w:after="0"/>
              <w:ind w:left="213"/>
              <w:jc w:val="right"/>
              <w:rPr>
                <w:rFonts w:cs="Arial"/>
              </w:rPr>
            </w:pPr>
            <w:r w:rsidRPr="00F36507">
              <w:rPr>
                <w:rFonts w:cs="Arial"/>
              </w:rPr>
              <w:t>LI 95 AC 38</w:t>
            </w:r>
          </w:p>
        </w:tc>
      </w:tr>
      <w:tr w:rsidR="002D5605" w:rsidRPr="00F36507" w:rsidTr="00463029">
        <w:tblPrEx>
          <w:tblCellMar>
            <w:left w:w="71" w:type="dxa"/>
            <w:right w:w="71" w:type="dxa"/>
          </w:tblCellMar>
        </w:tblPrEx>
        <w:tc>
          <w:tcPr>
            <w:tcW w:w="5882" w:type="dxa"/>
            <w:gridSpan w:val="2"/>
          </w:tcPr>
          <w:p w:rsidR="002D5605" w:rsidRPr="00D01B4C" w:rsidRDefault="002D5605" w:rsidP="00463029">
            <w:pPr>
              <w:spacing w:after="0"/>
              <w:ind w:left="-1"/>
              <w:rPr>
                <w:rFonts w:cs="Arial"/>
                <w:u w:val="single"/>
              </w:rPr>
            </w:pPr>
            <w:r w:rsidRPr="00D01B4C">
              <w:rPr>
                <w:rFonts w:cs="Arial"/>
                <w:u w:val="single"/>
              </w:rPr>
              <w:t>Condición de rechazo de carga</w:t>
            </w:r>
          </w:p>
        </w:tc>
        <w:tc>
          <w:tcPr>
            <w:tcW w:w="2835" w:type="dxa"/>
          </w:tcPr>
          <w:p w:rsidR="002D5605" w:rsidRPr="00F36507" w:rsidRDefault="002D5605" w:rsidP="009C55E4">
            <w:pPr>
              <w:tabs>
                <w:tab w:val="left" w:pos="-720"/>
              </w:tabs>
              <w:spacing w:after="0"/>
              <w:ind w:left="213"/>
              <w:jc w:val="right"/>
              <w:rPr>
                <w:rFonts w:cs="Arial"/>
              </w:rPr>
            </w:pP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Sobretensión</w:t>
            </w:r>
          </w:p>
        </w:tc>
        <w:tc>
          <w:tcPr>
            <w:tcW w:w="2835" w:type="dxa"/>
          </w:tcPr>
          <w:p w:rsidR="002D5605" w:rsidRPr="00F36507" w:rsidRDefault="002D5605" w:rsidP="009C55E4">
            <w:pPr>
              <w:spacing w:after="0"/>
              <w:ind w:left="213"/>
              <w:jc w:val="right"/>
              <w:rPr>
                <w:rFonts w:cs="Arial"/>
              </w:rPr>
            </w:pPr>
            <w:r w:rsidRPr="00F36507">
              <w:rPr>
                <w:rFonts w:cs="Arial"/>
              </w:rPr>
              <w:t>1,4 tensión nominal</w:t>
            </w: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Tiempo, s</w:t>
            </w:r>
          </w:p>
        </w:tc>
        <w:tc>
          <w:tcPr>
            <w:tcW w:w="2835" w:type="dxa"/>
          </w:tcPr>
          <w:p w:rsidR="002D5605" w:rsidRPr="00F36507" w:rsidRDefault="002D5605" w:rsidP="009C55E4">
            <w:pPr>
              <w:spacing w:after="0"/>
              <w:ind w:left="213"/>
              <w:jc w:val="right"/>
              <w:rPr>
                <w:rFonts w:cs="Arial"/>
              </w:rPr>
            </w:pPr>
            <w:r w:rsidRPr="00F36507">
              <w:rPr>
                <w:rFonts w:cs="Arial"/>
              </w:rPr>
              <w:t>5</w:t>
            </w:r>
          </w:p>
        </w:tc>
      </w:tr>
      <w:tr w:rsidR="002D5605" w:rsidRPr="00F36507" w:rsidTr="00463029">
        <w:tblPrEx>
          <w:tblCellMar>
            <w:left w:w="71" w:type="dxa"/>
            <w:right w:w="71" w:type="dxa"/>
          </w:tblCellMar>
        </w:tblPrEx>
        <w:tc>
          <w:tcPr>
            <w:tcW w:w="5882" w:type="dxa"/>
            <w:gridSpan w:val="2"/>
          </w:tcPr>
          <w:p w:rsidR="002D5605" w:rsidRPr="00F36507" w:rsidRDefault="002D5605" w:rsidP="00463029">
            <w:pPr>
              <w:spacing w:after="0"/>
              <w:ind w:left="-1"/>
              <w:rPr>
                <w:rFonts w:cs="Arial"/>
              </w:rPr>
            </w:pPr>
            <w:r w:rsidRPr="00F36507">
              <w:rPr>
                <w:rFonts w:cs="Arial"/>
              </w:rPr>
              <w:t>Máxima  corriente  de  excitación (porcentaje de la corriente asignada,  a  plena  capacidad ONAF y al 100% de la tensión nominal), %.</w:t>
            </w:r>
          </w:p>
        </w:tc>
        <w:tc>
          <w:tcPr>
            <w:tcW w:w="2835" w:type="dxa"/>
          </w:tcPr>
          <w:p w:rsidR="002D5605" w:rsidRPr="00F36507" w:rsidRDefault="002D5605" w:rsidP="009C55E4">
            <w:pPr>
              <w:spacing w:after="0"/>
              <w:ind w:left="213"/>
              <w:jc w:val="right"/>
              <w:rPr>
                <w:rFonts w:cs="Arial"/>
              </w:rPr>
            </w:pPr>
          </w:p>
          <w:p w:rsidR="002D5605" w:rsidRPr="00F36507" w:rsidRDefault="002D5605" w:rsidP="009C55E4">
            <w:pPr>
              <w:spacing w:after="0"/>
              <w:ind w:left="213"/>
              <w:jc w:val="right"/>
              <w:rPr>
                <w:rFonts w:cs="Arial"/>
              </w:rPr>
            </w:pPr>
            <w:r w:rsidRPr="00F36507">
              <w:rPr>
                <w:rFonts w:cs="Arial"/>
              </w:rPr>
              <w:sym w:font="Symbol" w:char="F0A3"/>
            </w:r>
            <w:r w:rsidRPr="00F36507">
              <w:rPr>
                <w:rFonts w:cs="Arial"/>
              </w:rPr>
              <w:t xml:space="preserve"> 0,7</w:t>
            </w:r>
          </w:p>
        </w:tc>
      </w:tr>
      <w:tr w:rsidR="002D5605" w:rsidRPr="00F36507" w:rsidTr="00463029">
        <w:tblPrEx>
          <w:tblCellMar>
            <w:left w:w="71" w:type="dxa"/>
            <w:right w:w="71" w:type="dxa"/>
          </w:tblCellMar>
        </w:tblPrEx>
        <w:tc>
          <w:tcPr>
            <w:tcW w:w="5882" w:type="dxa"/>
            <w:gridSpan w:val="2"/>
          </w:tcPr>
          <w:p w:rsidR="002D5605" w:rsidRPr="00F36507" w:rsidRDefault="002D5605" w:rsidP="00463029">
            <w:pPr>
              <w:spacing w:after="0"/>
              <w:ind w:left="-1"/>
              <w:rPr>
                <w:rFonts w:cs="Arial"/>
              </w:rPr>
            </w:pPr>
            <w:r w:rsidRPr="00F36507">
              <w:rPr>
                <w:rFonts w:cs="Arial"/>
              </w:rPr>
              <w:t xml:space="preserve">Máximo nivel de ruido (Norma NEMA Pub. No. TR1-2000), dB. </w:t>
            </w:r>
          </w:p>
        </w:tc>
        <w:tc>
          <w:tcPr>
            <w:tcW w:w="2835" w:type="dxa"/>
          </w:tcPr>
          <w:p w:rsidR="002D5605" w:rsidRPr="00F36507" w:rsidRDefault="002D5605" w:rsidP="009C55E4">
            <w:pPr>
              <w:spacing w:after="0"/>
              <w:ind w:left="213"/>
              <w:jc w:val="right"/>
              <w:rPr>
                <w:rFonts w:cs="Arial"/>
              </w:rPr>
            </w:pPr>
          </w:p>
          <w:p w:rsidR="002D5605" w:rsidRPr="00F36507" w:rsidRDefault="002D5605" w:rsidP="009C55E4">
            <w:pPr>
              <w:spacing w:after="0"/>
              <w:ind w:left="213"/>
              <w:jc w:val="right"/>
              <w:rPr>
                <w:rFonts w:cs="Arial"/>
              </w:rPr>
            </w:pPr>
            <w:r w:rsidRPr="00F36507">
              <w:rPr>
                <w:rFonts w:cs="Arial"/>
              </w:rPr>
              <w:sym w:font="Symbol" w:char="F0A3"/>
            </w:r>
            <w:r w:rsidRPr="00F36507">
              <w:rPr>
                <w:rFonts w:cs="Arial"/>
              </w:rPr>
              <w:t>79</w:t>
            </w:r>
          </w:p>
        </w:tc>
      </w:tr>
      <w:tr w:rsidR="002D5605" w:rsidRPr="00F36507" w:rsidTr="009C55E4">
        <w:tblPrEx>
          <w:tblCellMar>
            <w:left w:w="71" w:type="dxa"/>
            <w:right w:w="71" w:type="dxa"/>
          </w:tblCellMar>
        </w:tblPrEx>
        <w:trPr>
          <w:trHeight w:val="565"/>
        </w:trPr>
        <w:tc>
          <w:tcPr>
            <w:tcW w:w="5882" w:type="dxa"/>
            <w:gridSpan w:val="2"/>
          </w:tcPr>
          <w:p w:rsidR="002D5605" w:rsidRPr="009C6C21" w:rsidRDefault="002D5605" w:rsidP="00AA35A9">
            <w:pPr>
              <w:pStyle w:val="Vineta1"/>
              <w:numPr>
                <w:ilvl w:val="0"/>
                <w:numId w:val="23"/>
              </w:numPr>
              <w:tabs>
                <w:tab w:val="clear" w:pos="284"/>
              </w:tabs>
              <w:spacing w:after="0"/>
              <w:ind w:left="-1" w:hanging="502"/>
              <w:rPr>
                <w:rFonts w:cs="Arial"/>
              </w:rPr>
            </w:pPr>
            <w:r w:rsidRPr="009C6C21">
              <w:rPr>
                <w:rFonts w:cs="Arial"/>
              </w:rPr>
              <w:t>Devanados, medida  por el método de la resistencia</w:t>
            </w:r>
          </w:p>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ONAF</w:t>
            </w:r>
            <w:r w:rsidR="009C6C21">
              <w:rPr>
                <w:rFonts w:cs="Arial"/>
              </w:rPr>
              <w:t>, °C</w:t>
            </w:r>
          </w:p>
        </w:tc>
        <w:tc>
          <w:tcPr>
            <w:tcW w:w="2835" w:type="dxa"/>
          </w:tcPr>
          <w:p w:rsidR="002D5605" w:rsidRPr="00F36507" w:rsidRDefault="002D5605" w:rsidP="009C55E4">
            <w:pPr>
              <w:spacing w:after="0"/>
              <w:ind w:left="213"/>
              <w:jc w:val="right"/>
              <w:rPr>
                <w:rFonts w:cs="Arial"/>
              </w:rPr>
            </w:pPr>
          </w:p>
          <w:p w:rsidR="002D5605" w:rsidRPr="00F36507" w:rsidRDefault="002D5605" w:rsidP="009C55E4">
            <w:pPr>
              <w:spacing w:after="0"/>
              <w:ind w:left="213"/>
              <w:jc w:val="right"/>
              <w:rPr>
                <w:rFonts w:cs="Arial"/>
              </w:rPr>
            </w:pPr>
            <w:r w:rsidRPr="00F36507">
              <w:rPr>
                <w:rFonts w:cs="Arial"/>
              </w:rPr>
              <w:t>57</w:t>
            </w: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Parte superior del aceite, medida por termómetro</w:t>
            </w:r>
            <w:r w:rsidR="009C6C21">
              <w:rPr>
                <w:rFonts w:cs="Arial"/>
              </w:rPr>
              <w:t>, °C</w:t>
            </w:r>
          </w:p>
        </w:tc>
        <w:tc>
          <w:tcPr>
            <w:tcW w:w="2835" w:type="dxa"/>
          </w:tcPr>
          <w:p w:rsidR="002D5605" w:rsidRPr="00F36507" w:rsidRDefault="002D5605" w:rsidP="009C55E4">
            <w:pPr>
              <w:spacing w:after="0"/>
              <w:ind w:left="213"/>
              <w:jc w:val="right"/>
              <w:rPr>
                <w:rFonts w:cs="Arial"/>
              </w:rPr>
            </w:pPr>
            <w:r w:rsidRPr="00F36507">
              <w:rPr>
                <w:rFonts w:cs="Arial"/>
              </w:rPr>
              <w:t>52</w:t>
            </w:r>
          </w:p>
        </w:tc>
      </w:tr>
      <w:tr w:rsidR="002D5605" w:rsidRPr="00F36507" w:rsidTr="00463029">
        <w:tblPrEx>
          <w:tblCellMar>
            <w:left w:w="71" w:type="dxa"/>
            <w:right w:w="71" w:type="dxa"/>
          </w:tblCellMar>
        </w:tblPrEx>
        <w:tc>
          <w:tcPr>
            <w:tcW w:w="5882" w:type="dxa"/>
            <w:gridSpan w:val="2"/>
          </w:tcPr>
          <w:p w:rsidR="002D5605" w:rsidRPr="00D01B4C" w:rsidRDefault="002D5605" w:rsidP="00463029">
            <w:pPr>
              <w:spacing w:after="0"/>
              <w:ind w:left="-1"/>
              <w:rPr>
                <w:rFonts w:cs="Arial"/>
                <w:u w:val="single"/>
              </w:rPr>
            </w:pPr>
            <w:r w:rsidRPr="00D01B4C">
              <w:rPr>
                <w:rFonts w:cs="Arial"/>
                <w:u w:val="single"/>
              </w:rPr>
              <w:t xml:space="preserve">Corriente máxima de cortocircuito a través  del transformador para el cálculo de la habilidad térmica a dos segundos, kA. </w:t>
            </w:r>
          </w:p>
        </w:tc>
        <w:tc>
          <w:tcPr>
            <w:tcW w:w="2835" w:type="dxa"/>
          </w:tcPr>
          <w:p w:rsidR="002D5605" w:rsidRPr="00F36507" w:rsidRDefault="002D5605" w:rsidP="00463029">
            <w:pPr>
              <w:tabs>
                <w:tab w:val="left" w:pos="-720"/>
              </w:tabs>
              <w:spacing w:after="0"/>
              <w:jc w:val="right"/>
              <w:rPr>
                <w:rFonts w:cs="Arial"/>
              </w:rPr>
            </w:pP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Devanado de alta tensión, H</w:t>
            </w:r>
          </w:p>
        </w:tc>
        <w:tc>
          <w:tcPr>
            <w:tcW w:w="2835" w:type="dxa"/>
          </w:tcPr>
          <w:p w:rsidR="002D5605" w:rsidRPr="00F36507" w:rsidRDefault="008A0C28" w:rsidP="008A0C28">
            <w:pPr>
              <w:spacing w:after="0"/>
              <w:jc w:val="right"/>
              <w:rPr>
                <w:rFonts w:cs="Arial"/>
              </w:rPr>
            </w:pPr>
            <w:r>
              <w:rPr>
                <w:rFonts w:cs="Arial"/>
              </w:rPr>
              <w:t>31,5</w:t>
            </w:r>
          </w:p>
        </w:tc>
      </w:tr>
      <w:tr w:rsidR="002D5605" w:rsidRPr="00F36507" w:rsidTr="00463029">
        <w:tblPrEx>
          <w:tblCellMar>
            <w:left w:w="71" w:type="dxa"/>
            <w:right w:w="71" w:type="dxa"/>
          </w:tblCellMar>
        </w:tblPrEx>
        <w:tc>
          <w:tcPr>
            <w:tcW w:w="5882" w:type="dxa"/>
            <w:gridSpan w:val="2"/>
          </w:tcPr>
          <w:p w:rsidR="002D5605" w:rsidRPr="00F36507" w:rsidRDefault="002D5605" w:rsidP="00AA35A9">
            <w:pPr>
              <w:pStyle w:val="Vineta1"/>
              <w:numPr>
                <w:ilvl w:val="0"/>
                <w:numId w:val="23"/>
              </w:numPr>
              <w:tabs>
                <w:tab w:val="clear" w:pos="284"/>
              </w:tabs>
              <w:spacing w:after="0"/>
              <w:ind w:left="-1" w:hanging="502"/>
              <w:rPr>
                <w:rFonts w:cs="Arial"/>
              </w:rPr>
            </w:pPr>
            <w:r w:rsidRPr="00F36507">
              <w:rPr>
                <w:rFonts w:cs="Arial"/>
              </w:rPr>
              <w:t>Devanados de baja tensión X</w:t>
            </w:r>
          </w:p>
        </w:tc>
        <w:tc>
          <w:tcPr>
            <w:tcW w:w="2835" w:type="dxa"/>
          </w:tcPr>
          <w:p w:rsidR="002D5605" w:rsidRPr="00F36507" w:rsidRDefault="002D5605" w:rsidP="00463029">
            <w:pPr>
              <w:spacing w:after="0"/>
              <w:jc w:val="right"/>
              <w:rPr>
                <w:rFonts w:cs="Arial"/>
              </w:rPr>
            </w:pPr>
            <w:r w:rsidRPr="00F36507">
              <w:rPr>
                <w:rFonts w:cs="Arial"/>
              </w:rPr>
              <w:t>30</w:t>
            </w:r>
          </w:p>
        </w:tc>
      </w:tr>
      <w:tr w:rsidR="002D5605" w:rsidRPr="00F36507" w:rsidTr="00463029">
        <w:tblPrEx>
          <w:tblCellMar>
            <w:left w:w="71" w:type="dxa"/>
            <w:right w:w="71" w:type="dxa"/>
          </w:tblCellMar>
        </w:tblPrEx>
        <w:tc>
          <w:tcPr>
            <w:tcW w:w="5882" w:type="dxa"/>
            <w:gridSpan w:val="2"/>
          </w:tcPr>
          <w:p w:rsidR="002D5605" w:rsidRPr="00F36507" w:rsidRDefault="002D5605" w:rsidP="00463029">
            <w:pPr>
              <w:spacing w:after="0"/>
              <w:ind w:left="-1"/>
              <w:rPr>
                <w:rFonts w:cs="Arial"/>
              </w:rPr>
            </w:pPr>
            <w:r w:rsidRPr="00F36507">
              <w:rPr>
                <w:rFonts w:cs="Arial"/>
              </w:rPr>
              <w:t>Tensión auxiliar para ventiladores Vac 50 Hz trifásico</w:t>
            </w:r>
          </w:p>
        </w:tc>
        <w:tc>
          <w:tcPr>
            <w:tcW w:w="2835" w:type="dxa"/>
          </w:tcPr>
          <w:p w:rsidR="002D5605" w:rsidRPr="00F36507" w:rsidRDefault="002D5605" w:rsidP="00463029">
            <w:pPr>
              <w:spacing w:after="0"/>
              <w:jc w:val="right"/>
              <w:rPr>
                <w:rFonts w:cs="Arial"/>
              </w:rPr>
            </w:pPr>
            <w:r w:rsidRPr="00F36507">
              <w:rPr>
                <w:rFonts w:cs="Arial"/>
              </w:rPr>
              <w:t>400</w:t>
            </w:r>
          </w:p>
        </w:tc>
      </w:tr>
      <w:tr w:rsidR="002D5605" w:rsidRPr="00F36507" w:rsidTr="00463029">
        <w:tblPrEx>
          <w:tblCellMar>
            <w:left w:w="71" w:type="dxa"/>
            <w:right w:w="71" w:type="dxa"/>
          </w:tblCellMar>
        </w:tblPrEx>
        <w:tc>
          <w:tcPr>
            <w:tcW w:w="5599" w:type="dxa"/>
          </w:tcPr>
          <w:p w:rsidR="002D5605" w:rsidRPr="00F36507" w:rsidRDefault="002D5605" w:rsidP="00463029">
            <w:pPr>
              <w:spacing w:after="0"/>
              <w:ind w:left="-1"/>
              <w:rPr>
                <w:rFonts w:cs="Arial"/>
              </w:rPr>
            </w:pPr>
            <w:r w:rsidRPr="00F36507">
              <w:rPr>
                <w:rFonts w:cs="Arial"/>
              </w:rPr>
              <w:t>Tensión de control, Vcc</w:t>
            </w:r>
          </w:p>
        </w:tc>
        <w:tc>
          <w:tcPr>
            <w:tcW w:w="3118" w:type="dxa"/>
            <w:gridSpan w:val="2"/>
          </w:tcPr>
          <w:p w:rsidR="002D5605" w:rsidRPr="00F36507" w:rsidRDefault="002D5605" w:rsidP="00463029">
            <w:pPr>
              <w:spacing w:after="0"/>
              <w:jc w:val="right"/>
              <w:rPr>
                <w:rFonts w:cs="Arial"/>
              </w:rPr>
            </w:pPr>
            <w:r w:rsidRPr="00F36507">
              <w:rPr>
                <w:rFonts w:cs="Arial"/>
              </w:rPr>
              <w:t>125</w:t>
            </w:r>
          </w:p>
        </w:tc>
      </w:tr>
    </w:tbl>
    <w:p w:rsidR="00E674FF" w:rsidRDefault="00E674FF" w:rsidP="00092DBE">
      <w:bookmarkStart w:id="680" w:name="_Toc356091057"/>
      <w:r>
        <w:br w:type="textWrapping" w:clear="all"/>
      </w:r>
      <w:r>
        <w:br w:type="page"/>
      </w:r>
    </w:p>
    <w:p w:rsidR="002D5605" w:rsidRDefault="002D5605" w:rsidP="009F1FE9">
      <w:pPr>
        <w:pStyle w:val="Ttulo4"/>
      </w:pPr>
      <w:r w:rsidRPr="00F36507">
        <w:lastRenderedPageBreak/>
        <w:t>Bujes</w:t>
      </w:r>
      <w:bookmarkEnd w:id="680"/>
    </w:p>
    <w:tbl>
      <w:tblPr>
        <w:tblW w:w="0" w:type="auto"/>
        <w:tblInd w:w="921" w:type="dxa"/>
        <w:tblLayout w:type="fixed"/>
        <w:tblCellMar>
          <w:left w:w="70" w:type="dxa"/>
          <w:right w:w="70" w:type="dxa"/>
        </w:tblCellMar>
        <w:tblLook w:val="0000" w:firstRow="0" w:lastRow="0" w:firstColumn="0" w:lastColumn="0" w:noHBand="0" w:noVBand="0"/>
      </w:tblPr>
      <w:tblGrid>
        <w:gridCol w:w="5103"/>
        <w:gridCol w:w="3260"/>
      </w:tblGrid>
      <w:tr w:rsidR="002D5605" w:rsidRPr="00F36507" w:rsidTr="00E674FF">
        <w:tc>
          <w:tcPr>
            <w:tcW w:w="5103" w:type="dxa"/>
          </w:tcPr>
          <w:p w:rsidR="002D5605" w:rsidRPr="009C6C21" w:rsidRDefault="002D5605" w:rsidP="009C55E4">
            <w:pPr>
              <w:spacing w:after="40"/>
              <w:ind w:left="72"/>
              <w:rPr>
                <w:rFonts w:cs="Arial"/>
                <w:u w:val="single"/>
              </w:rPr>
            </w:pPr>
            <w:r w:rsidRPr="009C6C21">
              <w:rPr>
                <w:rFonts w:cs="Arial"/>
                <w:u w:val="single"/>
              </w:rPr>
              <w:t>Instalación</w:t>
            </w:r>
          </w:p>
        </w:tc>
        <w:tc>
          <w:tcPr>
            <w:tcW w:w="3260" w:type="dxa"/>
          </w:tcPr>
          <w:p w:rsidR="002D5605" w:rsidRPr="00F36507" w:rsidRDefault="002D5605" w:rsidP="009C55E4">
            <w:pPr>
              <w:tabs>
                <w:tab w:val="left" w:pos="-720"/>
              </w:tabs>
              <w:spacing w:after="40"/>
              <w:jc w:val="center"/>
              <w:rPr>
                <w:rFonts w:cs="Arial"/>
              </w:rPr>
            </w:pP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Bujes alta</w:t>
            </w:r>
          </w:p>
        </w:tc>
        <w:tc>
          <w:tcPr>
            <w:tcW w:w="3260" w:type="dxa"/>
          </w:tcPr>
          <w:p w:rsidR="002D5605" w:rsidRPr="00F36507" w:rsidRDefault="002D5605" w:rsidP="009C55E4">
            <w:pPr>
              <w:spacing w:after="40"/>
              <w:ind w:left="72" w:right="214"/>
              <w:jc w:val="right"/>
              <w:rPr>
                <w:rFonts w:cs="Arial"/>
              </w:rPr>
            </w:pPr>
            <w:r w:rsidRPr="00F36507">
              <w:rPr>
                <w:rFonts w:cs="Arial"/>
              </w:rPr>
              <w:t>Sumergido en aceite</w:t>
            </w:r>
            <w:r w:rsidR="00E674FF">
              <w:rPr>
                <w:rFonts w:cs="Arial"/>
              </w:rPr>
              <w:t>, para conexión directa con buje de GIS</w:t>
            </w: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Bujes baja y de neutro</w:t>
            </w:r>
          </w:p>
        </w:tc>
        <w:tc>
          <w:tcPr>
            <w:tcW w:w="3260" w:type="dxa"/>
          </w:tcPr>
          <w:p w:rsidR="002D5605" w:rsidRPr="00F36507" w:rsidRDefault="002D5605" w:rsidP="009C55E4">
            <w:pPr>
              <w:spacing w:after="40"/>
              <w:ind w:left="72" w:right="214"/>
              <w:jc w:val="right"/>
              <w:rPr>
                <w:rFonts w:cs="Arial"/>
              </w:rPr>
            </w:pPr>
            <w:r w:rsidRPr="00F36507">
              <w:rPr>
                <w:rFonts w:cs="Arial"/>
              </w:rPr>
              <w:t>Exterior</w:t>
            </w:r>
          </w:p>
        </w:tc>
      </w:tr>
      <w:tr w:rsidR="002D5605" w:rsidRPr="00F36507" w:rsidTr="00E674FF">
        <w:tc>
          <w:tcPr>
            <w:tcW w:w="5103" w:type="dxa"/>
          </w:tcPr>
          <w:p w:rsidR="002D5605" w:rsidRPr="00F36507" w:rsidRDefault="002D5605" w:rsidP="009C55E4">
            <w:pPr>
              <w:spacing w:after="40"/>
              <w:ind w:left="72"/>
              <w:rPr>
                <w:rFonts w:cs="Arial"/>
              </w:rPr>
            </w:pPr>
            <w:r w:rsidRPr="00F36507">
              <w:rPr>
                <w:rFonts w:cs="Arial"/>
              </w:rPr>
              <w:t>Tipo</w:t>
            </w:r>
          </w:p>
        </w:tc>
        <w:tc>
          <w:tcPr>
            <w:tcW w:w="3260" w:type="dxa"/>
          </w:tcPr>
          <w:p w:rsidR="002D5605" w:rsidRPr="00F36507" w:rsidRDefault="002D5605" w:rsidP="009C55E4">
            <w:pPr>
              <w:tabs>
                <w:tab w:val="left" w:pos="-720"/>
              </w:tabs>
              <w:spacing w:after="40"/>
              <w:ind w:left="72" w:right="214"/>
              <w:jc w:val="right"/>
              <w:rPr>
                <w:rFonts w:cs="Arial"/>
              </w:rPr>
            </w:pP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Bujes alta</w:t>
            </w:r>
          </w:p>
        </w:tc>
        <w:tc>
          <w:tcPr>
            <w:tcW w:w="3260" w:type="dxa"/>
          </w:tcPr>
          <w:p w:rsidR="002D5605" w:rsidRPr="00F36507" w:rsidRDefault="002D5605" w:rsidP="009C55E4">
            <w:pPr>
              <w:spacing w:after="40"/>
              <w:ind w:left="72" w:right="214"/>
              <w:jc w:val="right"/>
              <w:rPr>
                <w:rFonts w:cs="Arial"/>
              </w:rPr>
            </w:pPr>
            <w:r w:rsidRPr="00F36507">
              <w:rPr>
                <w:rFonts w:cs="Arial"/>
              </w:rPr>
              <w:t>Condensador con papel impregnado en aceite</w:t>
            </w: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Bujes baja</w:t>
            </w:r>
          </w:p>
        </w:tc>
        <w:tc>
          <w:tcPr>
            <w:tcW w:w="3260" w:type="dxa"/>
          </w:tcPr>
          <w:p w:rsidR="002D5605" w:rsidRPr="00F36507" w:rsidRDefault="002D5605" w:rsidP="009C55E4">
            <w:pPr>
              <w:spacing w:after="40"/>
              <w:ind w:left="72" w:right="214"/>
              <w:jc w:val="right"/>
              <w:rPr>
                <w:rFonts w:cs="Arial"/>
              </w:rPr>
            </w:pPr>
            <w:r w:rsidRPr="00F36507">
              <w:rPr>
                <w:rFonts w:cs="Arial"/>
              </w:rPr>
              <w:t>Sólidos</w:t>
            </w: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 neutro</w:t>
            </w:r>
          </w:p>
        </w:tc>
        <w:tc>
          <w:tcPr>
            <w:tcW w:w="3260" w:type="dxa"/>
          </w:tcPr>
          <w:p w:rsidR="002D5605" w:rsidRPr="00F36507" w:rsidRDefault="002D5605" w:rsidP="009C55E4">
            <w:pPr>
              <w:spacing w:after="40"/>
              <w:ind w:left="72" w:right="214"/>
              <w:jc w:val="right"/>
              <w:rPr>
                <w:rFonts w:cs="Arial"/>
              </w:rPr>
            </w:pPr>
            <w:r w:rsidRPr="00F36507">
              <w:rPr>
                <w:rFonts w:cs="Arial"/>
              </w:rPr>
              <w:t>Sólido</w:t>
            </w:r>
          </w:p>
        </w:tc>
      </w:tr>
      <w:tr w:rsidR="002D5605" w:rsidRPr="00F36507" w:rsidTr="00E674FF">
        <w:tc>
          <w:tcPr>
            <w:tcW w:w="5103" w:type="dxa"/>
          </w:tcPr>
          <w:p w:rsidR="002D5605" w:rsidRPr="00F36507" w:rsidRDefault="002D5605" w:rsidP="009C55E4">
            <w:pPr>
              <w:spacing w:after="40"/>
              <w:ind w:left="72"/>
              <w:rPr>
                <w:rFonts w:cs="Arial"/>
              </w:rPr>
            </w:pPr>
            <w:r w:rsidRPr="00F36507">
              <w:rPr>
                <w:rFonts w:cs="Arial"/>
              </w:rPr>
              <w:t>Tensión asignada, kV</w:t>
            </w:r>
          </w:p>
        </w:tc>
        <w:tc>
          <w:tcPr>
            <w:tcW w:w="3260" w:type="dxa"/>
          </w:tcPr>
          <w:p w:rsidR="002D5605" w:rsidRPr="00F36507" w:rsidRDefault="002D5605" w:rsidP="009C55E4">
            <w:pPr>
              <w:tabs>
                <w:tab w:val="left" w:pos="-720"/>
              </w:tabs>
              <w:spacing w:after="40"/>
              <w:ind w:left="72" w:right="214"/>
              <w:jc w:val="right"/>
              <w:rPr>
                <w:rFonts w:cs="Arial"/>
              </w:rPr>
            </w:pP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Bujes alta</w:t>
            </w:r>
          </w:p>
        </w:tc>
        <w:tc>
          <w:tcPr>
            <w:tcW w:w="3260" w:type="dxa"/>
          </w:tcPr>
          <w:p w:rsidR="002D5605" w:rsidRPr="00F36507" w:rsidRDefault="002D5605" w:rsidP="009C55E4">
            <w:pPr>
              <w:spacing w:after="40"/>
              <w:ind w:left="72" w:right="214"/>
              <w:jc w:val="right"/>
              <w:rPr>
                <w:rFonts w:cs="Arial"/>
              </w:rPr>
            </w:pPr>
            <w:r w:rsidRPr="00F36507">
              <w:rPr>
                <w:rFonts w:cs="Arial"/>
              </w:rPr>
              <w:t>245</w:t>
            </w: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Bujes baja</w:t>
            </w:r>
          </w:p>
        </w:tc>
        <w:tc>
          <w:tcPr>
            <w:tcW w:w="3260" w:type="dxa"/>
          </w:tcPr>
          <w:p w:rsidR="002D5605" w:rsidRPr="00F36507" w:rsidRDefault="002D5605" w:rsidP="009C55E4">
            <w:pPr>
              <w:spacing w:after="40"/>
              <w:ind w:left="72" w:right="214"/>
              <w:jc w:val="right"/>
              <w:rPr>
                <w:rFonts w:cs="Arial"/>
              </w:rPr>
            </w:pPr>
            <w:r w:rsidRPr="00F36507">
              <w:rPr>
                <w:rFonts w:cs="Arial"/>
              </w:rPr>
              <w:t>24</w:t>
            </w: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 neutro</w:t>
            </w:r>
          </w:p>
        </w:tc>
        <w:tc>
          <w:tcPr>
            <w:tcW w:w="3260" w:type="dxa"/>
          </w:tcPr>
          <w:p w:rsidR="002D5605" w:rsidRPr="00F36507" w:rsidRDefault="002D5605" w:rsidP="009C55E4">
            <w:pPr>
              <w:spacing w:after="40"/>
              <w:ind w:left="72" w:right="214"/>
              <w:jc w:val="right"/>
              <w:rPr>
                <w:rFonts w:cs="Arial"/>
              </w:rPr>
            </w:pPr>
            <w:r w:rsidRPr="00F36507">
              <w:rPr>
                <w:rFonts w:cs="Arial"/>
              </w:rPr>
              <w:t>17,5</w:t>
            </w:r>
          </w:p>
        </w:tc>
      </w:tr>
      <w:tr w:rsidR="002D5605" w:rsidRPr="00F36507" w:rsidTr="00E674FF">
        <w:tc>
          <w:tcPr>
            <w:tcW w:w="5103" w:type="dxa"/>
          </w:tcPr>
          <w:p w:rsidR="002D5605" w:rsidRPr="009C6C21" w:rsidRDefault="002D5605" w:rsidP="009C55E4">
            <w:pPr>
              <w:spacing w:after="40"/>
              <w:ind w:left="72"/>
              <w:rPr>
                <w:rFonts w:cs="Arial"/>
                <w:u w:val="single"/>
              </w:rPr>
            </w:pPr>
            <w:r w:rsidRPr="009C6C21">
              <w:rPr>
                <w:rFonts w:cs="Arial"/>
                <w:u w:val="single"/>
              </w:rPr>
              <w:t xml:space="preserve">Tensión soportada al impulso atmosférico con onda de 1,2 x 50 </w:t>
            </w:r>
            <w:r w:rsidRPr="009C6C21">
              <w:rPr>
                <w:rFonts w:cs="Arial"/>
                <w:u w:val="single"/>
              </w:rPr>
              <w:sym w:font="Symbol" w:char="F06D"/>
            </w:r>
            <w:r w:rsidRPr="009C6C21">
              <w:rPr>
                <w:rFonts w:cs="Arial"/>
                <w:u w:val="single"/>
              </w:rPr>
              <w:t>s (en seco), kV pico</w:t>
            </w:r>
          </w:p>
        </w:tc>
        <w:tc>
          <w:tcPr>
            <w:tcW w:w="3260" w:type="dxa"/>
          </w:tcPr>
          <w:p w:rsidR="002D5605" w:rsidRPr="00F36507" w:rsidRDefault="002D5605" w:rsidP="009C55E4">
            <w:pPr>
              <w:tabs>
                <w:tab w:val="left" w:pos="-720"/>
              </w:tabs>
              <w:spacing w:after="40"/>
              <w:ind w:left="72" w:right="214"/>
              <w:jc w:val="right"/>
              <w:rPr>
                <w:rFonts w:cs="Arial"/>
              </w:rPr>
            </w:pP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 neutro</w:t>
            </w:r>
          </w:p>
        </w:tc>
        <w:tc>
          <w:tcPr>
            <w:tcW w:w="3260" w:type="dxa"/>
          </w:tcPr>
          <w:p w:rsidR="002D5605" w:rsidRPr="00F36507" w:rsidRDefault="004E6608" w:rsidP="009C55E4">
            <w:pPr>
              <w:spacing w:after="40"/>
              <w:ind w:left="72" w:right="214"/>
              <w:jc w:val="right"/>
              <w:rPr>
                <w:rFonts w:cs="Arial"/>
              </w:rPr>
            </w:pPr>
            <w:r>
              <w:rPr>
                <w:rFonts w:cs="Arial"/>
              </w:rPr>
              <w:t>150</w:t>
            </w: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Bujes baja</w:t>
            </w:r>
          </w:p>
        </w:tc>
        <w:tc>
          <w:tcPr>
            <w:tcW w:w="3260" w:type="dxa"/>
          </w:tcPr>
          <w:p w:rsidR="002D5605" w:rsidRPr="00F36507" w:rsidRDefault="002D5605" w:rsidP="009C55E4">
            <w:pPr>
              <w:spacing w:after="40"/>
              <w:ind w:left="72" w:right="214"/>
              <w:jc w:val="right"/>
              <w:rPr>
                <w:rFonts w:cs="Arial"/>
              </w:rPr>
            </w:pPr>
            <w:r w:rsidRPr="00F36507">
              <w:rPr>
                <w:rFonts w:cs="Arial"/>
              </w:rPr>
              <w:t>110</w:t>
            </w:r>
          </w:p>
        </w:tc>
      </w:tr>
      <w:tr w:rsidR="002D5605" w:rsidRPr="00F36507" w:rsidTr="00E674FF">
        <w:tc>
          <w:tcPr>
            <w:tcW w:w="5103" w:type="dxa"/>
          </w:tcPr>
          <w:p w:rsidR="002D5605" w:rsidRPr="009C6C21" w:rsidRDefault="002D5605" w:rsidP="009C55E4">
            <w:pPr>
              <w:spacing w:after="40"/>
              <w:ind w:left="72"/>
              <w:rPr>
                <w:rFonts w:cs="Arial"/>
                <w:u w:val="single"/>
              </w:rPr>
            </w:pPr>
            <w:r w:rsidRPr="009C6C21">
              <w:rPr>
                <w:rFonts w:cs="Arial"/>
                <w:u w:val="single"/>
              </w:rPr>
              <w:t>Máxima tensión soportada a la frecuencia industrial, seco/húmedo, 1 min</w:t>
            </w:r>
          </w:p>
        </w:tc>
        <w:tc>
          <w:tcPr>
            <w:tcW w:w="3260" w:type="dxa"/>
          </w:tcPr>
          <w:p w:rsidR="002D5605" w:rsidRPr="00F36507" w:rsidRDefault="002D5605" w:rsidP="009C55E4">
            <w:pPr>
              <w:tabs>
                <w:tab w:val="left" w:pos="-720"/>
              </w:tabs>
              <w:spacing w:after="40"/>
              <w:ind w:left="72" w:right="214"/>
              <w:jc w:val="right"/>
              <w:rPr>
                <w:rFonts w:cs="Arial"/>
              </w:rPr>
            </w:pP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Bujes alta</w:t>
            </w:r>
          </w:p>
        </w:tc>
        <w:tc>
          <w:tcPr>
            <w:tcW w:w="3260" w:type="dxa"/>
          </w:tcPr>
          <w:p w:rsidR="002D5605" w:rsidRPr="00F36507" w:rsidRDefault="002D5605" w:rsidP="009C55E4">
            <w:pPr>
              <w:spacing w:after="40"/>
              <w:ind w:left="72" w:right="214"/>
              <w:jc w:val="right"/>
              <w:rPr>
                <w:rFonts w:cs="Arial"/>
              </w:rPr>
            </w:pPr>
            <w:r w:rsidRPr="00F36507">
              <w:rPr>
                <w:rFonts w:cs="Arial"/>
              </w:rPr>
              <w:t>460</w:t>
            </w: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 neutro</w:t>
            </w:r>
          </w:p>
        </w:tc>
        <w:tc>
          <w:tcPr>
            <w:tcW w:w="3260" w:type="dxa"/>
          </w:tcPr>
          <w:p w:rsidR="002D5605" w:rsidRPr="00F36507" w:rsidRDefault="002D5605" w:rsidP="009C55E4">
            <w:pPr>
              <w:spacing w:after="40"/>
              <w:ind w:left="72" w:right="214"/>
              <w:jc w:val="right"/>
              <w:rPr>
                <w:rFonts w:cs="Arial"/>
              </w:rPr>
            </w:pPr>
            <w:r w:rsidRPr="00F36507">
              <w:rPr>
                <w:rFonts w:cs="Arial"/>
              </w:rPr>
              <w:t>38</w:t>
            </w: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Bujes baja</w:t>
            </w:r>
          </w:p>
        </w:tc>
        <w:tc>
          <w:tcPr>
            <w:tcW w:w="3260" w:type="dxa"/>
          </w:tcPr>
          <w:p w:rsidR="002D5605" w:rsidRPr="00F36507" w:rsidRDefault="002D5605" w:rsidP="009C55E4">
            <w:pPr>
              <w:spacing w:after="40"/>
              <w:ind w:left="72" w:right="214"/>
              <w:jc w:val="right"/>
              <w:rPr>
                <w:rFonts w:cs="Arial"/>
              </w:rPr>
            </w:pPr>
            <w:r w:rsidRPr="00F36507">
              <w:rPr>
                <w:rFonts w:cs="Arial"/>
              </w:rPr>
              <w:t>38</w:t>
            </w:r>
          </w:p>
        </w:tc>
      </w:tr>
      <w:tr w:rsidR="002D5605" w:rsidRPr="00F36507" w:rsidTr="00E674FF">
        <w:tc>
          <w:tcPr>
            <w:tcW w:w="5103" w:type="dxa"/>
          </w:tcPr>
          <w:p w:rsidR="002D5605" w:rsidRPr="009C6C21" w:rsidRDefault="002D5605" w:rsidP="009C55E4">
            <w:pPr>
              <w:spacing w:after="40"/>
              <w:ind w:left="72"/>
              <w:rPr>
                <w:rFonts w:cs="Arial"/>
                <w:u w:val="single"/>
              </w:rPr>
            </w:pPr>
            <w:r w:rsidRPr="009C6C21">
              <w:rPr>
                <w:rFonts w:cs="Arial"/>
                <w:u w:val="single"/>
              </w:rPr>
              <w:t>Mínima corriente nominal, A</w:t>
            </w:r>
          </w:p>
        </w:tc>
        <w:tc>
          <w:tcPr>
            <w:tcW w:w="3260" w:type="dxa"/>
          </w:tcPr>
          <w:p w:rsidR="002D5605" w:rsidRPr="00F36507" w:rsidRDefault="002D5605" w:rsidP="009C55E4">
            <w:pPr>
              <w:tabs>
                <w:tab w:val="left" w:pos="-720"/>
              </w:tabs>
              <w:spacing w:after="40"/>
              <w:ind w:left="72" w:right="214"/>
              <w:jc w:val="right"/>
              <w:rPr>
                <w:rFonts w:cs="Arial"/>
              </w:rPr>
            </w:pP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Bujes alta</w:t>
            </w:r>
          </w:p>
        </w:tc>
        <w:tc>
          <w:tcPr>
            <w:tcW w:w="3260" w:type="dxa"/>
          </w:tcPr>
          <w:p w:rsidR="002D5605" w:rsidRPr="00F36507" w:rsidRDefault="002D5605" w:rsidP="009C55E4">
            <w:pPr>
              <w:spacing w:after="40"/>
              <w:ind w:left="72" w:right="214"/>
              <w:jc w:val="right"/>
              <w:rPr>
                <w:rFonts w:cs="Arial"/>
              </w:rPr>
            </w:pPr>
            <w:r w:rsidRPr="00F36507">
              <w:rPr>
                <w:rFonts w:cs="Arial"/>
              </w:rPr>
              <w:t>200</w:t>
            </w: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Bujes baja</w:t>
            </w:r>
          </w:p>
        </w:tc>
        <w:tc>
          <w:tcPr>
            <w:tcW w:w="3260" w:type="dxa"/>
          </w:tcPr>
          <w:p w:rsidR="002D5605" w:rsidRPr="00F36507" w:rsidRDefault="002D5605" w:rsidP="009C55E4">
            <w:pPr>
              <w:spacing w:after="40"/>
              <w:ind w:left="72" w:right="214"/>
              <w:jc w:val="right"/>
              <w:rPr>
                <w:rFonts w:cs="Arial"/>
              </w:rPr>
            </w:pPr>
            <w:r w:rsidRPr="00F36507">
              <w:rPr>
                <w:rFonts w:cs="Arial"/>
              </w:rPr>
              <w:t>3</w:t>
            </w:r>
            <w:r w:rsidR="002552C0">
              <w:rPr>
                <w:rFonts w:cs="Arial"/>
              </w:rPr>
              <w:t>.</w:t>
            </w:r>
            <w:r w:rsidRPr="00F36507">
              <w:rPr>
                <w:rFonts w:cs="Arial"/>
              </w:rPr>
              <w:t>000</w:t>
            </w: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 neutro</w:t>
            </w:r>
          </w:p>
        </w:tc>
        <w:tc>
          <w:tcPr>
            <w:tcW w:w="3260" w:type="dxa"/>
          </w:tcPr>
          <w:p w:rsidR="002D5605" w:rsidRPr="00F36507" w:rsidRDefault="002D5605" w:rsidP="009C55E4">
            <w:pPr>
              <w:spacing w:after="40"/>
              <w:ind w:left="72" w:right="214"/>
              <w:jc w:val="right"/>
              <w:rPr>
                <w:rFonts w:cs="Arial"/>
              </w:rPr>
            </w:pPr>
            <w:r w:rsidRPr="00F36507">
              <w:rPr>
                <w:rFonts w:cs="Arial"/>
              </w:rPr>
              <w:t>200</w:t>
            </w:r>
          </w:p>
        </w:tc>
      </w:tr>
      <w:tr w:rsidR="002D5605" w:rsidRPr="00F36507" w:rsidTr="00E674FF">
        <w:tc>
          <w:tcPr>
            <w:tcW w:w="5103" w:type="dxa"/>
          </w:tcPr>
          <w:p w:rsidR="002D5605" w:rsidRPr="009C6C21" w:rsidRDefault="002D5605" w:rsidP="009C55E4">
            <w:pPr>
              <w:spacing w:after="40"/>
              <w:ind w:left="72"/>
              <w:rPr>
                <w:rFonts w:cs="Arial"/>
                <w:u w:val="single"/>
              </w:rPr>
            </w:pPr>
            <w:r w:rsidRPr="009C6C21">
              <w:rPr>
                <w:rFonts w:cs="Arial"/>
                <w:u w:val="single"/>
              </w:rPr>
              <w:t>Corriente máxima nominal de corto tiempo, dos segundos de duración, Ith, kA</w:t>
            </w:r>
          </w:p>
        </w:tc>
        <w:tc>
          <w:tcPr>
            <w:tcW w:w="3260" w:type="dxa"/>
          </w:tcPr>
          <w:p w:rsidR="002D5605" w:rsidRPr="00F36507" w:rsidRDefault="002D5605" w:rsidP="009C55E4">
            <w:pPr>
              <w:tabs>
                <w:tab w:val="left" w:pos="-720"/>
              </w:tabs>
              <w:spacing w:after="40"/>
              <w:ind w:left="72" w:right="214"/>
              <w:jc w:val="right"/>
              <w:rPr>
                <w:rFonts w:cs="Arial"/>
              </w:rPr>
            </w:pPr>
          </w:p>
        </w:tc>
      </w:tr>
      <w:tr w:rsidR="002D5605" w:rsidRPr="00F36507" w:rsidTr="00E674FF">
        <w:tc>
          <w:tcPr>
            <w:tcW w:w="5103" w:type="dxa"/>
          </w:tcPr>
          <w:p w:rsidR="002D5605" w:rsidRPr="00F36507" w:rsidRDefault="009C6C21" w:rsidP="009C55E4">
            <w:pPr>
              <w:pStyle w:val="Vineta1"/>
              <w:numPr>
                <w:ilvl w:val="0"/>
                <w:numId w:val="23"/>
              </w:numPr>
              <w:tabs>
                <w:tab w:val="clear" w:pos="284"/>
              </w:tabs>
              <w:spacing w:after="40"/>
              <w:ind w:left="72" w:hanging="502"/>
              <w:rPr>
                <w:rFonts w:cs="Arial"/>
              </w:rPr>
            </w:pPr>
            <w:r>
              <w:rPr>
                <w:rFonts w:cs="Arial"/>
              </w:rPr>
              <w:t>Conector en</w:t>
            </w:r>
            <w:r w:rsidR="002D5605" w:rsidRPr="00F36507">
              <w:rPr>
                <w:rFonts w:cs="Arial"/>
              </w:rPr>
              <w:t xml:space="preserve"> alta</w:t>
            </w:r>
          </w:p>
        </w:tc>
        <w:tc>
          <w:tcPr>
            <w:tcW w:w="3260" w:type="dxa"/>
          </w:tcPr>
          <w:p w:rsidR="002D5605" w:rsidRPr="00F36507" w:rsidRDefault="002D5605" w:rsidP="009C55E4">
            <w:pPr>
              <w:spacing w:after="40"/>
              <w:ind w:left="72" w:right="214"/>
              <w:jc w:val="right"/>
              <w:rPr>
                <w:rFonts w:cs="Arial"/>
              </w:rPr>
            </w:pPr>
            <w:r w:rsidRPr="00F36507">
              <w:rPr>
                <w:rFonts w:cs="Arial"/>
              </w:rPr>
              <w:t>31,5</w:t>
            </w: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Bujes baja</w:t>
            </w:r>
          </w:p>
        </w:tc>
        <w:tc>
          <w:tcPr>
            <w:tcW w:w="3260" w:type="dxa"/>
          </w:tcPr>
          <w:p w:rsidR="002D5605" w:rsidRPr="00F36507" w:rsidRDefault="002D5605" w:rsidP="009C55E4">
            <w:pPr>
              <w:spacing w:after="40"/>
              <w:ind w:left="72" w:right="214"/>
              <w:jc w:val="right"/>
              <w:rPr>
                <w:rFonts w:cs="Arial"/>
              </w:rPr>
            </w:pPr>
            <w:r w:rsidRPr="00F36507">
              <w:rPr>
                <w:rFonts w:cs="Arial"/>
              </w:rPr>
              <w:t>100</w:t>
            </w:r>
          </w:p>
        </w:tc>
      </w:tr>
      <w:tr w:rsidR="002D5605" w:rsidRPr="00F36507" w:rsidTr="00E674FF">
        <w:tc>
          <w:tcPr>
            <w:tcW w:w="5103" w:type="dxa"/>
          </w:tcPr>
          <w:p w:rsidR="002D5605" w:rsidRPr="00F36507" w:rsidRDefault="002D5605" w:rsidP="009C55E4">
            <w:pPr>
              <w:pStyle w:val="Vineta1"/>
              <w:numPr>
                <w:ilvl w:val="0"/>
                <w:numId w:val="23"/>
              </w:numPr>
              <w:tabs>
                <w:tab w:val="clear" w:pos="284"/>
              </w:tabs>
              <w:spacing w:after="40"/>
              <w:ind w:left="72" w:hanging="502"/>
              <w:rPr>
                <w:rFonts w:cs="Arial"/>
              </w:rPr>
            </w:pPr>
            <w:r w:rsidRPr="00F36507">
              <w:rPr>
                <w:rFonts w:cs="Arial"/>
              </w:rPr>
              <w:t>Buje neutro</w:t>
            </w:r>
          </w:p>
        </w:tc>
        <w:tc>
          <w:tcPr>
            <w:tcW w:w="3260" w:type="dxa"/>
          </w:tcPr>
          <w:p w:rsidR="002D5605" w:rsidRPr="00F36507" w:rsidRDefault="002D5605" w:rsidP="009C55E4">
            <w:pPr>
              <w:spacing w:after="40"/>
              <w:ind w:left="72" w:right="214"/>
              <w:jc w:val="right"/>
              <w:rPr>
                <w:rFonts w:cs="Arial"/>
              </w:rPr>
            </w:pPr>
            <w:r w:rsidRPr="00F36507">
              <w:rPr>
                <w:rFonts w:cs="Arial"/>
              </w:rPr>
              <w:t>31,5</w:t>
            </w:r>
          </w:p>
        </w:tc>
      </w:tr>
      <w:tr w:rsidR="002D5605" w:rsidRPr="00F36507" w:rsidTr="00E674FF">
        <w:tc>
          <w:tcPr>
            <w:tcW w:w="5103" w:type="dxa"/>
          </w:tcPr>
          <w:p w:rsidR="002D5605" w:rsidRPr="00F36507" w:rsidRDefault="002D5605" w:rsidP="009C55E4">
            <w:pPr>
              <w:spacing w:after="40"/>
              <w:ind w:left="72"/>
              <w:rPr>
                <w:rFonts w:cs="Arial"/>
              </w:rPr>
            </w:pPr>
            <w:r w:rsidRPr="00F36507">
              <w:rPr>
                <w:rFonts w:cs="Arial"/>
              </w:rPr>
              <w:t>Valor nominal de la corriente dinámica para todos los bujes, Id, kA pico</w:t>
            </w:r>
          </w:p>
        </w:tc>
        <w:tc>
          <w:tcPr>
            <w:tcW w:w="3260" w:type="dxa"/>
          </w:tcPr>
          <w:p w:rsidR="002D5605" w:rsidRPr="00F36507" w:rsidRDefault="002D5605" w:rsidP="009C55E4">
            <w:pPr>
              <w:spacing w:after="40"/>
              <w:ind w:left="72" w:right="214"/>
              <w:jc w:val="right"/>
              <w:rPr>
                <w:rFonts w:cs="Arial"/>
              </w:rPr>
            </w:pPr>
            <w:r w:rsidRPr="00F36507">
              <w:rPr>
                <w:rFonts w:cs="Arial"/>
              </w:rPr>
              <w:t>2,5 Ith</w:t>
            </w:r>
          </w:p>
        </w:tc>
      </w:tr>
      <w:tr w:rsidR="002D5605" w:rsidRPr="00F36507" w:rsidTr="00E674FF">
        <w:tc>
          <w:tcPr>
            <w:tcW w:w="5103" w:type="dxa"/>
          </w:tcPr>
          <w:p w:rsidR="002D5605" w:rsidRPr="00F36507" w:rsidRDefault="002D5605" w:rsidP="009C55E4">
            <w:pPr>
              <w:spacing w:after="40"/>
              <w:ind w:left="72"/>
              <w:rPr>
                <w:rFonts w:cs="Arial"/>
              </w:rPr>
            </w:pPr>
            <w:r w:rsidRPr="00F36507">
              <w:rPr>
                <w:rFonts w:cs="Arial"/>
              </w:rPr>
              <w:t>Mínima distancia de fuga, mm/kV</w:t>
            </w:r>
          </w:p>
        </w:tc>
        <w:tc>
          <w:tcPr>
            <w:tcW w:w="3260" w:type="dxa"/>
          </w:tcPr>
          <w:p w:rsidR="002D5605" w:rsidRPr="00F36507" w:rsidRDefault="002D5605" w:rsidP="009C55E4">
            <w:pPr>
              <w:spacing w:after="40"/>
              <w:ind w:left="72" w:right="214"/>
              <w:jc w:val="right"/>
              <w:rPr>
                <w:rFonts w:cs="Arial"/>
              </w:rPr>
            </w:pPr>
            <w:r w:rsidRPr="00F36507">
              <w:rPr>
                <w:rFonts w:cs="Arial"/>
              </w:rPr>
              <w:t>16</w:t>
            </w:r>
          </w:p>
        </w:tc>
      </w:tr>
    </w:tbl>
    <w:p w:rsidR="002D5605" w:rsidRPr="00F36507" w:rsidRDefault="002D5605" w:rsidP="009F1FE9">
      <w:pPr>
        <w:pStyle w:val="Ttulo4"/>
      </w:pPr>
      <w:r w:rsidRPr="00F36507">
        <w:lastRenderedPageBreak/>
        <w:t>Sistema de enfriamiento</w:t>
      </w:r>
    </w:p>
    <w:p w:rsidR="002D5605" w:rsidRPr="00F36507" w:rsidRDefault="002D5605" w:rsidP="00DF5FC0">
      <w:pPr>
        <w:rPr>
          <w:rFonts w:cs="Arial"/>
        </w:rPr>
      </w:pPr>
      <w:r w:rsidRPr="00F36507">
        <w:rPr>
          <w:rFonts w:cs="Arial"/>
        </w:rPr>
        <w:t>El transformador deberá estar equipado con un conjunto de radiadores y un grupo de ventiladores controlados por un monitor de temperatura con su respectivo equipo de control.</w:t>
      </w:r>
    </w:p>
    <w:p w:rsidR="002D5605" w:rsidRPr="000A061B" w:rsidRDefault="002D5605" w:rsidP="00DF5FC0">
      <w:pPr>
        <w:rPr>
          <w:rFonts w:cs="Arial"/>
          <w:b/>
        </w:rPr>
      </w:pPr>
      <w:r w:rsidRPr="000A061B">
        <w:rPr>
          <w:rFonts w:cs="Arial"/>
          <w:b/>
        </w:rPr>
        <w:t>Radiadores</w:t>
      </w:r>
    </w:p>
    <w:p w:rsidR="002D5605" w:rsidRPr="00F36507" w:rsidRDefault="002D5605" w:rsidP="00DF5FC0">
      <w:pPr>
        <w:rPr>
          <w:rFonts w:cs="Arial"/>
        </w:rPr>
      </w:pPr>
      <w:r w:rsidRPr="00F36507">
        <w:rPr>
          <w:rFonts w:cs="Arial"/>
        </w:rPr>
        <w:t xml:space="preserve">Los radiadores deberán ser diseñados y probados para soportar las condiciones de presión de vacío especificada para el tanque. También serán diseñados para ser accesibles con fines de limpieza y pintura, no debe admitir la acumulación de agua en las superficies exteriores y para prevenir formaciones de gas o bolsas de aire cuando el tanque este siendo llenado. Todos los radiadores para los transformadores serán idénticos, desmontables y con la posibilidad de intercambiarse entre sí. </w:t>
      </w:r>
    </w:p>
    <w:p w:rsidR="002D5605" w:rsidRPr="00F36507" w:rsidRDefault="002D5605" w:rsidP="00DF5FC0">
      <w:pPr>
        <w:rPr>
          <w:rFonts w:cs="Arial"/>
        </w:rPr>
      </w:pPr>
      <w:r w:rsidRPr="00F36507">
        <w:rPr>
          <w:rFonts w:cs="Arial"/>
        </w:rPr>
        <w:t>Los radiadores deberán dimensionarse de tal modo que, al desmontar uno de ellos, la capacidad del sistema de refrigeración no afecte la capacidad del transformador.</w:t>
      </w:r>
    </w:p>
    <w:p w:rsidR="002D5605" w:rsidRDefault="002D5605" w:rsidP="00DF5FC0">
      <w:pPr>
        <w:rPr>
          <w:rFonts w:cs="Arial"/>
        </w:rPr>
      </w:pPr>
      <w:r w:rsidRPr="00F36507">
        <w:rPr>
          <w:rFonts w:cs="Arial"/>
        </w:rPr>
        <w:t>Los radiadores deberán ser pintados en las superficies exteriores, estar conectados al tanque por medio de bridas de acero, maquinadas y soldadas al radiador y al tanque, deberán estar provistas de empaquetaduras resistentes al aceite. Cada conexión de radiador sobre el tanque deberá estar provista de una válvula de cierre, que pueda ser bloqueada en la posición cerrada o abierta, para permitir que se remueva el radiador sin sacar del servicio el transformador. Una brida ciega separada, a prueba de aceite, deberá proveerse en cada conexión para cerrarse cuando el radiador esté desmontado. Cada radiador deberá tener argollas de izaje, un tapón de purga de aceite en el fondo y un tapón de ventilación en la parte superior. Los tapones de purga y ventilación no deberán localizarse en las bridas del radiador.</w:t>
      </w:r>
    </w:p>
    <w:p w:rsidR="002D5605" w:rsidRPr="000A061B" w:rsidRDefault="002D5605" w:rsidP="00DF5FC0">
      <w:pPr>
        <w:rPr>
          <w:rFonts w:cs="Arial"/>
          <w:b/>
        </w:rPr>
      </w:pPr>
      <w:r w:rsidRPr="000A061B">
        <w:rPr>
          <w:rFonts w:cs="Arial"/>
          <w:b/>
        </w:rPr>
        <w:t>Ventiladores</w:t>
      </w:r>
    </w:p>
    <w:p w:rsidR="002D5605" w:rsidRPr="00F36507" w:rsidRDefault="002D5605" w:rsidP="00DF5FC0">
      <w:pPr>
        <w:rPr>
          <w:rFonts w:cs="Arial"/>
        </w:rPr>
      </w:pPr>
      <w:r w:rsidRPr="00F36507">
        <w:rPr>
          <w:rFonts w:cs="Arial"/>
        </w:rPr>
        <w:t xml:space="preserve">El equipo de aire forzado del transformador, suministrado con una unidad de refrigeración, deberá incluir ventiladores del tipo hélice formadas por una sola pieza metálica con el eje del motor conectado directamente, un albergue rígido con aperturas venturi, rejillas y deflectores, si se requieren, para dirigir la corriente de aire contra los radiadores y prevenir la recirculación del aire descargado. Las hélices deberán ser para servicio pesado y balanceadas dinámicamente, y proveerán un suministro adecuado de aire con un bajo nivel de ruido. </w:t>
      </w:r>
    </w:p>
    <w:p w:rsidR="002D5605" w:rsidRPr="00F36507" w:rsidRDefault="002D5605" w:rsidP="00DF5FC0">
      <w:pPr>
        <w:rPr>
          <w:rFonts w:cs="Arial"/>
        </w:rPr>
      </w:pPr>
      <w:r w:rsidRPr="00F36507">
        <w:rPr>
          <w:rFonts w:cs="Arial"/>
        </w:rPr>
        <w:t xml:space="preserve">Deberán tener una flecha indicando el sentido de giro e identificación del grupo al cual pertenecen. </w:t>
      </w:r>
    </w:p>
    <w:p w:rsidR="002D5605" w:rsidRPr="00F36507" w:rsidRDefault="002D5605" w:rsidP="00DF5FC0">
      <w:pPr>
        <w:rPr>
          <w:rFonts w:cs="Arial"/>
        </w:rPr>
      </w:pPr>
      <w:r w:rsidRPr="00F36507">
        <w:rPr>
          <w:rFonts w:cs="Arial"/>
        </w:rPr>
        <w:t xml:space="preserve">Los motores de los ventiladores deberán ser apropiados para servicio continuo, alimentados con una tensión trifásica de 380 Vc.a., 50 Hz, con marcos totalmente encerrados, cojinetes de bola y equipados con protección térmica interna. Cada ventilador deberá ser removible sin necesidad de parar los demás. </w:t>
      </w:r>
    </w:p>
    <w:p w:rsidR="002D5605" w:rsidRPr="00F36507" w:rsidRDefault="002D5605" w:rsidP="00DF5FC0">
      <w:pPr>
        <w:rPr>
          <w:rFonts w:cs="Arial"/>
        </w:rPr>
      </w:pPr>
      <w:r w:rsidRPr="00F36507">
        <w:rPr>
          <w:rFonts w:cs="Arial"/>
        </w:rPr>
        <w:t>Los cables de salida desde cada motor de los ventiladores deberán ser canalizados a través de ductos metálicos flexibles y tener enchufes herméticos al agua, de modo que puedan sacarse sin cortar la alimentación y sin comprometer la seguridad del personal.</w:t>
      </w:r>
    </w:p>
    <w:p w:rsidR="002D5605" w:rsidRPr="000A061B" w:rsidRDefault="002D5605" w:rsidP="009F1FE9">
      <w:pPr>
        <w:pStyle w:val="Ttulo4"/>
      </w:pPr>
      <w:r w:rsidRPr="000A061B">
        <w:lastRenderedPageBreak/>
        <w:t>Control</w:t>
      </w:r>
    </w:p>
    <w:p w:rsidR="002D5605" w:rsidRPr="00F36507" w:rsidRDefault="002D5605" w:rsidP="00DF5FC0">
      <w:pPr>
        <w:rPr>
          <w:rFonts w:cs="Arial"/>
        </w:rPr>
      </w:pPr>
      <w:r w:rsidRPr="00F36507">
        <w:rPr>
          <w:rFonts w:cs="Arial"/>
        </w:rPr>
        <w:t xml:space="preserve">El control del equipo de refrigeración forzada para el transformador deberá tener modos de control automático y manual, seleccionables mediante un selector. Cuando se seleccione el modo automático, el sistema de refrigeración deberá ser iniciado por los contactos como función de temperatura de los devanados. En el modo manual, el sistema de refrigeración deberá arrancar y parar por medio de botones pulsadores o de un interruptor ON-OFF. El selector automático-manual deberá estar provisto con un juego adicional de contactos para señalización remota cuando el control está en cualquier posición. </w:t>
      </w:r>
    </w:p>
    <w:p w:rsidR="002D5605" w:rsidRPr="00F36507" w:rsidRDefault="002D5605" w:rsidP="00DF5FC0">
      <w:pPr>
        <w:rPr>
          <w:rFonts w:cs="Arial"/>
        </w:rPr>
      </w:pPr>
      <w:r w:rsidRPr="00F36507">
        <w:rPr>
          <w:rFonts w:cs="Arial"/>
        </w:rPr>
        <w:t xml:space="preserve">El Proveedor deberá suministrar todos los contactores, relés, pilotos de señalización, dispositivos de protección e interruptores miniatura necesarios para el control del sistema de enfriamiento. Adicionalmente, se deberán dejar previstos contactos de alarma para "sobrecarga del motor", "motor parado", “disparo y/o apertura del interruptor principal de c.a. del motor”. El equipo de control podrá localizarse en el gabinete de control del transformador o en gabinete separado. </w:t>
      </w:r>
    </w:p>
    <w:p w:rsidR="002D5605" w:rsidRPr="00F36507" w:rsidRDefault="002D5605" w:rsidP="00DF5FC0">
      <w:pPr>
        <w:rPr>
          <w:rFonts w:cs="Arial"/>
        </w:rPr>
      </w:pPr>
      <w:r w:rsidRPr="00F36507">
        <w:rPr>
          <w:rFonts w:cs="Arial"/>
        </w:rPr>
        <w:t xml:space="preserve">El Proveedor deberá también suministrar contactos auxiliares NC de señalización para indicación del disparo y apertura de todos los interruptores de c.a. y c.c. </w:t>
      </w:r>
    </w:p>
    <w:p w:rsidR="002D5605" w:rsidRPr="00F36507" w:rsidRDefault="002D5605" w:rsidP="00DF5FC0">
      <w:pPr>
        <w:rPr>
          <w:rFonts w:cs="Arial"/>
        </w:rPr>
      </w:pPr>
      <w:r w:rsidRPr="00F36507">
        <w:rPr>
          <w:rFonts w:cs="Arial"/>
        </w:rPr>
        <w:t xml:space="preserve">Cada motor deberá estar provisto de un control realizado mediante contactor trifásico y protección termomagnética individual que operen satisfactoriamente para todo tipo de fallas cuyo diseño debe ser previamente aprobado. </w:t>
      </w:r>
    </w:p>
    <w:p w:rsidR="002D5605" w:rsidRPr="00F36507" w:rsidRDefault="002D5605" w:rsidP="00DF5FC0">
      <w:pPr>
        <w:rPr>
          <w:rFonts w:cs="Arial"/>
        </w:rPr>
      </w:pPr>
      <w:r w:rsidRPr="00F36507">
        <w:rPr>
          <w:rFonts w:cs="Arial"/>
        </w:rPr>
        <w:t>Deberá darse señalización por falta de tensiones auxiliares de c.a. en los ventiladores y de las tensiones auxiliares de c.c. de control. Así mismo, se debe instalar en el sistema de control de los motores de los ventiladores un relé detector de falta de tensión de una o dos fases del sistema de alimentación trifásico de los motores, de manera de evitar un daño a los motores por esta causa.</w:t>
      </w:r>
    </w:p>
    <w:p w:rsidR="002D5605" w:rsidRPr="00F36507" w:rsidRDefault="002D5605" w:rsidP="00DF5FC0">
      <w:pPr>
        <w:rPr>
          <w:rFonts w:cs="Arial"/>
        </w:rPr>
      </w:pPr>
      <w:r w:rsidRPr="00F36507">
        <w:rPr>
          <w:rFonts w:cs="Arial"/>
        </w:rPr>
        <w:t>El Proveedor deberá someter a aprobación del Ingeniero los diagramas de circuito completos del sistema de refrigeración forzada.</w:t>
      </w:r>
    </w:p>
    <w:p w:rsidR="002D5605" w:rsidRPr="000A061B" w:rsidRDefault="002D5605" w:rsidP="009F1FE9">
      <w:pPr>
        <w:pStyle w:val="Ttulo4"/>
      </w:pPr>
      <w:r w:rsidRPr="000A061B">
        <w:t>Gabinetes</w:t>
      </w:r>
    </w:p>
    <w:p w:rsidR="002D5605" w:rsidRPr="00F36507" w:rsidRDefault="002D5605" w:rsidP="00DF5FC0">
      <w:pPr>
        <w:rPr>
          <w:rFonts w:cs="Arial"/>
        </w:rPr>
      </w:pPr>
      <w:r w:rsidRPr="00F36507">
        <w:rPr>
          <w:rFonts w:cs="Arial"/>
        </w:rPr>
        <w:t>Los gabinetes de control deberán ser adecuados para uso a la intemperie, con un grado de protección IP54. Los gabinetes deberán tener un visor de vidrio templado de dimensiones adecuadas, para observar las mediciones y/o indicaciones de los IED instalados dentro del gabinete.</w:t>
      </w:r>
    </w:p>
    <w:p w:rsidR="002D5605" w:rsidRPr="00F36507" w:rsidRDefault="002D5605" w:rsidP="00DF5FC0">
      <w:pPr>
        <w:rPr>
          <w:rFonts w:cs="Arial"/>
        </w:rPr>
      </w:pPr>
      <w:r w:rsidRPr="00F36507">
        <w:rPr>
          <w:rFonts w:cs="Arial"/>
        </w:rPr>
        <w:t xml:space="preserve">Los circuitos de control, fuerza y calefacción deben estar protegidos mediante interruptores termomagnéticos, los cuales a su vez deben disponer de contactos auxiliares de alarma. Los distintos dispositivos deberán ser cableados hasta regletas de terminales (borneras). Los gabinetes de control deberán considerar una tapa en la parte inferior, con pernos, empaquetaduras y prensaestopas, para la entrada y salida de los cables de control y fuerza. Serán instalados a una altura apropiada para un operador de pie sobre el nivel de la base. Deben poseer calefactor blindado, controlado por termostato, para prevenir condensación de humedad en su interior. </w:t>
      </w:r>
    </w:p>
    <w:p w:rsidR="002D5605" w:rsidRPr="00F36507" w:rsidRDefault="002D5605" w:rsidP="00DF5FC0">
      <w:pPr>
        <w:rPr>
          <w:rFonts w:cs="Arial"/>
        </w:rPr>
      </w:pPr>
      <w:r w:rsidRPr="00F36507">
        <w:rPr>
          <w:rFonts w:cs="Arial"/>
        </w:rPr>
        <w:lastRenderedPageBreak/>
        <w:t xml:space="preserve">Deben incluir iluminación interior accionada por interruptor de contacto de puerta. Todos los dispositivos instalados en el gabinete deben estar convenientemente identificados mediante placas acrílicas grabadas en forma indeleble, de acuerdo a los planos de cableado. El propio gabinete tendrá su placa de identificación. Las identificaciones estarán en idioma español. Los gabinetes de control deben estar instalados con elementos amortiguadores para evitar el traspaso de las vibraciones del transformador a los elementos de control. </w:t>
      </w:r>
    </w:p>
    <w:p w:rsidR="002D5605" w:rsidRPr="00F36507" w:rsidRDefault="002D5605" w:rsidP="00DF5FC0">
      <w:pPr>
        <w:rPr>
          <w:rFonts w:cs="Arial"/>
        </w:rPr>
      </w:pPr>
      <w:r w:rsidRPr="00F36507">
        <w:rPr>
          <w:rFonts w:cs="Arial"/>
        </w:rPr>
        <w:t>El transformador, se deberá suministrar con: a) Gabinete terminal del Transformador, montado sobre el transformador, para cableado de transformadores de medida, relés, señales de indicación, ventiladores, motores, etc.</w:t>
      </w:r>
    </w:p>
    <w:p w:rsidR="002D5605" w:rsidRPr="00F36507" w:rsidRDefault="002D5605" w:rsidP="00DF5FC0">
      <w:pPr>
        <w:rPr>
          <w:rFonts w:cs="Arial"/>
        </w:rPr>
      </w:pPr>
      <w:r w:rsidRPr="00F36507">
        <w:rPr>
          <w:rFonts w:cs="Arial"/>
        </w:rPr>
        <w:t>Las identificaciones del cableado interno de los gabinetes deberán ser descritos de manera clara e identificando el origen y destino en cada punta de los cables, las mismas no deberán perder sus características de legibilidad por acciones de tiempo, humedad y luz.</w:t>
      </w:r>
    </w:p>
    <w:p w:rsidR="002D5605" w:rsidRDefault="002D5605" w:rsidP="009F1FE9">
      <w:pPr>
        <w:pStyle w:val="Ttulo4"/>
      </w:pPr>
      <w:bookmarkStart w:id="681" w:name="_Toc356091058"/>
      <w:r w:rsidRPr="00F36507">
        <w:t>Transformadores de corriente</w:t>
      </w:r>
      <w:bookmarkEnd w:id="681"/>
    </w:p>
    <w:tbl>
      <w:tblPr>
        <w:tblW w:w="8647" w:type="dxa"/>
        <w:tblInd w:w="637" w:type="dxa"/>
        <w:tblLayout w:type="fixed"/>
        <w:tblCellMar>
          <w:left w:w="70" w:type="dxa"/>
          <w:right w:w="70" w:type="dxa"/>
        </w:tblCellMar>
        <w:tblLook w:val="0000" w:firstRow="0" w:lastRow="0" w:firstColumn="0" w:lastColumn="0" w:noHBand="0" w:noVBand="0"/>
      </w:tblPr>
      <w:tblGrid>
        <w:gridCol w:w="5599"/>
        <w:gridCol w:w="3048"/>
      </w:tblGrid>
      <w:tr w:rsidR="002D5605" w:rsidRPr="00F36507" w:rsidTr="002A2D58">
        <w:trPr>
          <w:trHeight w:val="397"/>
        </w:trPr>
        <w:tc>
          <w:tcPr>
            <w:tcW w:w="5599" w:type="dxa"/>
          </w:tcPr>
          <w:p w:rsidR="002D5605" w:rsidRPr="00F36507" w:rsidRDefault="002D5605" w:rsidP="004E6608">
            <w:pPr>
              <w:spacing w:after="0"/>
              <w:ind w:left="142"/>
              <w:rPr>
                <w:rFonts w:cs="Arial"/>
              </w:rPr>
            </w:pPr>
            <w:r w:rsidRPr="00F36507">
              <w:rPr>
                <w:rFonts w:cs="Arial"/>
              </w:rPr>
              <w:t>Número de núcleos por fase de los transfor</w:t>
            </w:r>
            <w:r w:rsidR="004E6608">
              <w:rPr>
                <w:rFonts w:cs="Arial"/>
              </w:rPr>
              <w:t>madores de corriente tipo buje</w:t>
            </w:r>
          </w:p>
        </w:tc>
        <w:tc>
          <w:tcPr>
            <w:tcW w:w="3048" w:type="dxa"/>
          </w:tcPr>
          <w:p w:rsidR="002D5605" w:rsidRPr="00F36507" w:rsidRDefault="002D5605" w:rsidP="009F1FE9">
            <w:pPr>
              <w:tabs>
                <w:tab w:val="left" w:pos="-720"/>
              </w:tabs>
              <w:spacing w:after="0"/>
              <w:ind w:left="143" w:right="214"/>
              <w:jc w:val="right"/>
              <w:rPr>
                <w:rFonts w:cs="Arial"/>
              </w:rPr>
            </w:pPr>
          </w:p>
        </w:tc>
      </w:tr>
      <w:tr w:rsidR="002D5605" w:rsidRPr="00F36507" w:rsidTr="002A2D58">
        <w:trPr>
          <w:trHeight w:val="397"/>
        </w:trPr>
        <w:tc>
          <w:tcPr>
            <w:tcW w:w="5599" w:type="dxa"/>
          </w:tcPr>
          <w:p w:rsidR="002D5605" w:rsidRPr="00F36507" w:rsidRDefault="002D5605" w:rsidP="00C97A91">
            <w:pPr>
              <w:pStyle w:val="Vineta1"/>
              <w:numPr>
                <w:ilvl w:val="0"/>
                <w:numId w:val="23"/>
              </w:numPr>
              <w:tabs>
                <w:tab w:val="clear" w:pos="284"/>
              </w:tabs>
              <w:spacing w:after="0"/>
              <w:ind w:left="142" w:hanging="502"/>
              <w:rPr>
                <w:rFonts w:cs="Arial"/>
              </w:rPr>
            </w:pPr>
            <w:r w:rsidRPr="00F36507">
              <w:rPr>
                <w:rFonts w:cs="Arial"/>
              </w:rPr>
              <w:t>Bujes alta</w:t>
            </w:r>
          </w:p>
        </w:tc>
        <w:tc>
          <w:tcPr>
            <w:tcW w:w="3048" w:type="dxa"/>
          </w:tcPr>
          <w:p w:rsidR="002D5605" w:rsidRPr="00F36507" w:rsidRDefault="003668CB" w:rsidP="009F1FE9">
            <w:pPr>
              <w:spacing w:after="0"/>
              <w:ind w:left="143" w:right="214"/>
              <w:jc w:val="right"/>
              <w:rPr>
                <w:rFonts w:cs="Arial"/>
              </w:rPr>
            </w:pPr>
            <w:r>
              <w:rPr>
                <w:rFonts w:cs="Arial"/>
              </w:rPr>
              <w:t xml:space="preserve"> </w:t>
            </w:r>
            <w:r w:rsidR="002104A0">
              <w:rPr>
                <w:rFonts w:cs="Arial"/>
              </w:rPr>
              <w:t>Uno</w:t>
            </w:r>
            <w:r w:rsidRPr="00F36507">
              <w:rPr>
                <w:rFonts w:cs="Arial"/>
              </w:rPr>
              <w:t xml:space="preserve"> </w:t>
            </w:r>
            <w:r w:rsidR="002D5605" w:rsidRPr="00F36507">
              <w:rPr>
                <w:rFonts w:cs="Arial"/>
              </w:rPr>
              <w:t>de protección</w:t>
            </w:r>
          </w:p>
        </w:tc>
      </w:tr>
      <w:tr w:rsidR="002D5605" w:rsidRPr="00F36507" w:rsidTr="002A2D58">
        <w:trPr>
          <w:trHeight w:val="397"/>
        </w:trPr>
        <w:tc>
          <w:tcPr>
            <w:tcW w:w="5599" w:type="dxa"/>
          </w:tcPr>
          <w:p w:rsidR="002D5605" w:rsidRPr="00F36507" w:rsidRDefault="002D5605" w:rsidP="00C97A91">
            <w:pPr>
              <w:pStyle w:val="Vineta1"/>
              <w:numPr>
                <w:ilvl w:val="0"/>
                <w:numId w:val="23"/>
              </w:numPr>
              <w:tabs>
                <w:tab w:val="clear" w:pos="284"/>
              </w:tabs>
              <w:spacing w:after="0"/>
              <w:ind w:left="142" w:hanging="502"/>
              <w:rPr>
                <w:rFonts w:cs="Arial"/>
              </w:rPr>
            </w:pPr>
            <w:r w:rsidRPr="00F36507">
              <w:rPr>
                <w:rFonts w:cs="Arial"/>
              </w:rPr>
              <w:t>Bujes baja</w:t>
            </w:r>
          </w:p>
        </w:tc>
        <w:tc>
          <w:tcPr>
            <w:tcW w:w="3048" w:type="dxa"/>
          </w:tcPr>
          <w:p w:rsidR="003668CB" w:rsidRDefault="002104A0" w:rsidP="009F1FE9">
            <w:pPr>
              <w:spacing w:after="0"/>
              <w:ind w:left="143" w:right="214"/>
              <w:jc w:val="right"/>
              <w:rPr>
                <w:rFonts w:cs="Arial"/>
              </w:rPr>
            </w:pPr>
            <w:r>
              <w:rPr>
                <w:rFonts w:cs="Arial"/>
              </w:rPr>
              <w:t>Uno</w:t>
            </w:r>
            <w:r w:rsidR="003668CB">
              <w:rPr>
                <w:rFonts w:cs="Arial"/>
              </w:rPr>
              <w:t xml:space="preserve"> de protección</w:t>
            </w:r>
          </w:p>
          <w:p w:rsidR="003668CB" w:rsidRDefault="003668CB" w:rsidP="009F1FE9">
            <w:pPr>
              <w:spacing w:after="0"/>
              <w:ind w:left="143" w:right="214"/>
              <w:jc w:val="right"/>
              <w:rPr>
                <w:rFonts w:cs="Arial"/>
              </w:rPr>
            </w:pPr>
            <w:r>
              <w:rPr>
                <w:rFonts w:cs="Arial"/>
              </w:rPr>
              <w:t xml:space="preserve">Uno de medida </w:t>
            </w:r>
          </w:p>
          <w:p w:rsidR="002D5605" w:rsidRPr="00F36507" w:rsidRDefault="002D5605" w:rsidP="009F1FE9">
            <w:pPr>
              <w:spacing w:after="0"/>
              <w:ind w:left="143" w:right="214"/>
              <w:jc w:val="right"/>
              <w:rPr>
                <w:rFonts w:cs="Arial"/>
              </w:rPr>
            </w:pPr>
            <w:r w:rsidRPr="00F36507">
              <w:rPr>
                <w:rFonts w:cs="Arial"/>
              </w:rPr>
              <w:t>Para el relé de imagen térmica y para medida de temperatura</w:t>
            </w:r>
          </w:p>
        </w:tc>
      </w:tr>
      <w:tr w:rsidR="002D5605" w:rsidRPr="00F36507" w:rsidTr="002A2D58">
        <w:trPr>
          <w:trHeight w:val="397"/>
        </w:trPr>
        <w:tc>
          <w:tcPr>
            <w:tcW w:w="5599" w:type="dxa"/>
          </w:tcPr>
          <w:p w:rsidR="002D5605" w:rsidRPr="00F36507" w:rsidRDefault="002D5605" w:rsidP="000A061B">
            <w:pPr>
              <w:spacing w:after="0"/>
              <w:ind w:left="142"/>
              <w:rPr>
                <w:rFonts w:cs="Arial"/>
              </w:rPr>
            </w:pPr>
            <w:r w:rsidRPr="00F36507">
              <w:rPr>
                <w:rFonts w:cs="Arial"/>
              </w:rPr>
              <w:t>Corriente primaria asignada de los transformadores de corriente tipo buje, A.</w:t>
            </w:r>
          </w:p>
        </w:tc>
        <w:tc>
          <w:tcPr>
            <w:tcW w:w="3048" w:type="dxa"/>
          </w:tcPr>
          <w:p w:rsidR="002D5605" w:rsidRPr="00F36507" w:rsidRDefault="002D5605" w:rsidP="009F1FE9">
            <w:pPr>
              <w:tabs>
                <w:tab w:val="left" w:pos="-720"/>
              </w:tabs>
              <w:spacing w:after="0"/>
              <w:ind w:left="143" w:right="214"/>
              <w:jc w:val="right"/>
              <w:rPr>
                <w:rFonts w:cs="Arial"/>
              </w:rPr>
            </w:pPr>
          </w:p>
        </w:tc>
      </w:tr>
      <w:tr w:rsidR="002D5605" w:rsidRPr="00F36507" w:rsidTr="002A2D58">
        <w:trPr>
          <w:trHeight w:val="397"/>
        </w:trPr>
        <w:tc>
          <w:tcPr>
            <w:tcW w:w="5599" w:type="dxa"/>
          </w:tcPr>
          <w:p w:rsidR="002D5605" w:rsidRPr="00F36507" w:rsidRDefault="002D5605" w:rsidP="00C97A91">
            <w:pPr>
              <w:pStyle w:val="Vineta1"/>
              <w:numPr>
                <w:ilvl w:val="0"/>
                <w:numId w:val="23"/>
              </w:numPr>
              <w:tabs>
                <w:tab w:val="clear" w:pos="284"/>
              </w:tabs>
              <w:spacing w:after="0"/>
              <w:ind w:left="142" w:hanging="502"/>
              <w:rPr>
                <w:rFonts w:cs="Arial"/>
              </w:rPr>
            </w:pPr>
            <w:r w:rsidRPr="00F36507">
              <w:rPr>
                <w:rFonts w:cs="Arial"/>
              </w:rPr>
              <w:t>Bujes alta</w:t>
            </w:r>
          </w:p>
        </w:tc>
        <w:tc>
          <w:tcPr>
            <w:tcW w:w="3048" w:type="dxa"/>
          </w:tcPr>
          <w:p w:rsidR="002D5605" w:rsidRPr="00F36507" w:rsidRDefault="00E52258" w:rsidP="009F1FE9">
            <w:pPr>
              <w:spacing w:after="0"/>
              <w:ind w:left="143" w:right="214"/>
              <w:jc w:val="right"/>
              <w:rPr>
                <w:rFonts w:cs="Arial"/>
              </w:rPr>
            </w:pPr>
            <w:r>
              <w:rPr>
                <w:rFonts w:cs="Arial"/>
              </w:rPr>
              <w:t xml:space="preserve"> </w:t>
            </w:r>
            <w:r w:rsidRPr="00F36507">
              <w:rPr>
                <w:rFonts w:cs="Arial"/>
              </w:rPr>
              <w:t>Seleccionada por el fabricante</w:t>
            </w:r>
          </w:p>
        </w:tc>
      </w:tr>
      <w:tr w:rsidR="002D5605" w:rsidRPr="00F36507" w:rsidTr="002A2D58">
        <w:trPr>
          <w:trHeight w:val="397"/>
        </w:trPr>
        <w:tc>
          <w:tcPr>
            <w:tcW w:w="5599" w:type="dxa"/>
          </w:tcPr>
          <w:p w:rsidR="002D5605" w:rsidRPr="00F36507" w:rsidRDefault="002D5605" w:rsidP="00C97A91">
            <w:pPr>
              <w:pStyle w:val="Vineta1"/>
              <w:numPr>
                <w:ilvl w:val="0"/>
                <w:numId w:val="23"/>
              </w:numPr>
              <w:tabs>
                <w:tab w:val="clear" w:pos="284"/>
              </w:tabs>
              <w:spacing w:after="0"/>
              <w:ind w:left="142" w:hanging="502"/>
              <w:rPr>
                <w:rFonts w:cs="Arial"/>
              </w:rPr>
            </w:pPr>
            <w:r w:rsidRPr="00F36507">
              <w:rPr>
                <w:rFonts w:cs="Arial"/>
              </w:rPr>
              <w:t>Bujes baja</w:t>
            </w:r>
          </w:p>
        </w:tc>
        <w:tc>
          <w:tcPr>
            <w:tcW w:w="3048" w:type="dxa"/>
          </w:tcPr>
          <w:p w:rsidR="002D5605" w:rsidRPr="00F36507" w:rsidRDefault="002D5605" w:rsidP="009F1FE9">
            <w:pPr>
              <w:spacing w:after="0"/>
              <w:ind w:left="143" w:right="214"/>
              <w:jc w:val="right"/>
              <w:rPr>
                <w:rFonts w:cs="Arial"/>
              </w:rPr>
            </w:pPr>
            <w:r w:rsidRPr="00F36507">
              <w:rPr>
                <w:rFonts w:cs="Arial"/>
              </w:rPr>
              <w:t>Seleccionada por el fabricante</w:t>
            </w:r>
          </w:p>
        </w:tc>
      </w:tr>
      <w:tr w:rsidR="002D5605" w:rsidRPr="00F36507" w:rsidTr="002A2D58">
        <w:trPr>
          <w:trHeight w:val="397"/>
        </w:trPr>
        <w:tc>
          <w:tcPr>
            <w:tcW w:w="5599" w:type="dxa"/>
          </w:tcPr>
          <w:p w:rsidR="002D5605" w:rsidRPr="00F36507" w:rsidRDefault="002D5605" w:rsidP="000A061B">
            <w:pPr>
              <w:spacing w:after="0"/>
              <w:ind w:left="142"/>
              <w:rPr>
                <w:rFonts w:cs="Arial"/>
              </w:rPr>
            </w:pPr>
            <w:r w:rsidRPr="00F36507">
              <w:rPr>
                <w:rFonts w:cs="Arial"/>
              </w:rPr>
              <w:t>Corriente secundaria asignada de los transformadores de corriente tipo buje, A</w:t>
            </w:r>
          </w:p>
        </w:tc>
        <w:tc>
          <w:tcPr>
            <w:tcW w:w="3048" w:type="dxa"/>
          </w:tcPr>
          <w:p w:rsidR="002D5605" w:rsidRPr="00F36507" w:rsidRDefault="002D5605" w:rsidP="009F1FE9">
            <w:pPr>
              <w:spacing w:after="0"/>
              <w:ind w:left="143" w:right="214"/>
              <w:jc w:val="right"/>
              <w:rPr>
                <w:rFonts w:cs="Arial"/>
              </w:rPr>
            </w:pPr>
            <w:r w:rsidRPr="00F36507">
              <w:rPr>
                <w:rFonts w:cs="Arial"/>
              </w:rPr>
              <w:t>1</w:t>
            </w:r>
          </w:p>
        </w:tc>
      </w:tr>
      <w:tr w:rsidR="002D5605" w:rsidRPr="00F36507" w:rsidTr="002A2D58">
        <w:trPr>
          <w:trHeight w:val="397"/>
        </w:trPr>
        <w:tc>
          <w:tcPr>
            <w:tcW w:w="5599" w:type="dxa"/>
          </w:tcPr>
          <w:p w:rsidR="002D5605" w:rsidRPr="00F36507" w:rsidRDefault="002D5605" w:rsidP="000A061B">
            <w:pPr>
              <w:spacing w:after="0"/>
              <w:ind w:left="142"/>
              <w:rPr>
                <w:rFonts w:cs="Arial"/>
              </w:rPr>
            </w:pPr>
            <w:r w:rsidRPr="00F36507">
              <w:rPr>
                <w:rFonts w:cs="Arial"/>
              </w:rPr>
              <w:t>Precisión de los transformadores de corriente tipo buje:</w:t>
            </w:r>
          </w:p>
        </w:tc>
        <w:tc>
          <w:tcPr>
            <w:tcW w:w="3048" w:type="dxa"/>
          </w:tcPr>
          <w:p w:rsidR="002D5605" w:rsidRPr="00F36507" w:rsidRDefault="002D5605" w:rsidP="009F1FE9">
            <w:pPr>
              <w:tabs>
                <w:tab w:val="left" w:pos="-720"/>
              </w:tabs>
              <w:spacing w:after="0"/>
              <w:ind w:left="143" w:right="214"/>
              <w:jc w:val="right"/>
              <w:rPr>
                <w:rFonts w:cs="Arial"/>
              </w:rPr>
            </w:pPr>
          </w:p>
        </w:tc>
      </w:tr>
      <w:tr w:rsidR="002D5605" w:rsidRPr="00F36507" w:rsidTr="002A2D58">
        <w:trPr>
          <w:trHeight w:val="397"/>
        </w:trPr>
        <w:tc>
          <w:tcPr>
            <w:tcW w:w="5599" w:type="dxa"/>
          </w:tcPr>
          <w:p w:rsidR="002D5605" w:rsidRPr="00F36507" w:rsidRDefault="002D5605" w:rsidP="00C97A91">
            <w:pPr>
              <w:pStyle w:val="Vineta1"/>
              <w:numPr>
                <w:ilvl w:val="0"/>
                <w:numId w:val="23"/>
              </w:numPr>
              <w:tabs>
                <w:tab w:val="clear" w:pos="284"/>
              </w:tabs>
              <w:spacing w:after="0"/>
              <w:ind w:left="142" w:hanging="502"/>
              <w:rPr>
                <w:rFonts w:cs="Arial"/>
              </w:rPr>
            </w:pPr>
            <w:r w:rsidRPr="00F36507">
              <w:rPr>
                <w:rFonts w:cs="Arial"/>
              </w:rPr>
              <w:t>Bujes alta</w:t>
            </w:r>
          </w:p>
        </w:tc>
        <w:tc>
          <w:tcPr>
            <w:tcW w:w="3048" w:type="dxa"/>
          </w:tcPr>
          <w:p w:rsidR="003668CB" w:rsidRPr="00F36507" w:rsidRDefault="003668CB" w:rsidP="009F1FE9">
            <w:pPr>
              <w:spacing w:after="0"/>
              <w:ind w:left="143" w:right="214"/>
              <w:jc w:val="right"/>
              <w:rPr>
                <w:rFonts w:cs="Arial"/>
              </w:rPr>
            </w:pPr>
            <w:r>
              <w:rPr>
                <w:rFonts w:cs="Arial"/>
              </w:rPr>
              <w:t xml:space="preserve"> </w:t>
            </w:r>
            <w:r w:rsidRPr="00F36507">
              <w:rPr>
                <w:rFonts w:cs="Arial"/>
              </w:rPr>
              <w:t>Seleccionada por el fabricante</w:t>
            </w:r>
          </w:p>
        </w:tc>
      </w:tr>
      <w:tr w:rsidR="002D5605" w:rsidRPr="00F36507" w:rsidTr="002A2D58">
        <w:trPr>
          <w:trHeight w:val="397"/>
        </w:trPr>
        <w:tc>
          <w:tcPr>
            <w:tcW w:w="5599" w:type="dxa"/>
          </w:tcPr>
          <w:p w:rsidR="003668CB" w:rsidRDefault="003668CB" w:rsidP="00C97A91">
            <w:pPr>
              <w:pStyle w:val="Vineta1"/>
              <w:numPr>
                <w:ilvl w:val="0"/>
                <w:numId w:val="23"/>
              </w:numPr>
              <w:tabs>
                <w:tab w:val="clear" w:pos="284"/>
              </w:tabs>
              <w:spacing w:after="0"/>
              <w:ind w:left="142" w:hanging="502"/>
              <w:rPr>
                <w:rFonts w:cs="Arial"/>
              </w:rPr>
            </w:pPr>
          </w:p>
          <w:p w:rsidR="002D5605" w:rsidRPr="00F36507" w:rsidRDefault="002D5605" w:rsidP="00C97A91">
            <w:pPr>
              <w:pStyle w:val="Vineta1"/>
              <w:numPr>
                <w:ilvl w:val="0"/>
                <w:numId w:val="23"/>
              </w:numPr>
              <w:tabs>
                <w:tab w:val="clear" w:pos="284"/>
              </w:tabs>
              <w:spacing w:after="0"/>
              <w:ind w:left="142" w:hanging="502"/>
              <w:rPr>
                <w:rFonts w:cs="Arial"/>
              </w:rPr>
            </w:pPr>
            <w:r w:rsidRPr="00F36507">
              <w:rPr>
                <w:rFonts w:cs="Arial"/>
              </w:rPr>
              <w:t>Bujes baja</w:t>
            </w:r>
          </w:p>
        </w:tc>
        <w:tc>
          <w:tcPr>
            <w:tcW w:w="3048" w:type="dxa"/>
          </w:tcPr>
          <w:p w:rsidR="003668CB" w:rsidRDefault="003668CB" w:rsidP="009F1FE9">
            <w:pPr>
              <w:spacing w:after="0"/>
              <w:ind w:left="143" w:right="214"/>
              <w:jc w:val="right"/>
              <w:rPr>
                <w:rFonts w:cs="Arial"/>
              </w:rPr>
            </w:pPr>
          </w:p>
          <w:p w:rsidR="002D5605" w:rsidRPr="00F36507" w:rsidRDefault="002D5605" w:rsidP="009F1FE9">
            <w:pPr>
              <w:spacing w:after="0"/>
              <w:ind w:left="143" w:right="214"/>
              <w:jc w:val="right"/>
              <w:rPr>
                <w:rFonts w:cs="Arial"/>
              </w:rPr>
            </w:pPr>
            <w:r w:rsidRPr="00F36507">
              <w:rPr>
                <w:rFonts w:cs="Arial"/>
              </w:rPr>
              <w:t>Seleccionada por el fabricante</w:t>
            </w:r>
          </w:p>
        </w:tc>
      </w:tr>
      <w:tr w:rsidR="002D5605" w:rsidRPr="00F36507" w:rsidTr="002A2D58">
        <w:trPr>
          <w:trHeight w:val="397"/>
        </w:trPr>
        <w:tc>
          <w:tcPr>
            <w:tcW w:w="5599" w:type="dxa"/>
          </w:tcPr>
          <w:p w:rsidR="002D5605" w:rsidRPr="00F36507" w:rsidRDefault="002D5605" w:rsidP="000A061B">
            <w:pPr>
              <w:spacing w:after="0"/>
              <w:ind w:left="142"/>
              <w:rPr>
                <w:rFonts w:cs="Arial"/>
              </w:rPr>
            </w:pPr>
            <w:r w:rsidRPr="00F36507">
              <w:rPr>
                <w:rFonts w:cs="Arial"/>
              </w:rPr>
              <w:t>Capacidad de los transformadores de corriente, VA</w:t>
            </w:r>
          </w:p>
        </w:tc>
        <w:tc>
          <w:tcPr>
            <w:tcW w:w="3048" w:type="dxa"/>
          </w:tcPr>
          <w:p w:rsidR="002D5605" w:rsidRPr="00F36507" w:rsidRDefault="002D5605" w:rsidP="009F1FE9">
            <w:pPr>
              <w:tabs>
                <w:tab w:val="left" w:pos="-720"/>
              </w:tabs>
              <w:spacing w:after="0"/>
              <w:ind w:left="143" w:right="214"/>
              <w:jc w:val="right"/>
              <w:rPr>
                <w:rFonts w:cs="Arial"/>
              </w:rPr>
            </w:pPr>
          </w:p>
        </w:tc>
      </w:tr>
      <w:tr w:rsidR="002D5605" w:rsidRPr="00F36507" w:rsidTr="002A2D58">
        <w:trPr>
          <w:trHeight w:val="397"/>
        </w:trPr>
        <w:tc>
          <w:tcPr>
            <w:tcW w:w="5599" w:type="dxa"/>
          </w:tcPr>
          <w:p w:rsidR="002D5605" w:rsidRPr="00F36507" w:rsidRDefault="002D5605" w:rsidP="00C97A91">
            <w:pPr>
              <w:pStyle w:val="Vineta1"/>
              <w:numPr>
                <w:ilvl w:val="0"/>
                <w:numId w:val="23"/>
              </w:numPr>
              <w:tabs>
                <w:tab w:val="clear" w:pos="284"/>
              </w:tabs>
              <w:spacing w:after="0"/>
              <w:ind w:left="142" w:hanging="502"/>
              <w:rPr>
                <w:rFonts w:cs="Arial"/>
              </w:rPr>
            </w:pPr>
            <w:r w:rsidRPr="00F36507">
              <w:rPr>
                <w:rFonts w:cs="Arial"/>
              </w:rPr>
              <w:t>Buje alta</w:t>
            </w:r>
          </w:p>
        </w:tc>
        <w:tc>
          <w:tcPr>
            <w:tcW w:w="3048" w:type="dxa"/>
          </w:tcPr>
          <w:p w:rsidR="002D5605" w:rsidRPr="00F36507" w:rsidRDefault="003668CB" w:rsidP="009F1FE9">
            <w:pPr>
              <w:spacing w:after="0"/>
              <w:ind w:left="143" w:right="214"/>
              <w:jc w:val="right"/>
              <w:rPr>
                <w:rFonts w:cs="Arial"/>
              </w:rPr>
            </w:pPr>
            <w:r>
              <w:rPr>
                <w:rFonts w:cs="Arial"/>
              </w:rPr>
              <w:t xml:space="preserve"> </w:t>
            </w:r>
            <w:r w:rsidRPr="00F36507">
              <w:rPr>
                <w:rFonts w:cs="Arial"/>
              </w:rPr>
              <w:t xml:space="preserve">Seleccionada por el </w:t>
            </w:r>
            <w:r w:rsidRPr="00F36507">
              <w:rPr>
                <w:rFonts w:cs="Arial"/>
              </w:rPr>
              <w:lastRenderedPageBreak/>
              <w:t>fabricante</w:t>
            </w:r>
          </w:p>
        </w:tc>
      </w:tr>
      <w:tr w:rsidR="002D5605" w:rsidRPr="00F36507" w:rsidTr="002A2D58">
        <w:trPr>
          <w:trHeight w:val="397"/>
        </w:trPr>
        <w:tc>
          <w:tcPr>
            <w:tcW w:w="5599" w:type="dxa"/>
          </w:tcPr>
          <w:p w:rsidR="002D5605" w:rsidRPr="00F36507" w:rsidRDefault="002D5605" w:rsidP="00C97A91">
            <w:pPr>
              <w:pStyle w:val="Vineta1"/>
              <w:numPr>
                <w:ilvl w:val="0"/>
                <w:numId w:val="23"/>
              </w:numPr>
              <w:tabs>
                <w:tab w:val="clear" w:pos="284"/>
              </w:tabs>
              <w:spacing w:after="0"/>
              <w:ind w:left="142" w:hanging="502"/>
              <w:rPr>
                <w:rFonts w:cs="Arial"/>
              </w:rPr>
            </w:pPr>
            <w:r w:rsidRPr="00F36507">
              <w:rPr>
                <w:rFonts w:cs="Arial"/>
              </w:rPr>
              <w:lastRenderedPageBreak/>
              <w:t>Bujes baja</w:t>
            </w:r>
          </w:p>
        </w:tc>
        <w:tc>
          <w:tcPr>
            <w:tcW w:w="3048" w:type="dxa"/>
          </w:tcPr>
          <w:p w:rsidR="002D5605" w:rsidRPr="00F36507" w:rsidRDefault="002D5605" w:rsidP="009F1FE9">
            <w:pPr>
              <w:spacing w:after="0"/>
              <w:ind w:left="143" w:right="214"/>
              <w:jc w:val="right"/>
              <w:rPr>
                <w:rFonts w:cs="Arial"/>
              </w:rPr>
            </w:pPr>
            <w:r w:rsidRPr="00F36507">
              <w:rPr>
                <w:rFonts w:cs="Arial"/>
              </w:rPr>
              <w:t>Seleccionada por el fabricante</w:t>
            </w:r>
          </w:p>
        </w:tc>
      </w:tr>
    </w:tbl>
    <w:p w:rsidR="002D5605" w:rsidRDefault="002D5605" w:rsidP="009F1FE9">
      <w:pPr>
        <w:pStyle w:val="Ttulo4"/>
      </w:pPr>
      <w:bookmarkStart w:id="682" w:name="_Toc356091059"/>
      <w:r w:rsidRPr="00F36507">
        <w:t>Transformadores de corriente</w:t>
      </w:r>
      <w:bookmarkEnd w:id="682"/>
      <w:r w:rsidRPr="00F36507">
        <w:t xml:space="preserve"> buje del neutro</w:t>
      </w:r>
    </w:p>
    <w:p w:rsidR="000A061B" w:rsidRPr="000A061B" w:rsidRDefault="000A061B" w:rsidP="000A061B">
      <w:pPr>
        <w:pStyle w:val="Estilo5"/>
      </w:pPr>
    </w:p>
    <w:tbl>
      <w:tblPr>
        <w:tblW w:w="7796" w:type="dxa"/>
        <w:tblInd w:w="779" w:type="dxa"/>
        <w:tblLayout w:type="fixed"/>
        <w:tblCellMar>
          <w:left w:w="70" w:type="dxa"/>
          <w:right w:w="70" w:type="dxa"/>
        </w:tblCellMar>
        <w:tblLook w:val="0000" w:firstRow="0" w:lastRow="0" w:firstColumn="0" w:lastColumn="0" w:noHBand="0" w:noVBand="0"/>
      </w:tblPr>
      <w:tblGrid>
        <w:gridCol w:w="5670"/>
        <w:gridCol w:w="2126"/>
      </w:tblGrid>
      <w:tr w:rsidR="002D5605" w:rsidRPr="00F36507" w:rsidTr="009F1FE9">
        <w:trPr>
          <w:trHeight w:val="397"/>
        </w:trPr>
        <w:tc>
          <w:tcPr>
            <w:tcW w:w="5670" w:type="dxa"/>
          </w:tcPr>
          <w:p w:rsidR="002D5605" w:rsidRPr="00F36507" w:rsidRDefault="002D5605" w:rsidP="009F1FE9">
            <w:pPr>
              <w:spacing w:after="0"/>
              <w:ind w:left="214"/>
              <w:rPr>
                <w:rFonts w:cs="Arial"/>
              </w:rPr>
            </w:pPr>
            <w:r w:rsidRPr="00F36507">
              <w:rPr>
                <w:rFonts w:cs="Arial"/>
              </w:rPr>
              <w:t>Número de núcleos</w:t>
            </w:r>
          </w:p>
        </w:tc>
        <w:tc>
          <w:tcPr>
            <w:tcW w:w="2126" w:type="dxa"/>
          </w:tcPr>
          <w:p w:rsidR="002D5605" w:rsidRPr="00F36507" w:rsidRDefault="00E52258" w:rsidP="00E52258">
            <w:pPr>
              <w:spacing w:after="0"/>
              <w:ind w:left="71"/>
              <w:jc w:val="right"/>
              <w:rPr>
                <w:rFonts w:cs="Arial"/>
              </w:rPr>
            </w:pPr>
            <w:r>
              <w:rPr>
                <w:rFonts w:cs="Arial"/>
              </w:rPr>
              <w:t>Dos</w:t>
            </w:r>
            <w:r w:rsidRPr="00F36507">
              <w:rPr>
                <w:rFonts w:cs="Arial"/>
              </w:rPr>
              <w:t xml:space="preserve"> </w:t>
            </w:r>
            <w:r w:rsidR="002D5605" w:rsidRPr="00F36507">
              <w:rPr>
                <w:rFonts w:cs="Arial"/>
              </w:rPr>
              <w:t>de protección</w:t>
            </w:r>
          </w:p>
        </w:tc>
      </w:tr>
      <w:tr w:rsidR="002D5605" w:rsidRPr="00F36507" w:rsidTr="009F1FE9">
        <w:trPr>
          <w:trHeight w:val="397"/>
        </w:trPr>
        <w:tc>
          <w:tcPr>
            <w:tcW w:w="5670" w:type="dxa"/>
          </w:tcPr>
          <w:p w:rsidR="002D5605" w:rsidRPr="00F36507" w:rsidRDefault="002D5605" w:rsidP="009F1FE9">
            <w:pPr>
              <w:spacing w:after="0"/>
              <w:ind w:left="214"/>
              <w:rPr>
                <w:rFonts w:cs="Arial"/>
              </w:rPr>
            </w:pPr>
            <w:r w:rsidRPr="00F36507">
              <w:rPr>
                <w:rFonts w:cs="Arial"/>
              </w:rPr>
              <w:t>Corriente primaria asignada, A</w:t>
            </w:r>
          </w:p>
        </w:tc>
        <w:tc>
          <w:tcPr>
            <w:tcW w:w="2126" w:type="dxa"/>
          </w:tcPr>
          <w:p w:rsidR="002D5605" w:rsidRPr="00F36507" w:rsidRDefault="00E52258" w:rsidP="00BA7DFE">
            <w:pPr>
              <w:spacing w:after="0"/>
              <w:ind w:left="71"/>
              <w:jc w:val="right"/>
              <w:rPr>
                <w:rFonts w:cs="Arial"/>
              </w:rPr>
            </w:pPr>
            <w:r>
              <w:rPr>
                <w:rFonts w:cs="Arial"/>
              </w:rPr>
              <w:t xml:space="preserve"> </w:t>
            </w:r>
            <w:r w:rsidRPr="00F36507">
              <w:rPr>
                <w:rFonts w:cs="Arial"/>
              </w:rPr>
              <w:t>Seleccionada por el fabricante</w:t>
            </w:r>
          </w:p>
        </w:tc>
      </w:tr>
      <w:tr w:rsidR="002D5605" w:rsidRPr="00F36507" w:rsidTr="009F1FE9">
        <w:trPr>
          <w:trHeight w:val="397"/>
        </w:trPr>
        <w:tc>
          <w:tcPr>
            <w:tcW w:w="5670" w:type="dxa"/>
          </w:tcPr>
          <w:p w:rsidR="002D5605" w:rsidRPr="00F36507" w:rsidRDefault="002D5605" w:rsidP="009F1FE9">
            <w:pPr>
              <w:spacing w:after="0"/>
              <w:ind w:left="214"/>
              <w:rPr>
                <w:rFonts w:cs="Arial"/>
              </w:rPr>
            </w:pPr>
            <w:r w:rsidRPr="00F36507">
              <w:rPr>
                <w:rFonts w:cs="Arial"/>
              </w:rPr>
              <w:t>Corriente secundaria asignada, A</w:t>
            </w:r>
          </w:p>
        </w:tc>
        <w:tc>
          <w:tcPr>
            <w:tcW w:w="2126" w:type="dxa"/>
          </w:tcPr>
          <w:p w:rsidR="002D5605" w:rsidRPr="00F36507" w:rsidRDefault="002D5605" w:rsidP="00BA7DFE">
            <w:pPr>
              <w:spacing w:after="0"/>
              <w:ind w:left="71"/>
              <w:jc w:val="right"/>
              <w:rPr>
                <w:rFonts w:cs="Arial"/>
              </w:rPr>
            </w:pPr>
            <w:r w:rsidRPr="00F36507">
              <w:rPr>
                <w:rFonts w:cs="Arial"/>
              </w:rPr>
              <w:t>1</w:t>
            </w:r>
          </w:p>
        </w:tc>
      </w:tr>
      <w:tr w:rsidR="002D5605" w:rsidRPr="00F36507" w:rsidTr="009F1FE9">
        <w:trPr>
          <w:trHeight w:val="397"/>
        </w:trPr>
        <w:tc>
          <w:tcPr>
            <w:tcW w:w="5670" w:type="dxa"/>
          </w:tcPr>
          <w:p w:rsidR="002D5605" w:rsidRPr="00F36507" w:rsidRDefault="002D5605" w:rsidP="009F1FE9">
            <w:pPr>
              <w:spacing w:after="0"/>
              <w:ind w:left="214"/>
              <w:rPr>
                <w:rFonts w:cs="Arial"/>
              </w:rPr>
            </w:pPr>
            <w:r w:rsidRPr="00F36507">
              <w:rPr>
                <w:rFonts w:cs="Arial"/>
              </w:rPr>
              <w:t>Precisión</w:t>
            </w:r>
          </w:p>
        </w:tc>
        <w:tc>
          <w:tcPr>
            <w:tcW w:w="2126" w:type="dxa"/>
          </w:tcPr>
          <w:p w:rsidR="002D5605" w:rsidRPr="00F36507" w:rsidRDefault="002D5605" w:rsidP="00BA7DFE">
            <w:pPr>
              <w:spacing w:after="0"/>
              <w:ind w:left="71"/>
              <w:jc w:val="right"/>
              <w:rPr>
                <w:rFonts w:cs="Arial"/>
              </w:rPr>
            </w:pPr>
            <w:r w:rsidRPr="00F36507">
              <w:rPr>
                <w:rFonts w:cs="Arial"/>
              </w:rPr>
              <w:t>5 P20</w:t>
            </w:r>
          </w:p>
        </w:tc>
      </w:tr>
      <w:tr w:rsidR="002D5605" w:rsidRPr="00F36507" w:rsidTr="009F1FE9">
        <w:trPr>
          <w:trHeight w:val="397"/>
        </w:trPr>
        <w:tc>
          <w:tcPr>
            <w:tcW w:w="5670" w:type="dxa"/>
          </w:tcPr>
          <w:p w:rsidR="002D5605" w:rsidRPr="00F36507" w:rsidRDefault="002D5605" w:rsidP="009F1FE9">
            <w:pPr>
              <w:spacing w:after="0"/>
              <w:ind w:left="214"/>
              <w:rPr>
                <w:rFonts w:cs="Arial"/>
              </w:rPr>
            </w:pPr>
            <w:r w:rsidRPr="00F36507">
              <w:rPr>
                <w:rFonts w:cs="Arial"/>
              </w:rPr>
              <w:t>Mínima capacidad, VA</w:t>
            </w:r>
          </w:p>
        </w:tc>
        <w:tc>
          <w:tcPr>
            <w:tcW w:w="2126" w:type="dxa"/>
          </w:tcPr>
          <w:p w:rsidR="002D5605" w:rsidRPr="00F36507" w:rsidRDefault="002D5605" w:rsidP="00BA7DFE">
            <w:pPr>
              <w:spacing w:after="0"/>
              <w:ind w:left="71"/>
              <w:jc w:val="right"/>
              <w:rPr>
                <w:rFonts w:cs="Arial"/>
              </w:rPr>
            </w:pPr>
            <w:r w:rsidRPr="00F36507">
              <w:rPr>
                <w:rFonts w:cs="Arial"/>
              </w:rPr>
              <w:t>25</w:t>
            </w:r>
          </w:p>
        </w:tc>
      </w:tr>
    </w:tbl>
    <w:p w:rsidR="002D5605" w:rsidRPr="00F36507" w:rsidRDefault="00CF296E" w:rsidP="009F1FE9">
      <w:pPr>
        <w:pStyle w:val="Ttulo4"/>
      </w:pPr>
      <w:r>
        <w:t>Núcleo del transformador</w:t>
      </w:r>
    </w:p>
    <w:p w:rsidR="002D5605" w:rsidRPr="00F36507" w:rsidRDefault="002D5605" w:rsidP="00DF5FC0">
      <w:pPr>
        <w:rPr>
          <w:rFonts w:cs="Arial"/>
        </w:rPr>
      </w:pPr>
      <w:r w:rsidRPr="00F36507">
        <w:rPr>
          <w:rFonts w:cs="Arial"/>
        </w:rPr>
        <w:t>Los núcleos serán construidos de acero al silicio, laminado en frío, de grano orientado de la más alta calidad, apto para este propósito y alta permeabilidad.   Estos materiales se fundamentarán principalmente en las normas ASTM relacionadas con los materiales para la fabricación de transformadores de gran potencia.</w:t>
      </w:r>
    </w:p>
    <w:p w:rsidR="002D5605" w:rsidRPr="00F36507" w:rsidRDefault="002D5605" w:rsidP="00DF5FC0">
      <w:pPr>
        <w:rPr>
          <w:rFonts w:cs="Arial"/>
        </w:rPr>
      </w:pPr>
      <w:r w:rsidRPr="00F36507">
        <w:rPr>
          <w:rFonts w:cs="Arial"/>
        </w:rPr>
        <w:t>Las láminas serán recortadas en tamaños adecuados, sin rebabas para asegurar sus bordes suaves.</w:t>
      </w:r>
    </w:p>
    <w:p w:rsidR="002D5605" w:rsidRPr="00F36507" w:rsidRDefault="002D5605" w:rsidP="00DF5FC0">
      <w:pPr>
        <w:rPr>
          <w:rFonts w:cs="Arial"/>
        </w:rPr>
      </w:pPr>
      <w:r w:rsidRPr="00F36507">
        <w:rPr>
          <w:rFonts w:cs="Arial"/>
        </w:rPr>
        <w:t>Los núcleos serán cuidadosamente ensamblados y rígidamente sujetados para asegurar una adecuada fortaleza mecánica para soportar los devanados y prevenir el deslizamiento de las láminas durante el manejo y transporte, así como reducir al mínimo las vibraciones durante la operación del transformador.  El diseño y ensamble del transformador será tal que el nivel de ruido promedio no exceda los 86 dB, como lo exige la norma NEMA-PUB. No. TR1-1980.</w:t>
      </w:r>
    </w:p>
    <w:p w:rsidR="002D5605" w:rsidRPr="00F36507" w:rsidRDefault="002D5605" w:rsidP="00DF5FC0">
      <w:pPr>
        <w:rPr>
          <w:rFonts w:cs="Arial"/>
        </w:rPr>
      </w:pPr>
      <w:r w:rsidRPr="00F36507">
        <w:rPr>
          <w:rFonts w:cs="Arial"/>
        </w:rPr>
        <w:t>Los núcleos deberán estar provistos de elementos apropiados para su izaje cuando se realicen labores de reparación o mantenimiento que requieren el destanqueo; los núcleos no permitirán la transferencia de esfuerzos entre sus sujeciones superior e inferior.  Las estructuras de fijación de los núcleos serán construidas de tal forma que sean  mínimas  las  corrientes parásitas; estas estructuras serán rígidamente puestas a tierra para evitar potenciales electrostáticos.</w:t>
      </w:r>
    </w:p>
    <w:p w:rsidR="002D5605" w:rsidRPr="00F36507" w:rsidRDefault="002D5605" w:rsidP="009F1FE9">
      <w:pPr>
        <w:pStyle w:val="Ttulo4"/>
      </w:pPr>
      <w:r w:rsidRPr="00F36507">
        <w:t>Devanados</w:t>
      </w:r>
      <w:r w:rsidR="00CF296E">
        <w:t xml:space="preserve"> del transformador</w:t>
      </w:r>
    </w:p>
    <w:p w:rsidR="002D5605" w:rsidRPr="00F36507" w:rsidRDefault="002D5605" w:rsidP="00DF5FC0">
      <w:pPr>
        <w:rPr>
          <w:rFonts w:cs="Arial"/>
        </w:rPr>
      </w:pPr>
      <w:r w:rsidRPr="00F36507">
        <w:rPr>
          <w:rFonts w:cs="Arial"/>
        </w:rPr>
        <w:t>Los conductores utilizados en la fabricación de las bobinas serán de cobre. Los materiales, diseño, construcción y ensamble de los devanados serán de la mejor calidad y se ajustarán a las últimas técnicas requeridas para estos equipos, se acogerán a todos los factores de servicio, tales como la rigidez dieléctrica, la resistencia mecánica del aislamiento y las limitaciones a la libre circulación del aceite serán mínimas.</w:t>
      </w:r>
    </w:p>
    <w:p w:rsidR="002D5605" w:rsidRPr="00F36507" w:rsidRDefault="002D5605" w:rsidP="00DF5FC0">
      <w:pPr>
        <w:rPr>
          <w:rFonts w:cs="Arial"/>
        </w:rPr>
      </w:pPr>
      <w:r w:rsidRPr="00F36507">
        <w:rPr>
          <w:rFonts w:cs="Arial"/>
        </w:rPr>
        <w:lastRenderedPageBreak/>
        <w:t>Las bobinas serán diseñadas y construidas de tal forma que absorban las expansiones y contracciones debidas a los cambios de temperatu</w:t>
      </w:r>
      <w:r w:rsidRPr="00F36507">
        <w:rPr>
          <w:rFonts w:cs="Arial"/>
        </w:rPr>
        <w:softHyphen/>
        <w:t>ra; además deben poseer la rigidez adecuada para soportar los movimientos y distorsiones ocasionados por las condiciones anormales de operación.  Unas barreras aislantes de alto poder dieléctrico serán colocadas entre el núcleo y los devanados y entre los devanados de alta y baja tensión.  El diseño de los devanados será tal que la tensión entre espiras adyacentes no exceda de 100 V; diseños donde esta tensión sea mayor serán estudiados por el Ingeniero, para lo cual el Proponente suministrará información completa y aceptable que incluya estas tensiones y el espesor del aislamiento.</w:t>
      </w:r>
    </w:p>
    <w:p w:rsidR="002D5605" w:rsidRPr="00F36507" w:rsidRDefault="002D5605" w:rsidP="00DF5FC0">
      <w:pPr>
        <w:rPr>
          <w:rFonts w:cs="Arial"/>
        </w:rPr>
      </w:pPr>
      <w:r w:rsidRPr="00F36507">
        <w:rPr>
          <w:rFonts w:cs="Arial"/>
        </w:rPr>
        <w:t>Los extremos de las bobinas tendrán una protección adicional contra perturbaciones, debidas a variaciones repentinas de la corriente y la tensión, igual tratamiento debe preverse en el núcleo y otros puntos agudos con el fin de reducir estos esfuerzos dieléctricos creados.  Los conductores de las bobinas serán aislados y apropia</w:t>
      </w:r>
      <w:r w:rsidRPr="00F36507">
        <w:rPr>
          <w:rFonts w:cs="Arial"/>
        </w:rPr>
        <w:softHyphen/>
        <w:t>damente transpuestos con el fin de reducir las pérdidas por corrientes de Eddy.</w:t>
      </w:r>
    </w:p>
    <w:p w:rsidR="002D5605" w:rsidRPr="00F36507" w:rsidRDefault="002D5605" w:rsidP="00DF5FC0">
      <w:pPr>
        <w:rPr>
          <w:rFonts w:cs="Arial"/>
        </w:rPr>
      </w:pPr>
      <w:r w:rsidRPr="00F36507">
        <w:rPr>
          <w:rFonts w:cs="Arial"/>
        </w:rPr>
        <w:t>El Contratista suministrará al Ingeniero, con los documentos finales, las curvas de saturación de los núcleos y los parámetros necesarios para el estudio de las perturbaciones debidas a la inducción capacitiva entre los devanados.</w:t>
      </w:r>
    </w:p>
    <w:p w:rsidR="002D5605" w:rsidRPr="00F36507" w:rsidRDefault="002D5605" w:rsidP="00DF5FC0">
      <w:pPr>
        <w:rPr>
          <w:rFonts w:cs="Arial"/>
        </w:rPr>
      </w:pPr>
      <w:r w:rsidRPr="00F36507">
        <w:rPr>
          <w:rFonts w:cs="Arial"/>
        </w:rPr>
        <w:t>Los devanados y conexiones serán aptos para soportar las perturba</w:t>
      </w:r>
      <w:r w:rsidRPr="00F36507">
        <w:rPr>
          <w:rFonts w:cs="Arial"/>
        </w:rPr>
        <w:softHyphen/>
        <w:t>ciones que se puedan presentar durante el transporte, o debidas a maniobras u otras condiciones transitorias durante el servicio.</w:t>
      </w:r>
    </w:p>
    <w:p w:rsidR="002D5605" w:rsidRPr="00F36507" w:rsidRDefault="002D5605" w:rsidP="00DF5FC0">
      <w:pPr>
        <w:rPr>
          <w:rFonts w:cs="Arial"/>
        </w:rPr>
      </w:pPr>
      <w:r w:rsidRPr="00F36507">
        <w:rPr>
          <w:rFonts w:cs="Arial"/>
        </w:rPr>
        <w:t>Los transformadores serán aptos para soportar, térmica y dinámica</w:t>
      </w:r>
      <w:r w:rsidRPr="00F36507">
        <w:rPr>
          <w:rFonts w:cs="Arial"/>
        </w:rPr>
        <w:softHyphen/>
        <w:t>mente, las corrientes de cortocircuito debidas a cualquier tipo de falla, así como las corrientes de  "in-rush"  superpuestas a la falla cuando los transformadores sean energizados sobre una falla externa.  El Contratista suministrará al Ingeniero, para su aprobación los cálculos de las habilidades térmicas y dinámicas de los transformadores para soportar cortocircuitos.</w:t>
      </w:r>
    </w:p>
    <w:p w:rsidR="002D5605" w:rsidRPr="00F36507" w:rsidRDefault="002D5605" w:rsidP="00DF5FC0">
      <w:pPr>
        <w:rPr>
          <w:rFonts w:cs="Arial"/>
        </w:rPr>
      </w:pPr>
      <w:r w:rsidRPr="00F36507">
        <w:rPr>
          <w:rFonts w:cs="Arial"/>
        </w:rPr>
        <w:t>Aquellas piezas metálicas en contacto con anillos de lámina serán diseñadas y aseguradas de tal forma que no perturben las propieda</w:t>
      </w:r>
      <w:r w:rsidRPr="00F36507">
        <w:rPr>
          <w:rFonts w:cs="Arial"/>
        </w:rPr>
        <w:softHyphen/>
        <w:t>des eléctricas y mecánicas de los anillos.</w:t>
      </w:r>
    </w:p>
    <w:p w:rsidR="002D5605" w:rsidRPr="00F36507" w:rsidRDefault="002D5605" w:rsidP="00DF5FC0">
      <w:pPr>
        <w:rPr>
          <w:rFonts w:cs="Arial"/>
        </w:rPr>
      </w:pPr>
      <w:r w:rsidRPr="00F36507">
        <w:rPr>
          <w:rFonts w:cs="Arial"/>
        </w:rPr>
        <w:t>Para obtener una refrigeración interna y apropiada de los devanados, el aceite debe ser dirigido y guiado a través de ellos.</w:t>
      </w:r>
    </w:p>
    <w:p w:rsidR="002D5605" w:rsidRPr="00F36507" w:rsidRDefault="002D5605" w:rsidP="00DF5FC0">
      <w:pPr>
        <w:rPr>
          <w:rFonts w:cs="Arial"/>
        </w:rPr>
      </w:pPr>
      <w:r w:rsidRPr="00F36507">
        <w:rPr>
          <w:rFonts w:cs="Arial"/>
        </w:rPr>
        <w:t>El diseño completo, la construcción y ensamble de los devanados sobre los núcleos estará de acuerdo con las más modernas prácticas de este arte.</w:t>
      </w:r>
    </w:p>
    <w:p w:rsidR="002D5605" w:rsidRPr="00F36507" w:rsidRDefault="002D5605" w:rsidP="00DF5FC0">
      <w:pPr>
        <w:rPr>
          <w:rFonts w:cs="Arial"/>
        </w:rPr>
      </w:pPr>
      <w:r w:rsidRPr="00F36507">
        <w:rPr>
          <w:rFonts w:cs="Arial"/>
        </w:rPr>
        <w:t>Los devanados de los transformadores serán diseñados para soportar tensiones de pruebas dieléctricas de acuerdo con la publicación IEC 76-3  "Power transformers-Insulation levels and dielectric tests", las normas ANSI C57 "Trans</w:t>
      </w:r>
      <w:r w:rsidRPr="00F36507">
        <w:rPr>
          <w:rFonts w:cs="Arial"/>
        </w:rPr>
        <w:softHyphen/>
        <w:t>formers, Regulators and Reactors"  y NEMA No. TR1  "Transformers, Regulator and Reactors".</w:t>
      </w:r>
    </w:p>
    <w:p w:rsidR="002D5605" w:rsidRPr="00F36507" w:rsidRDefault="002D5605" w:rsidP="009F1FE9">
      <w:pPr>
        <w:pStyle w:val="Ttulo4"/>
      </w:pPr>
      <w:r w:rsidRPr="00F36507">
        <w:lastRenderedPageBreak/>
        <w:t>Tanques</w:t>
      </w:r>
    </w:p>
    <w:p w:rsidR="002D5605" w:rsidRPr="00F36507" w:rsidRDefault="002D5605" w:rsidP="00DF5FC0">
      <w:pPr>
        <w:rPr>
          <w:rFonts w:cs="Arial"/>
        </w:rPr>
      </w:pPr>
      <w:r w:rsidRPr="00F36507">
        <w:rPr>
          <w:rFonts w:cs="Arial"/>
        </w:rPr>
        <w:t>Estos serán en lámina de acero, de construcción robusta y hermética al aceite, con una cubierta superior del mismo material localizado sobre el núcleo y las bobinas; la unión entre el tanque y la cubierta se realizará con bridas apropiadas que tengan un número suficiente de tornillos espaciados adecuadamente y con empaques resistentes al aceite caliente que hagan que el conjunto sea completamente hermético.  Los empaques entre superficies metálicas serán colocados en ranuras o mantenidos en el sitio por medio de retenedores.  Los empaques serán fabricados de materiales elásticos y herméticos al aceite.  El Contratista suministrará toda la información relativa a los empaques para aprobación del Ingeniero.</w:t>
      </w:r>
    </w:p>
    <w:p w:rsidR="002D5605" w:rsidRPr="00F36507" w:rsidRDefault="002D5605" w:rsidP="00DF5FC0">
      <w:pPr>
        <w:rPr>
          <w:rFonts w:cs="Arial"/>
        </w:rPr>
      </w:pPr>
      <w:r w:rsidRPr="00F36507">
        <w:rPr>
          <w:rFonts w:cs="Arial"/>
        </w:rPr>
        <w:t>La cubierta poseerá uno o varios orificios de inspección de tamaño adecuado que faciliten el acceso a los extremos inferiores de los bujes y terminales y a las partes superiores de las bobinas.</w:t>
      </w:r>
    </w:p>
    <w:p w:rsidR="002D5605" w:rsidRPr="00F36507" w:rsidRDefault="002D5605" w:rsidP="00DF5FC0">
      <w:pPr>
        <w:rPr>
          <w:rFonts w:cs="Arial"/>
        </w:rPr>
      </w:pPr>
      <w:r w:rsidRPr="00F36507">
        <w:rPr>
          <w:rFonts w:cs="Arial"/>
        </w:rPr>
        <w:t>La base de cada tanque será diseñada de tal forma que sea posible mover la unidad, con o sin aceite, en cualquier dirección sin peligro, cuando se usen rodillos, placas o rieles. El Contratista del transformador deberá coordinar con el Contratista de la obra civil los detalles para la fijación del transformador a la obra civil.</w:t>
      </w:r>
    </w:p>
    <w:p w:rsidR="002D5605" w:rsidRPr="00F36507" w:rsidRDefault="002D5605" w:rsidP="00DF5FC0">
      <w:pPr>
        <w:rPr>
          <w:rFonts w:cs="Arial"/>
        </w:rPr>
      </w:pPr>
      <w:r w:rsidRPr="00F36507">
        <w:rPr>
          <w:rFonts w:cs="Arial"/>
        </w:rPr>
        <w:t>Las soldaduras a realizar serán de tipo uniforme de la más alta calidad; donde sea posible las costuras serán de doble cordón.  Todas las uniones exteriores, como las de los apoyos de los gatos serán soldadas.  El proceso usado para las soldaduras será el eléctrico por arco y los electrodos estarán de acuerdo con las normas ASTM respectivas.</w:t>
      </w:r>
    </w:p>
    <w:p w:rsidR="002D5605" w:rsidRPr="00F36507" w:rsidRDefault="002D5605" w:rsidP="00DF5FC0">
      <w:pPr>
        <w:rPr>
          <w:rFonts w:cs="Arial"/>
        </w:rPr>
      </w:pPr>
      <w:r w:rsidRPr="00F36507">
        <w:rPr>
          <w:rFonts w:cs="Arial"/>
        </w:rPr>
        <w:t>Durante el tiempo de fabricación el Contratista realizará todas las pruebas necesarias para demostrar que las soldaduras se realizan de acuerdo con las exigencias de estas especificaciones.</w:t>
      </w:r>
    </w:p>
    <w:p w:rsidR="002D5605" w:rsidRPr="00F36507" w:rsidRDefault="002D5605" w:rsidP="00DF5FC0">
      <w:pPr>
        <w:rPr>
          <w:rFonts w:cs="Arial"/>
        </w:rPr>
      </w:pPr>
      <w:r w:rsidRPr="00F36507">
        <w:rPr>
          <w:rFonts w:cs="Arial"/>
        </w:rPr>
        <w:t>Para levantar partes esenciales o aún el transformador completamente ensamblado, se deberán suministrar pernos de argolla, orejas, eslingas y todos los medios necesarios para izar el transformador o alguna parte del mismo, para efectos de transporte en su posición vertical o apoyado en alguna de sus caras laterales, para llevarlo a su posición vertical o para halarlo horizontalmente; estos elementos deberán ser diseñados con un factor de seguridad de 5.  En el interior de cada tanque se localizarán guías adecuadas que permitan la remoción o colocación de los núcleos y devanados dentro del tanque.</w:t>
      </w:r>
    </w:p>
    <w:p w:rsidR="002D5605" w:rsidRPr="00F36507" w:rsidRDefault="002D5605" w:rsidP="00DF5FC0">
      <w:pPr>
        <w:rPr>
          <w:rFonts w:cs="Arial"/>
        </w:rPr>
      </w:pPr>
      <w:r w:rsidRPr="00F36507">
        <w:rPr>
          <w:rFonts w:cs="Arial"/>
        </w:rPr>
        <w:t>Interiormente las chapas del tanque estarán forradas con una pantalla de material magnético para reducir las pérdidas debidas a la dispersión del flujo.</w:t>
      </w:r>
    </w:p>
    <w:p w:rsidR="002D5605" w:rsidRPr="00F36507" w:rsidRDefault="002D5605" w:rsidP="00DF5FC0">
      <w:pPr>
        <w:rPr>
          <w:rFonts w:cs="Arial"/>
        </w:rPr>
      </w:pPr>
      <w:r w:rsidRPr="00F36507">
        <w:rPr>
          <w:rFonts w:cs="Arial"/>
        </w:rPr>
        <w:t>Los tanques serán capaces de soportar, sin presentar deformaciones permanentes, un vacío completo (7N/cm²); las válvulas, accesorios y tuberías tendrán un diseño y construcción aptos para soportar un vacío completo.</w:t>
      </w:r>
    </w:p>
    <w:p w:rsidR="002D5605" w:rsidRPr="00F36507" w:rsidRDefault="002D5605" w:rsidP="00DF5FC0">
      <w:pPr>
        <w:rPr>
          <w:rFonts w:cs="Arial"/>
        </w:rPr>
      </w:pPr>
      <w:r w:rsidRPr="00F36507">
        <w:rPr>
          <w:rFonts w:cs="Arial"/>
        </w:rPr>
        <w:t>En dos lados opuestos de cada transformador y cerca al fondo del tanque se proveerán dos placas para puesta a tierra.  Las placas serán suministradas con conectores sin soldadura para cables de cobre de 185 mm² (350 kcmil).</w:t>
      </w:r>
    </w:p>
    <w:p w:rsidR="002D5605" w:rsidRPr="00F36507" w:rsidRDefault="002D5605" w:rsidP="00DF5FC0">
      <w:pPr>
        <w:rPr>
          <w:rFonts w:cs="Arial"/>
        </w:rPr>
      </w:pPr>
      <w:r w:rsidRPr="00F36507">
        <w:rPr>
          <w:rFonts w:cs="Arial"/>
        </w:rPr>
        <w:lastRenderedPageBreak/>
        <w:t xml:space="preserve">La base de los transformadores estará provista de placas para patines sin ruedas.  La base será diseñada para permitir el movimiento del transformador en cualquier dirección mediante el uso de seis patines de rodillos con bases giratorias.  El diseño de la base será aprobado por el Ingeniero. El Contratista deberá suministrar un juego de patines para el desplazamiento de los transformadores y un patín adicional de repuesto los cuales quedarán de propiedad </w:t>
      </w:r>
      <w:r w:rsidR="00E76613">
        <w:rPr>
          <w:rFonts w:cs="Arial"/>
        </w:rPr>
        <w:t>del C</w:t>
      </w:r>
      <w:r w:rsidR="005713E6">
        <w:rPr>
          <w:rFonts w:cs="Arial"/>
        </w:rPr>
        <w:t>ontratante</w:t>
      </w:r>
      <w:r w:rsidRPr="00F36507">
        <w:rPr>
          <w:rFonts w:cs="Arial"/>
        </w:rPr>
        <w:t>.  Las placas de acero serán colocadas sobre el piso para facilitar el desplazamiento de los patines.  Para desplazar horizontalmente el transformador ensamblado y lleno de aceite el tanque poseerá ojos de tiro.</w:t>
      </w:r>
    </w:p>
    <w:p w:rsidR="002D5605" w:rsidRPr="00F36507" w:rsidRDefault="002D5605" w:rsidP="00DF5FC0">
      <w:pPr>
        <w:rPr>
          <w:rFonts w:cs="Arial"/>
        </w:rPr>
      </w:pPr>
      <w:r w:rsidRPr="00F36507">
        <w:rPr>
          <w:rFonts w:cs="Arial"/>
        </w:rPr>
        <w:t xml:space="preserve">Con el fin de verificar en el sitio los choques o impactos no usuales durante el transporte, en el interior del tanque se colocarán registradores de impacto, que operen en tres direcciones.    </w:t>
      </w:r>
    </w:p>
    <w:p w:rsidR="002D5605" w:rsidRPr="00F36507" w:rsidRDefault="002D5605" w:rsidP="009F1FE9">
      <w:pPr>
        <w:pStyle w:val="Ttulo4"/>
      </w:pPr>
      <w:bookmarkStart w:id="683" w:name="_Toc356091066"/>
      <w:r w:rsidRPr="00F36507">
        <w:t>Sistemas de preservación del aceite</w:t>
      </w:r>
      <w:bookmarkEnd w:id="683"/>
    </w:p>
    <w:p w:rsidR="002D5605" w:rsidRPr="00F36507" w:rsidRDefault="002D5605" w:rsidP="00DF5FC0">
      <w:pPr>
        <w:rPr>
          <w:rFonts w:cs="Arial"/>
        </w:rPr>
      </w:pPr>
      <w:r w:rsidRPr="00F36507">
        <w:rPr>
          <w:rFonts w:cs="Arial"/>
        </w:rPr>
        <w:t xml:space="preserve">El tanque principal y la caja para la conexión cable-transformador estarán provistos de sistemas individuales para la preservación del aceite de cada compartimiento; aptos para absorber la expansión del aceite debido a su ciclo térmico, evitar la contaminación por absorción de humedad del aire y prevenir el desarrollo de presiones positivas y negativas en el tanque principal y en la caja de unión buje del transformador - terminal del cable a </w:t>
      </w:r>
      <w:r w:rsidR="00766BA6" w:rsidRPr="00F36507">
        <w:rPr>
          <w:rFonts w:cs="Arial"/>
        </w:rPr>
        <w:t>los equipos</w:t>
      </w:r>
      <w:r w:rsidRPr="00F36507">
        <w:rPr>
          <w:rFonts w:cs="Arial"/>
        </w:rPr>
        <w:t xml:space="preserve"> SF6.</w:t>
      </w:r>
    </w:p>
    <w:p w:rsidR="002D5605" w:rsidRPr="00F36507" w:rsidRDefault="002D5605" w:rsidP="00DF5FC0">
      <w:pPr>
        <w:rPr>
          <w:rFonts w:cs="Arial"/>
        </w:rPr>
      </w:pPr>
      <w:r w:rsidRPr="00F36507">
        <w:rPr>
          <w:rFonts w:cs="Arial"/>
        </w:rPr>
        <w:t>El sistema de preservación de aceite será del tipo tanque conservador/diafragma, el material y construcción de éste estarán sujetos a la aprobación del Ingeniero.  Este sistema tendrá un deshumidificador del tipo Sílica-Gel, el cual será de fácil y rápida remoción para realizar su mantenimiento y se localizará a una altura aproximada de 1400 mm del piso.</w:t>
      </w:r>
    </w:p>
    <w:p w:rsidR="002D5605" w:rsidRPr="00F36507" w:rsidRDefault="002D5605" w:rsidP="00DF5FC0">
      <w:pPr>
        <w:rPr>
          <w:rFonts w:cs="Arial"/>
        </w:rPr>
      </w:pPr>
      <w:r w:rsidRPr="00F36507">
        <w:rPr>
          <w:rFonts w:cs="Arial"/>
        </w:rPr>
        <w:t>El tanque conservador principal estará encima del tanque del transformador evitando los obstáculos a las conexiones eléctricas y poseerá un orificio de inspección para facilitar las labores de limpieza.</w:t>
      </w:r>
    </w:p>
    <w:p w:rsidR="002D5605" w:rsidRPr="00F36507" w:rsidRDefault="002D5605" w:rsidP="00DF5FC0">
      <w:pPr>
        <w:rPr>
          <w:rFonts w:cs="Arial"/>
        </w:rPr>
      </w:pPr>
      <w:r w:rsidRPr="00F36507">
        <w:rPr>
          <w:rFonts w:cs="Arial"/>
        </w:rPr>
        <w:t>El tanque conservador estará provisto de un indicador de nivel de tipo magnético, de lectura directa des</w:t>
      </w:r>
      <w:r w:rsidR="005713E6">
        <w:rPr>
          <w:rFonts w:cs="Arial"/>
        </w:rPr>
        <w:t>de</w:t>
      </w:r>
      <w:r w:rsidR="00CE72E0">
        <w:rPr>
          <w:rFonts w:cs="Arial"/>
        </w:rPr>
        <w:t xml:space="preserve"> e</w:t>
      </w:r>
      <w:r w:rsidR="005713E6">
        <w:rPr>
          <w:rFonts w:cs="Arial"/>
        </w:rPr>
        <w:t>l</w:t>
      </w:r>
      <w:r w:rsidR="00CE72E0">
        <w:rPr>
          <w:rFonts w:cs="Arial"/>
        </w:rPr>
        <w:t xml:space="preserve"> </w:t>
      </w:r>
      <w:r w:rsidRPr="00F36507">
        <w:rPr>
          <w:rFonts w:cs="Arial"/>
        </w:rPr>
        <w:t>piso, con contactos de alarma por nivel bajo; además deberá tener válvulas para llenado de aceite, para conexión de la máquina purificadora de aceite y para muestreo.</w:t>
      </w:r>
    </w:p>
    <w:p w:rsidR="002D5605" w:rsidRPr="00F36507" w:rsidRDefault="002D5605" w:rsidP="00DF5FC0">
      <w:pPr>
        <w:rPr>
          <w:rFonts w:cs="Arial"/>
        </w:rPr>
      </w:pPr>
      <w:r w:rsidRPr="00F36507">
        <w:rPr>
          <w:rFonts w:cs="Arial"/>
        </w:rPr>
        <w:t>El tanque conservador será conectado a la cubierta superior del tanque principal por un tubo con bridas sobre el cual se localizará el relé Buchholz, en medio de dos válvulas de aislamiento.</w:t>
      </w:r>
    </w:p>
    <w:p w:rsidR="002D5605" w:rsidRPr="00F36507" w:rsidRDefault="002D5605" w:rsidP="00DF5FC0">
      <w:pPr>
        <w:rPr>
          <w:rFonts w:cs="Arial"/>
        </w:rPr>
      </w:pPr>
      <w:r w:rsidRPr="00F36507">
        <w:rPr>
          <w:rFonts w:cs="Arial"/>
        </w:rPr>
        <w:t xml:space="preserve">La caja de conexión será diseñada de tal forma que el terminal a </w:t>
      </w:r>
      <w:r w:rsidR="00766BA6" w:rsidRPr="00F36507">
        <w:rPr>
          <w:rFonts w:cs="Arial"/>
        </w:rPr>
        <w:t>los equipos</w:t>
      </w:r>
      <w:r w:rsidRPr="00F36507">
        <w:rPr>
          <w:rFonts w:cs="Arial"/>
        </w:rPr>
        <w:t xml:space="preserve"> SF6 pueda instalarse, montarse, conectarse y desconectarse fácilmente según la coordinación hecha entre los fabricantes de l</w:t>
      </w:r>
      <w:r w:rsidR="00766BA6" w:rsidRPr="00F36507">
        <w:rPr>
          <w:rFonts w:cs="Arial"/>
        </w:rPr>
        <w:t xml:space="preserve">os equipos GIS </w:t>
      </w:r>
      <w:r w:rsidRPr="00F36507">
        <w:rPr>
          <w:rFonts w:cs="Arial"/>
        </w:rPr>
        <w:t xml:space="preserve"> SF6 y el transformador.</w:t>
      </w:r>
    </w:p>
    <w:p w:rsidR="002D5605" w:rsidRPr="00F36507" w:rsidRDefault="002D5605" w:rsidP="00DF5FC0">
      <w:pPr>
        <w:rPr>
          <w:rFonts w:cs="Arial"/>
        </w:rPr>
      </w:pPr>
      <w:r w:rsidRPr="00F36507">
        <w:rPr>
          <w:rFonts w:cs="Arial"/>
        </w:rPr>
        <w:t>La caja de unión cable-transformador tendrá aceite independiente del tanque conservador del tanque principal, relé Buchholz con contactos de alarma y disparo y con válvulas de aislamiento.</w:t>
      </w:r>
    </w:p>
    <w:p w:rsidR="002D5605" w:rsidRPr="00F36507" w:rsidRDefault="002D5605" w:rsidP="009F1FE9">
      <w:pPr>
        <w:pStyle w:val="Ttulo4"/>
      </w:pPr>
      <w:bookmarkStart w:id="684" w:name="_Toc356091068"/>
      <w:bookmarkStart w:id="685" w:name="_Toc426375768"/>
      <w:r w:rsidRPr="00F36507">
        <w:t xml:space="preserve">Cambiador de </w:t>
      </w:r>
      <w:r w:rsidRPr="004D1014">
        <w:t>derivaciones</w:t>
      </w:r>
      <w:bookmarkEnd w:id="684"/>
      <w:bookmarkEnd w:id="685"/>
    </w:p>
    <w:p w:rsidR="002D5605" w:rsidRPr="00F36507" w:rsidRDefault="002D5605" w:rsidP="00DF5FC0">
      <w:pPr>
        <w:rPr>
          <w:rFonts w:cs="Arial"/>
        </w:rPr>
      </w:pPr>
      <w:r w:rsidRPr="00F36507">
        <w:rPr>
          <w:rFonts w:cs="Arial"/>
        </w:rPr>
        <w:t>Cada uno de estos transformadores estará equipado con un cambiador de derivaciones, del tipo de operación sin carga y sin tensión; se operará des</w:t>
      </w:r>
      <w:r w:rsidR="005713E6">
        <w:rPr>
          <w:rFonts w:cs="Arial"/>
        </w:rPr>
        <w:t>de</w:t>
      </w:r>
      <w:r w:rsidR="00CE72E0">
        <w:rPr>
          <w:rFonts w:cs="Arial"/>
        </w:rPr>
        <w:t xml:space="preserve"> e</w:t>
      </w:r>
      <w:r w:rsidR="005713E6">
        <w:rPr>
          <w:rFonts w:cs="Arial"/>
        </w:rPr>
        <w:t>l</w:t>
      </w:r>
      <w:r w:rsidR="00CE72E0">
        <w:rPr>
          <w:rFonts w:cs="Arial"/>
        </w:rPr>
        <w:t xml:space="preserve"> </w:t>
      </w:r>
      <w:r w:rsidRPr="00F36507">
        <w:rPr>
          <w:rFonts w:cs="Arial"/>
        </w:rPr>
        <w:t xml:space="preserve">exterior por medio de un sistema de varillas y </w:t>
      </w:r>
      <w:r w:rsidRPr="00F36507">
        <w:rPr>
          <w:rFonts w:cs="Arial"/>
        </w:rPr>
        <w:lastRenderedPageBreak/>
        <w:t>engranajes accionado manualmente por una manivela, localizada a una altura del piso conveniente para su operación; el sistema poseerá un dial, un indicador y elementos de bloqueo para cualquier posición.  Este equipo será construido con altos factores de seguridad eléctricos, mecánicos y térmicos; los contactos serán aptos para soportar las máximas corrientes de cortocircuito sin daños a ellos y al transformador.</w:t>
      </w:r>
    </w:p>
    <w:p w:rsidR="002D5605" w:rsidRPr="00F36507" w:rsidRDefault="002D5605" w:rsidP="00DF5FC0">
      <w:pPr>
        <w:rPr>
          <w:rFonts w:cs="Arial"/>
        </w:rPr>
      </w:pPr>
      <w:r w:rsidRPr="00F36507">
        <w:rPr>
          <w:rFonts w:cs="Arial"/>
        </w:rPr>
        <w:t>El mecanismo del cambiador de derivaciones no permitirá que un devanado permanezca abierto o cortocircuitado cuando la manivela es colocada en una posición de bloqueo.</w:t>
      </w:r>
    </w:p>
    <w:p w:rsidR="002D5605" w:rsidRPr="00F36507" w:rsidRDefault="002D5605" w:rsidP="00DF5FC0">
      <w:pPr>
        <w:rPr>
          <w:rFonts w:cs="Arial"/>
        </w:rPr>
      </w:pPr>
      <w:r w:rsidRPr="00F36507">
        <w:rPr>
          <w:rFonts w:cs="Arial"/>
        </w:rPr>
        <w:t>Estos cambiadores poseerán dos pasos por encima y dos por debajo de la tensión nominal de 230 kV; cada paso tendrá un valor de 2,5% de la tensión nominal.</w:t>
      </w:r>
    </w:p>
    <w:p w:rsidR="002D5605" w:rsidRPr="00F36507" w:rsidRDefault="002D5605" w:rsidP="00DF5FC0">
      <w:pPr>
        <w:rPr>
          <w:rFonts w:cs="Arial"/>
        </w:rPr>
      </w:pPr>
      <w:r w:rsidRPr="00F36507">
        <w:rPr>
          <w:rFonts w:cs="Arial"/>
        </w:rPr>
        <w:t>Estos equipos poseerán los contactos auxiliares y otros elementos necesarios para ser monitoreados por medio del sistema de control de la central.</w:t>
      </w:r>
    </w:p>
    <w:p w:rsidR="002D5605" w:rsidRPr="00F36507" w:rsidRDefault="002D5605" w:rsidP="009F1FE9">
      <w:pPr>
        <w:pStyle w:val="Ttulo4"/>
      </w:pPr>
      <w:bookmarkStart w:id="686" w:name="_Toc356091070"/>
      <w:r w:rsidRPr="00F36507">
        <w:t>Bujes terminales</w:t>
      </w:r>
      <w:bookmarkEnd w:id="686"/>
    </w:p>
    <w:p w:rsidR="002D5605" w:rsidRPr="00F36507" w:rsidRDefault="002D5605" w:rsidP="00DF5FC0">
      <w:pPr>
        <w:rPr>
          <w:rFonts w:cs="Arial"/>
        </w:rPr>
      </w:pPr>
      <w:r w:rsidRPr="00F36507">
        <w:rPr>
          <w:rFonts w:cs="Arial"/>
        </w:rPr>
        <w:t>Los terminales de los devanados serán sacados a través de bujes.  Los bujes de tensiones iguales serán intercambiables entre todas las unidades.  Todos los bujes serán suministrados con espárragos roscados tipo terminal.  Los bujes de alta tensión serán localizados sobre la tapa superior del tanque del transformador como se muestra en los planos, del tipo condensador sellado, sumergidos en aceite, con papel impregnado de aceite, para obtener un mayor aislamiento, aptos para ser conectados a un sistema GIS en SF6, mientras que los bujes de baja tensión y de neutro serán de tipo sólido.</w:t>
      </w:r>
    </w:p>
    <w:p w:rsidR="002D5605" w:rsidRPr="00F36507" w:rsidRDefault="002D5605" w:rsidP="00DF5FC0">
      <w:pPr>
        <w:rPr>
          <w:rFonts w:cs="Arial"/>
        </w:rPr>
      </w:pPr>
      <w:r w:rsidRPr="00F36507">
        <w:rPr>
          <w:rFonts w:cs="Arial"/>
        </w:rPr>
        <w:t>El diseño de los bujes será tal que disminuya las descargas eléctricas por efecto corona y la radiointerferencia.</w:t>
      </w:r>
    </w:p>
    <w:p w:rsidR="002D5605" w:rsidRPr="00F36507" w:rsidRDefault="002D5605" w:rsidP="00DF5FC0">
      <w:pPr>
        <w:rPr>
          <w:rFonts w:cs="Arial"/>
        </w:rPr>
      </w:pPr>
      <w:r w:rsidRPr="00F36507">
        <w:rPr>
          <w:rFonts w:cs="Arial"/>
        </w:rPr>
        <w:t>Todas las superficies de contacto de los terminales externos serán plateadas, usando plata pura libre de cobre, con un espesor de la capa no inferior a 0,025 mm.  Los bujes serán fabricados en porcelana, cualquier otro material, similar a resina epóxica, será sometido a la aprobación del Ingeniero.  Toda la porcelana usada en estos bujes será fabricada por proceso húmedo, homogénea, libre de laminaciones, cavidades y otras imperfecciones que afecten sus resistencias mecánicas o dieléctricas, y será bien vitrificada, resistente e impermeable a la humedad.  La parte barnizada será libre de defectos como bolsas y quemaduras.</w:t>
      </w:r>
    </w:p>
    <w:p w:rsidR="002D5605" w:rsidRPr="00F36507" w:rsidRDefault="002D5605" w:rsidP="00DF5FC0">
      <w:pPr>
        <w:rPr>
          <w:rFonts w:cs="Arial"/>
        </w:rPr>
      </w:pPr>
      <w:r w:rsidRPr="00F36507">
        <w:rPr>
          <w:rFonts w:cs="Arial"/>
        </w:rPr>
        <w:t>Los bujes serán construidos de tal forma que permitan alojar en su interior los transformadores de corriente, donde son especificados; su disposición permitirá su remoción sin daño de los terminales secundarios, conexiones y tuberías.  Se deben proveer medios adecuados para su izaje.</w:t>
      </w:r>
    </w:p>
    <w:p w:rsidR="002D5605" w:rsidRPr="00F36507" w:rsidRDefault="002D5605" w:rsidP="00DF5FC0">
      <w:pPr>
        <w:rPr>
          <w:rFonts w:cs="Arial"/>
        </w:rPr>
      </w:pPr>
      <w:r w:rsidRPr="00F36507">
        <w:rPr>
          <w:rFonts w:cs="Arial"/>
        </w:rPr>
        <w:t>Los bujes de alta tensión serán instalados sobre el tanque del transformador en la caja de conexión al cable de potencia  la cual será llenada con aceite aislante. Ésta será independiente del aceite de los demás tanques o recipientes del transformador.</w:t>
      </w:r>
    </w:p>
    <w:p w:rsidR="002D5605" w:rsidRPr="00F36507" w:rsidRDefault="002D5605" w:rsidP="00DF5FC0">
      <w:pPr>
        <w:rPr>
          <w:rFonts w:cs="Arial"/>
        </w:rPr>
      </w:pPr>
      <w:r w:rsidRPr="00F36507">
        <w:rPr>
          <w:rFonts w:cs="Arial"/>
        </w:rPr>
        <w:t>Se incluirán elementos que aseguren el correcto nivel del aceite en los bujes de alta tensión.</w:t>
      </w:r>
    </w:p>
    <w:p w:rsidR="002D5605" w:rsidRPr="00F36507" w:rsidRDefault="002D5605" w:rsidP="00DF5FC0">
      <w:pPr>
        <w:rPr>
          <w:rFonts w:cs="Arial"/>
        </w:rPr>
      </w:pPr>
      <w:r w:rsidRPr="00F36507">
        <w:rPr>
          <w:rFonts w:cs="Arial"/>
        </w:rPr>
        <w:lastRenderedPageBreak/>
        <w:t>La construcción de los bujes deberá permitir el soporte de cargas máximas de trabajo con factores de seguridad mínimos de 2,5.</w:t>
      </w:r>
    </w:p>
    <w:p w:rsidR="002D5605" w:rsidRPr="00F36507" w:rsidRDefault="002D5605" w:rsidP="00DF5FC0">
      <w:pPr>
        <w:rPr>
          <w:rFonts w:cs="Arial"/>
        </w:rPr>
      </w:pPr>
      <w:r w:rsidRPr="00F36507">
        <w:rPr>
          <w:rFonts w:cs="Arial"/>
        </w:rPr>
        <w:t>Los bujes de porcelana no se acoplarán directamente con el metal sino que serán montados con materiales de interposición adecuados.  Todas las uniones de porcelana soportarán las fuerzas y vibraciones sísmicas producidas en la conexión de los cables.</w:t>
      </w:r>
    </w:p>
    <w:p w:rsidR="002D5605" w:rsidRPr="00F36507" w:rsidRDefault="002D5605" w:rsidP="00DF5FC0">
      <w:pPr>
        <w:rPr>
          <w:rFonts w:cs="Arial"/>
        </w:rPr>
      </w:pPr>
      <w:r w:rsidRPr="00F36507">
        <w:rPr>
          <w:rFonts w:cs="Arial"/>
        </w:rPr>
        <w:t>Sobre la porcelana de los bujes estarán impresos el nombre del fabricante, el número del lote, la fecha de horneado y otros datos de interés; estas marcas serán fácilmente legibles y visibles después de ensamblar los accesorios.</w:t>
      </w:r>
    </w:p>
    <w:p w:rsidR="002D5605" w:rsidRPr="00F36507" w:rsidRDefault="002D5605" w:rsidP="00DF5FC0">
      <w:pPr>
        <w:rPr>
          <w:rFonts w:cs="Arial"/>
        </w:rPr>
      </w:pPr>
      <w:r w:rsidRPr="00F36507">
        <w:rPr>
          <w:rFonts w:cs="Arial"/>
        </w:rPr>
        <w:t>Los bujes de baja tensión serán conectados a barras.  Sobre el transformador se instalarán bridas adecuadas para la conexión de las barras.  Los bujes de baja tensión serán localizados en la parte superior del tanque del transformador.  El aumento de temperatura del conductor de los bujes de baja tensión a la corriente mínima especificada no excederá de 55</w:t>
      </w:r>
      <w:r w:rsidRPr="00F36507">
        <w:rPr>
          <w:rFonts w:cs="Arial"/>
        </w:rPr>
        <w:fldChar w:fldCharType="begin"/>
      </w:r>
      <w:r w:rsidRPr="00F36507">
        <w:rPr>
          <w:rFonts w:cs="Arial"/>
        </w:rPr>
        <w:instrText>SYMBOL 176  \f "Symbol"</w:instrText>
      </w:r>
      <w:r w:rsidRPr="00F36507">
        <w:rPr>
          <w:rFonts w:cs="Arial"/>
        </w:rPr>
        <w:fldChar w:fldCharType="end"/>
      </w:r>
      <w:r w:rsidRPr="00F36507">
        <w:rPr>
          <w:rFonts w:cs="Arial"/>
        </w:rPr>
        <w:t>C sobre una temperatura ambiente de 40</w:t>
      </w:r>
      <w:r w:rsidRPr="00F36507">
        <w:rPr>
          <w:rFonts w:cs="Arial"/>
        </w:rPr>
        <w:fldChar w:fldCharType="begin"/>
      </w:r>
      <w:r w:rsidRPr="00F36507">
        <w:rPr>
          <w:rFonts w:cs="Arial"/>
        </w:rPr>
        <w:instrText>SYMBOL 176  \f "Symbol"</w:instrText>
      </w:r>
      <w:r w:rsidRPr="00F36507">
        <w:rPr>
          <w:rFonts w:cs="Arial"/>
        </w:rPr>
        <w:fldChar w:fldCharType="end"/>
      </w:r>
      <w:r w:rsidRPr="00F36507">
        <w:rPr>
          <w:rFonts w:cs="Arial"/>
        </w:rPr>
        <w:t>C.  El espárrago del terminal será roscado, plateado y de suficiente longitud para acomodar un conector tipo grapa con una longitud mínima de 110 mm.</w:t>
      </w:r>
    </w:p>
    <w:p w:rsidR="002D5605" w:rsidRPr="00F36507" w:rsidRDefault="002D5605" w:rsidP="00DF5FC0">
      <w:pPr>
        <w:rPr>
          <w:rFonts w:cs="Arial"/>
        </w:rPr>
      </w:pPr>
      <w:r w:rsidRPr="00F36507">
        <w:rPr>
          <w:rFonts w:cs="Arial"/>
        </w:rPr>
        <w:t>Las grapas y accesorios hechos de acero o hierro maleable serán galvanizados.  Todos los tornillos y tuercas serán bloqueados.  Las bridas de los bujes serán de forma que impidan que las bolsas de aire queden atrapadas.</w:t>
      </w:r>
    </w:p>
    <w:p w:rsidR="002D5605" w:rsidRPr="00F36507" w:rsidRDefault="002D5605" w:rsidP="00DF5FC0">
      <w:pPr>
        <w:rPr>
          <w:rFonts w:cs="Arial"/>
        </w:rPr>
      </w:pPr>
      <w:r w:rsidRPr="00F36507">
        <w:rPr>
          <w:rFonts w:cs="Arial"/>
        </w:rPr>
        <w:t>Los requisitos mínimos de corriente nominal y tensiones de prueba bajo condiciones normales de operación deberán ser las indicadas en estas especificaciones.</w:t>
      </w:r>
    </w:p>
    <w:p w:rsidR="002D5605" w:rsidRPr="00F36507" w:rsidRDefault="002D5605" w:rsidP="009F1FE9">
      <w:pPr>
        <w:pStyle w:val="Ttulo4"/>
      </w:pPr>
      <w:bookmarkStart w:id="687" w:name="_Toc426375778"/>
      <w:bookmarkStart w:id="688" w:name="_Toc356091071"/>
      <w:r w:rsidRPr="00F36507">
        <w:t xml:space="preserve">Transformadores de corriente </w:t>
      </w:r>
      <w:r w:rsidR="004D1014">
        <w:t>del neutro</w:t>
      </w:r>
      <w:r w:rsidRPr="00F36507">
        <w:t xml:space="preserve">  </w:t>
      </w:r>
      <w:bookmarkEnd w:id="687"/>
    </w:p>
    <w:bookmarkEnd w:id="688"/>
    <w:p w:rsidR="002D5605" w:rsidRPr="00F36507" w:rsidRDefault="002D5605" w:rsidP="00DF5FC0">
      <w:pPr>
        <w:rPr>
          <w:rFonts w:cs="Arial"/>
        </w:rPr>
      </w:pPr>
      <w:r w:rsidRPr="00F36507">
        <w:rPr>
          <w:rFonts w:cs="Arial"/>
        </w:rPr>
        <w:t>Estos transformadores serán del tipo multi-relación, se usarán para propósitos de medida y protección, su diseño y construcción estará de acuerdo con la Publicación IEC 60044-1 "Current transformers"; con respecto a la relación, exactitud, clasificación, límites térmicos y mecánicos, polaridad y pruebas se tendrá en cuenta lo indicado en estas especificaciones.</w:t>
      </w:r>
    </w:p>
    <w:p w:rsidR="002D5605" w:rsidRPr="00F36507" w:rsidRDefault="002D5605" w:rsidP="00DF5FC0">
      <w:pPr>
        <w:rPr>
          <w:rFonts w:cs="Arial"/>
        </w:rPr>
      </w:pPr>
      <w:r w:rsidRPr="00F36507">
        <w:rPr>
          <w:rFonts w:cs="Arial"/>
        </w:rPr>
        <w:t>Con los transformadores de corriente se suministrará una placa que se localizará en los terminales secundarios, en ella se indicarán claramente las conexiones requeridas para cada relación.  Estas conexiones y la relación usada se indicarán en los diagramas de conexiones, las cuales serán sometidas a la aprobación del Ingeniero.</w:t>
      </w:r>
    </w:p>
    <w:p w:rsidR="002D5605" w:rsidRDefault="002D5605" w:rsidP="00DF5FC0">
      <w:pPr>
        <w:rPr>
          <w:rFonts w:cs="Arial"/>
        </w:rPr>
      </w:pPr>
      <w:r w:rsidRPr="00F36507">
        <w:rPr>
          <w:rFonts w:cs="Arial"/>
        </w:rPr>
        <w:t>Adicionalmente, se suministrará en el neutro del lado de alta tensión, un transformador de corriente tipo exterior, de un núcleo, para la protección de sobrecorriente a tierra  (51N).  Este transformador tendrá una caja de conexión en el secundario con un orificio de 12.7 mm (½") de diámetro para la entrada del conduit, sus características serán:</w:t>
      </w:r>
    </w:p>
    <w:p w:rsidR="000A061B" w:rsidRDefault="009F1FE9" w:rsidP="009F1FE9">
      <w:pPr>
        <w:tabs>
          <w:tab w:val="right" w:pos="8789"/>
        </w:tabs>
        <w:spacing w:after="120"/>
        <w:rPr>
          <w:rFonts w:cs="Arial"/>
        </w:rPr>
      </w:pPr>
      <w:r>
        <w:rPr>
          <w:rFonts w:cs="Arial"/>
        </w:rPr>
        <w:t>Corriente asignada, A</w:t>
      </w:r>
      <w:r>
        <w:rPr>
          <w:rFonts w:cs="Arial"/>
        </w:rPr>
        <w:tab/>
      </w:r>
      <w:r w:rsidR="00732F1A">
        <w:rPr>
          <w:rFonts w:cs="Arial"/>
        </w:rPr>
        <w:t>S</w:t>
      </w:r>
      <w:r w:rsidR="00732F1A" w:rsidRPr="00732F1A">
        <w:rPr>
          <w:rFonts w:cs="Arial"/>
        </w:rPr>
        <w:t>eleccionada por el fabricante</w:t>
      </w:r>
    </w:p>
    <w:p w:rsidR="000A061B" w:rsidRDefault="000A061B" w:rsidP="009F1FE9">
      <w:pPr>
        <w:tabs>
          <w:tab w:val="right" w:pos="8789"/>
        </w:tabs>
        <w:spacing w:after="120"/>
        <w:rPr>
          <w:rFonts w:cs="Arial"/>
        </w:rPr>
      </w:pPr>
      <w:r>
        <w:rPr>
          <w:rFonts w:cs="Arial"/>
        </w:rPr>
        <w:t>Precisión</w:t>
      </w:r>
      <w:r>
        <w:rPr>
          <w:rFonts w:cs="Arial"/>
        </w:rPr>
        <w:tab/>
        <w:t>5P20</w:t>
      </w:r>
    </w:p>
    <w:p w:rsidR="000A061B" w:rsidRPr="00F36507" w:rsidRDefault="000A061B" w:rsidP="009F1FE9">
      <w:pPr>
        <w:tabs>
          <w:tab w:val="right" w:pos="8789"/>
        </w:tabs>
        <w:rPr>
          <w:rFonts w:cs="Arial"/>
        </w:rPr>
      </w:pPr>
      <w:r>
        <w:rPr>
          <w:rFonts w:cs="Arial"/>
        </w:rPr>
        <w:lastRenderedPageBreak/>
        <w:t>Capacida</w:t>
      </w:r>
      <w:r w:rsidR="00732F1A">
        <w:rPr>
          <w:rFonts w:cs="Arial"/>
        </w:rPr>
        <w:t>d</w:t>
      </w:r>
      <w:r>
        <w:rPr>
          <w:rFonts w:cs="Arial"/>
        </w:rPr>
        <w:t xml:space="preserve"> VA</w:t>
      </w:r>
      <w:r>
        <w:rPr>
          <w:rFonts w:cs="Arial"/>
        </w:rPr>
        <w:tab/>
        <w:t>25</w:t>
      </w:r>
    </w:p>
    <w:p w:rsidR="002D5605" w:rsidRPr="00F36507" w:rsidRDefault="002D5605" w:rsidP="009F1FE9">
      <w:pPr>
        <w:pStyle w:val="Ttulo4"/>
      </w:pPr>
      <w:bookmarkStart w:id="689" w:name="_Toc356091072"/>
      <w:r w:rsidRPr="00F36507">
        <w:t>Accesorios del transformador</w:t>
      </w:r>
      <w:bookmarkEnd w:id="689"/>
    </w:p>
    <w:p w:rsidR="002D5605" w:rsidRPr="00F36507" w:rsidRDefault="002D5605" w:rsidP="00DF5FC0">
      <w:pPr>
        <w:rPr>
          <w:rFonts w:cs="Arial"/>
        </w:rPr>
      </w:pPr>
      <w:r w:rsidRPr="00F36507">
        <w:rPr>
          <w:rFonts w:cs="Arial"/>
        </w:rPr>
        <w:t>Cada transformador será equipado con los siguientes accesorios, los cuales serán identificados con leyendas en español.</w:t>
      </w:r>
    </w:p>
    <w:p w:rsidR="002D5605" w:rsidRPr="00F36507" w:rsidRDefault="002D5605" w:rsidP="00DF5FC0">
      <w:pPr>
        <w:rPr>
          <w:rFonts w:cs="Arial"/>
        </w:rPr>
      </w:pPr>
      <w:r w:rsidRPr="00F36507">
        <w:rPr>
          <w:rFonts w:cs="Arial"/>
        </w:rPr>
        <w:t>El Contratista deberá suministrar los elementos para la interconexión del neutro de cada banco de transformadores como se indica en el  plano.</w:t>
      </w:r>
    </w:p>
    <w:p w:rsidR="002D5605" w:rsidRPr="00F36507" w:rsidRDefault="002D5605" w:rsidP="00DF5FC0">
      <w:pPr>
        <w:rPr>
          <w:rFonts w:cs="Arial"/>
        </w:rPr>
      </w:pPr>
      <w:bookmarkStart w:id="690" w:name="_Toc356091073"/>
      <w:r w:rsidRPr="00F36507">
        <w:rPr>
          <w:rFonts w:cs="Arial"/>
          <w:b/>
        </w:rPr>
        <w:t>Termómetro indicador de la temperatura del aceite  (26Q).</w:t>
      </w:r>
      <w:bookmarkEnd w:id="690"/>
      <w:r w:rsidRPr="00F36507">
        <w:rPr>
          <w:rFonts w:cs="Arial"/>
          <w:b/>
        </w:rPr>
        <w:t xml:space="preserve"> </w:t>
      </w:r>
      <w:r w:rsidRPr="00F36507">
        <w:rPr>
          <w:rFonts w:cs="Arial"/>
        </w:rPr>
        <w:t>Estos serán del tipo dial con un elemento sensitivo de bulbo localizado en el punto más caliente del aceite.  El dial será montado sobre el tanque a una altura sobre la base de dos metros aproximadamente; tendrá un indicador de máxima temperatura y cuatro (4) juegos de contactos independientes normalmente abiertos, los cuales cerrarán a valores predeterminados para iniciar una función de alarma o disparo.</w:t>
      </w:r>
    </w:p>
    <w:p w:rsidR="002D5605" w:rsidRPr="00F36507" w:rsidRDefault="002D5605" w:rsidP="00DF5FC0">
      <w:pPr>
        <w:rPr>
          <w:rFonts w:cs="Arial"/>
        </w:rPr>
      </w:pPr>
      <w:r w:rsidRPr="00F36507">
        <w:rPr>
          <w:rFonts w:cs="Arial"/>
        </w:rPr>
        <w:t>Los contactos serán aptos para operar en un sistema de 125 Vcc y sus ajustes serán independientes; el dial tendrá una escala mínima entre 0</w:t>
      </w:r>
      <w:r w:rsidRPr="00F36507">
        <w:rPr>
          <w:rFonts w:cs="Arial"/>
        </w:rPr>
        <w:fldChar w:fldCharType="begin"/>
      </w:r>
      <w:r w:rsidRPr="00F36507">
        <w:rPr>
          <w:rFonts w:cs="Arial"/>
        </w:rPr>
        <w:instrText>SYMBOL 176  \f "Symbol"</w:instrText>
      </w:r>
      <w:r w:rsidRPr="00F36507">
        <w:rPr>
          <w:rFonts w:cs="Arial"/>
        </w:rPr>
        <w:fldChar w:fldCharType="end"/>
      </w:r>
      <w:r w:rsidRPr="00F36507">
        <w:rPr>
          <w:rFonts w:cs="Arial"/>
        </w:rPr>
        <w:t>C y 100</w:t>
      </w:r>
      <w:r w:rsidRPr="00F36507">
        <w:rPr>
          <w:rFonts w:cs="Arial"/>
        </w:rPr>
        <w:fldChar w:fldCharType="begin"/>
      </w:r>
      <w:r w:rsidRPr="00F36507">
        <w:rPr>
          <w:rFonts w:cs="Arial"/>
        </w:rPr>
        <w:instrText>SYMBOL 176  \f "Symbol"</w:instrText>
      </w:r>
      <w:r w:rsidRPr="00F36507">
        <w:rPr>
          <w:rFonts w:cs="Arial"/>
        </w:rPr>
        <w:fldChar w:fldCharType="end"/>
      </w:r>
      <w:r w:rsidRPr="00F36507">
        <w:rPr>
          <w:rFonts w:cs="Arial"/>
        </w:rPr>
        <w:t>C.</w:t>
      </w:r>
    </w:p>
    <w:p w:rsidR="002D5605" w:rsidRPr="00F36507" w:rsidRDefault="002D5605" w:rsidP="00DF5FC0">
      <w:pPr>
        <w:rPr>
          <w:rFonts w:cs="Arial"/>
        </w:rPr>
      </w:pPr>
      <w:r w:rsidRPr="00F36507">
        <w:rPr>
          <w:rFonts w:cs="Arial"/>
        </w:rPr>
        <w:t>Estos termómetros se complementarán con los dispositivos y contactos necesarios para indicación y registro remoto.</w:t>
      </w:r>
    </w:p>
    <w:p w:rsidR="002D5605" w:rsidRPr="00F36507" w:rsidRDefault="002D5605" w:rsidP="00DF5FC0">
      <w:pPr>
        <w:rPr>
          <w:rFonts w:cs="Arial"/>
        </w:rPr>
      </w:pPr>
      <w:r w:rsidRPr="00F36507">
        <w:rPr>
          <w:rFonts w:cs="Arial"/>
        </w:rPr>
        <w:t>Para medida remota de la temperatura del aceite se dispondrá de un elemento tipo RTD de 100 ohmios a 0°C, Pt 100, con un rango de medida de 0°C a 120°C.</w:t>
      </w:r>
    </w:p>
    <w:p w:rsidR="002D5605" w:rsidRPr="00F36507" w:rsidRDefault="002D5605" w:rsidP="00DF5FC0">
      <w:pPr>
        <w:rPr>
          <w:rFonts w:cs="Arial"/>
        </w:rPr>
      </w:pPr>
      <w:bookmarkStart w:id="691" w:name="_Toc356091074"/>
      <w:r w:rsidRPr="00F36507">
        <w:rPr>
          <w:rFonts w:cs="Arial"/>
          <w:b/>
        </w:rPr>
        <w:t>Indicador de nivel de aceite  (71)</w:t>
      </w:r>
      <w:bookmarkEnd w:id="691"/>
      <w:r w:rsidRPr="00F36507">
        <w:rPr>
          <w:rFonts w:cs="Arial"/>
          <w:b/>
        </w:rPr>
        <w:t>.</w:t>
      </w:r>
      <w:r w:rsidRPr="00F36507">
        <w:rPr>
          <w:rFonts w:cs="Arial"/>
        </w:rPr>
        <w:t xml:space="preserve">  Este será de tipo magnético, tendrá una escala de lectura fácil des</w:t>
      </w:r>
      <w:r w:rsidR="005713E6">
        <w:rPr>
          <w:rFonts w:cs="Arial"/>
        </w:rPr>
        <w:t>de</w:t>
      </w:r>
      <w:r w:rsidR="00CE72E0">
        <w:rPr>
          <w:rFonts w:cs="Arial"/>
        </w:rPr>
        <w:t xml:space="preserve"> e</w:t>
      </w:r>
      <w:r w:rsidR="005713E6">
        <w:rPr>
          <w:rFonts w:cs="Arial"/>
        </w:rPr>
        <w:t>l</w:t>
      </w:r>
      <w:r w:rsidR="00CE72E0">
        <w:rPr>
          <w:rFonts w:cs="Arial"/>
        </w:rPr>
        <w:t xml:space="preserve"> </w:t>
      </w:r>
      <w:r w:rsidRPr="00F36507">
        <w:rPr>
          <w:rFonts w:cs="Arial"/>
        </w:rPr>
        <w:t>piso, estará equipado con contactos para 125 Vcc, los cuales al cerrar darán una alarma por nivel bajo.</w:t>
      </w:r>
    </w:p>
    <w:p w:rsidR="002D5605" w:rsidRPr="00F36507" w:rsidRDefault="002D5605" w:rsidP="00DF5FC0">
      <w:pPr>
        <w:rPr>
          <w:rFonts w:cs="Arial"/>
        </w:rPr>
      </w:pPr>
      <w:r w:rsidRPr="00F36507">
        <w:rPr>
          <w:rFonts w:cs="Arial"/>
        </w:rPr>
        <w:t>El dial será graduado con una escala de 0 a 10, sus indicaciones estarán igualmente espaciadas.</w:t>
      </w:r>
    </w:p>
    <w:p w:rsidR="002D5605" w:rsidRPr="00F36507" w:rsidRDefault="002D5605" w:rsidP="00DF5FC0">
      <w:pPr>
        <w:rPr>
          <w:rFonts w:cs="Arial"/>
        </w:rPr>
      </w:pPr>
      <w:r w:rsidRPr="00F36507">
        <w:rPr>
          <w:rFonts w:cs="Arial"/>
        </w:rPr>
        <w:t>Estos equipos estarán localizados en el tanque conservador principal, en el tanque conservador de la caja de conexiones de alta tensión y en el tanque del cambiador de derivaciones.</w:t>
      </w:r>
    </w:p>
    <w:p w:rsidR="002D5605" w:rsidRPr="00F36507" w:rsidRDefault="002D5605" w:rsidP="00DF5FC0">
      <w:pPr>
        <w:rPr>
          <w:rFonts w:cs="Arial"/>
        </w:rPr>
      </w:pPr>
      <w:bookmarkStart w:id="692" w:name="_Toc356091075"/>
      <w:r w:rsidRPr="00F36507">
        <w:rPr>
          <w:rFonts w:cs="Arial"/>
          <w:b/>
        </w:rPr>
        <w:t>Relé Buchholz  (63B)</w:t>
      </w:r>
      <w:bookmarkEnd w:id="692"/>
      <w:r w:rsidRPr="00F36507">
        <w:rPr>
          <w:rFonts w:cs="Arial"/>
          <w:b/>
        </w:rPr>
        <w:t>.</w:t>
      </w:r>
      <w:r w:rsidRPr="00F36507">
        <w:rPr>
          <w:rFonts w:cs="Arial"/>
        </w:rPr>
        <w:t xml:space="preserve">  Este relé estará provisto de contactos de alarma y disparo, adecuados para operar en sistemas de 125 Vcc, se activarán con la acumulación de gas en la cámara de los flotadores o con el flujo del aceite ocasionado por fallas internas.  Poseerá una llave para muestreo de los gases.</w:t>
      </w:r>
    </w:p>
    <w:p w:rsidR="002D5605" w:rsidRPr="00F36507" w:rsidRDefault="002D5605" w:rsidP="00DF5FC0">
      <w:pPr>
        <w:rPr>
          <w:rFonts w:cs="Arial"/>
        </w:rPr>
      </w:pPr>
      <w:r w:rsidRPr="00F36507">
        <w:rPr>
          <w:rFonts w:cs="Arial"/>
        </w:rPr>
        <w:t>Los relés estarán localizados, el primero en el tubo de conexión del tanque principal con el tanque del conservador de aceite y el otro en la caja de conexión del cable a 230 kV en medio de dos válvulas de aislamiento con las cuales se facilite su desmontaje y mantenimiento.</w:t>
      </w:r>
    </w:p>
    <w:p w:rsidR="002D5605" w:rsidRPr="00F36507" w:rsidRDefault="002D5605" w:rsidP="00DF5FC0">
      <w:pPr>
        <w:rPr>
          <w:rFonts w:cs="Arial"/>
        </w:rPr>
      </w:pPr>
      <w:bookmarkStart w:id="693" w:name="_Toc356091076"/>
      <w:r w:rsidRPr="00F36507">
        <w:rPr>
          <w:rFonts w:cs="Arial"/>
          <w:b/>
        </w:rPr>
        <w:t>Dispositivo de alivio de presión  (63Q)</w:t>
      </w:r>
      <w:bookmarkEnd w:id="693"/>
      <w:r w:rsidRPr="00F36507">
        <w:rPr>
          <w:rFonts w:cs="Arial"/>
          <w:b/>
        </w:rPr>
        <w:t xml:space="preserve">. </w:t>
      </w:r>
      <w:r w:rsidRPr="00F36507">
        <w:rPr>
          <w:rFonts w:cs="Arial"/>
        </w:rPr>
        <w:t xml:space="preserve"> Este dispositivo estará localizado sobre la cubierta superior del tanque del transformador, será del tipo diafragma, de tamaño adecuado para proteger el tanque contra una sobrepresión interna.  Este dispositivo deberá incluir una tubería de drenaje de aceite para permitir descargas mínimas de aceite sin salpicaduras, evitando la entrada del aire y humedad.</w:t>
      </w:r>
    </w:p>
    <w:p w:rsidR="002D5605" w:rsidRPr="00F36507" w:rsidRDefault="002D5605" w:rsidP="00DF5FC0">
      <w:pPr>
        <w:rPr>
          <w:rFonts w:cs="Arial"/>
        </w:rPr>
      </w:pPr>
      <w:r w:rsidRPr="00F36507">
        <w:rPr>
          <w:rFonts w:cs="Arial"/>
        </w:rPr>
        <w:lastRenderedPageBreak/>
        <w:t>El dispositivo será diseñado para disminuir la descarga del aceite y expulsar el aire y el agua después de abrir; este dispositivo operará a una presión estática menor que la presión de la prueba hidráulica y soportará el vacío completo.</w:t>
      </w:r>
    </w:p>
    <w:p w:rsidR="002D5605" w:rsidRPr="00F36507" w:rsidRDefault="002D5605" w:rsidP="00DF5FC0">
      <w:pPr>
        <w:rPr>
          <w:rFonts w:cs="Arial"/>
        </w:rPr>
      </w:pPr>
      <w:r w:rsidRPr="00F36507">
        <w:rPr>
          <w:rFonts w:cs="Arial"/>
        </w:rPr>
        <w:t>Después de operar el dispositivo se repondrá automáticamente a un valor positivo de la presión residual del gas.</w:t>
      </w:r>
    </w:p>
    <w:p w:rsidR="002D5605" w:rsidRPr="00F36507" w:rsidRDefault="002D5605" w:rsidP="00DF5FC0">
      <w:pPr>
        <w:rPr>
          <w:rFonts w:cs="Arial"/>
        </w:rPr>
      </w:pPr>
      <w:r w:rsidRPr="00F36507">
        <w:rPr>
          <w:rFonts w:cs="Arial"/>
        </w:rPr>
        <w:t>Este dispositivo poseerá una señal visual para indicar su operación y deberá tener contactos aptos para 125 V c.c para señales de alarma, disparo e indicación del disparo.</w:t>
      </w:r>
    </w:p>
    <w:p w:rsidR="002D5605" w:rsidRPr="00F36507" w:rsidRDefault="002D5605" w:rsidP="00DF5FC0">
      <w:pPr>
        <w:rPr>
          <w:rFonts w:cs="Arial"/>
        </w:rPr>
      </w:pPr>
      <w:bookmarkStart w:id="694" w:name="_Toc356091077"/>
      <w:r w:rsidRPr="00F36507">
        <w:rPr>
          <w:rFonts w:cs="Arial"/>
          <w:b/>
        </w:rPr>
        <w:t>Medidor de temperatura de los devanados</w:t>
      </w:r>
      <w:bookmarkEnd w:id="694"/>
      <w:r w:rsidRPr="00F36507">
        <w:rPr>
          <w:rFonts w:cs="Arial"/>
          <w:b/>
        </w:rPr>
        <w:t>.</w:t>
      </w:r>
      <w:r w:rsidRPr="00F36507">
        <w:rPr>
          <w:rFonts w:cs="Arial"/>
        </w:rPr>
        <w:t xml:space="preserve">  Por cada devanado de baja tensión se tendrá un medidor de temperatura por el método de imagen térmica. </w:t>
      </w:r>
    </w:p>
    <w:p w:rsidR="002D5605" w:rsidRPr="00F36507" w:rsidRDefault="002D5605" w:rsidP="00DF5FC0">
      <w:pPr>
        <w:rPr>
          <w:rFonts w:cs="Arial"/>
        </w:rPr>
      </w:pPr>
      <w:r w:rsidRPr="00F36507">
        <w:rPr>
          <w:rFonts w:cs="Arial"/>
        </w:rPr>
        <w:t>El sistema de medida deberá incluir el transformador de corriente y elementos de calefacción instalados en el medio que mejor represente las condiciones de temperatura de los devanados para todas las condiciones de carga; cada medidor deberá tener el respectivo instrumento indicador con un rango de medida de 0°C a 150°C, fijado en un lugar visible y de fácil acceso en el transformador. Estos deberán incluir cuatro (4) contactos libres de potencial, con auto-reposición, los cuales serán ajustables y servirán para los siguientes propósitos:</w:t>
      </w:r>
    </w:p>
    <w:p w:rsidR="002D5605" w:rsidRPr="00F36507" w:rsidRDefault="002D5605" w:rsidP="009F1FE9">
      <w:pPr>
        <w:pStyle w:val="Vieta2"/>
      </w:pPr>
      <w:r w:rsidRPr="00F36507">
        <w:t xml:space="preserve">Dar </w:t>
      </w:r>
      <w:r w:rsidRPr="009F1FE9">
        <w:t>alarma</w:t>
      </w:r>
      <w:r w:rsidRPr="00F36507">
        <w:t xml:space="preserve"> cuando la temperatura límite máxima ha sido alcanzada.</w:t>
      </w:r>
    </w:p>
    <w:p w:rsidR="002D5605" w:rsidRPr="00F36507" w:rsidRDefault="002D5605" w:rsidP="000A061B">
      <w:pPr>
        <w:pStyle w:val="Vieta2"/>
      </w:pPr>
      <w:r w:rsidRPr="00F36507">
        <w:t>Disparar el interruptor asociado.</w:t>
      </w:r>
    </w:p>
    <w:p w:rsidR="002D5605" w:rsidRPr="00F36507" w:rsidRDefault="002D5605" w:rsidP="00DF5FC0">
      <w:pPr>
        <w:rPr>
          <w:rFonts w:cs="Arial"/>
        </w:rPr>
      </w:pPr>
      <w:r w:rsidRPr="00F36507">
        <w:rPr>
          <w:rFonts w:cs="Arial"/>
        </w:rPr>
        <w:t>El medidor deberá tener también un transmisor de la señal medida, con salida de 4-20 mA, para conectar al sistema de control de la central.</w:t>
      </w:r>
    </w:p>
    <w:p w:rsidR="002D5605" w:rsidRPr="00F36507" w:rsidRDefault="002D5605" w:rsidP="00DF5FC0">
      <w:pPr>
        <w:rPr>
          <w:rFonts w:cs="Arial"/>
        </w:rPr>
      </w:pPr>
      <w:bookmarkStart w:id="695" w:name="_Toc356091078"/>
      <w:r w:rsidRPr="00F36507">
        <w:rPr>
          <w:rFonts w:cs="Arial"/>
          <w:b/>
        </w:rPr>
        <w:t>Válvulas para los transformadores</w:t>
      </w:r>
      <w:bookmarkEnd w:id="695"/>
      <w:r w:rsidRPr="00F36507">
        <w:rPr>
          <w:rFonts w:cs="Arial"/>
          <w:b/>
        </w:rPr>
        <w:t>.</w:t>
      </w:r>
      <w:r w:rsidRPr="00F36507">
        <w:rPr>
          <w:rFonts w:cs="Arial"/>
        </w:rPr>
        <w:t xml:space="preserve">  Todas las válvulas serán diseñadas para soportar el aceite aislante caliente sin fugas.  Las principales válvulas a usar serán:</w:t>
      </w:r>
    </w:p>
    <w:p w:rsidR="002D5605" w:rsidRPr="00F36507" w:rsidRDefault="002D5605" w:rsidP="000A061B">
      <w:pPr>
        <w:pStyle w:val="Vieta2"/>
      </w:pPr>
      <w:r w:rsidRPr="00F36507">
        <w:t xml:space="preserve">Drenaje del tanque  (válvula de compuerta embridada)  </w:t>
      </w:r>
    </w:p>
    <w:p w:rsidR="002D5605" w:rsidRPr="00F36507" w:rsidRDefault="002D5605" w:rsidP="000A061B">
      <w:pPr>
        <w:pStyle w:val="Vieta2"/>
      </w:pPr>
      <w:r w:rsidRPr="00F36507">
        <w:t>Muestreo del aceite en el fondo del tanque</w:t>
      </w:r>
    </w:p>
    <w:p w:rsidR="002D5605" w:rsidRPr="00F36507" w:rsidRDefault="002D5605" w:rsidP="000A061B">
      <w:pPr>
        <w:pStyle w:val="Vieta2"/>
      </w:pPr>
      <w:r w:rsidRPr="00F36507">
        <w:t>De conexión del tanque principal con el tanque conservador</w:t>
      </w:r>
    </w:p>
    <w:p w:rsidR="002D5605" w:rsidRPr="00F36507" w:rsidRDefault="002D5605" w:rsidP="000A061B">
      <w:pPr>
        <w:pStyle w:val="Vieta2"/>
      </w:pPr>
      <w:r w:rsidRPr="00F36507">
        <w:t>Conexión inferior del filtro-prensa y drenaje completo</w:t>
      </w:r>
    </w:p>
    <w:p w:rsidR="002D5605" w:rsidRPr="00F36507" w:rsidRDefault="002D5605" w:rsidP="000A061B">
      <w:pPr>
        <w:pStyle w:val="Vieta2"/>
      </w:pPr>
      <w:r w:rsidRPr="00F36507">
        <w:t>Conexión superior del filtro-prensa</w:t>
      </w:r>
    </w:p>
    <w:p w:rsidR="002D5605" w:rsidRPr="00F36507" w:rsidRDefault="002D5605" w:rsidP="000A061B">
      <w:pPr>
        <w:pStyle w:val="Vieta2"/>
      </w:pPr>
      <w:r w:rsidRPr="00F36507">
        <w:t>Vacío y extracción del nitrógeno</w:t>
      </w:r>
    </w:p>
    <w:p w:rsidR="002D5605" w:rsidRPr="00F36507" w:rsidRDefault="002D5605" w:rsidP="000A061B">
      <w:pPr>
        <w:pStyle w:val="Vieta2"/>
      </w:pPr>
      <w:r w:rsidRPr="00F36507">
        <w:t xml:space="preserve">Aislamiento de los relés Buchholz </w:t>
      </w:r>
    </w:p>
    <w:p w:rsidR="002D5605" w:rsidRPr="00F36507" w:rsidRDefault="002D5605" w:rsidP="000A061B">
      <w:pPr>
        <w:pStyle w:val="Vieta2"/>
      </w:pPr>
      <w:r w:rsidRPr="00F36507">
        <w:t xml:space="preserve">Muestreo del gas asociado con el relé Buchholz </w:t>
      </w:r>
    </w:p>
    <w:p w:rsidR="002D5605" w:rsidRPr="00F36507" w:rsidRDefault="002D5605" w:rsidP="000A061B">
      <w:pPr>
        <w:pStyle w:val="Vieta2"/>
      </w:pPr>
      <w:r w:rsidRPr="00F36507">
        <w:lastRenderedPageBreak/>
        <w:t>Drenaje de los tanques conservadores</w:t>
      </w:r>
    </w:p>
    <w:p w:rsidR="002D5605" w:rsidRPr="00F36507" w:rsidRDefault="002D5605" w:rsidP="000A061B">
      <w:pPr>
        <w:pStyle w:val="Vieta2"/>
      </w:pPr>
      <w:r w:rsidRPr="00F36507">
        <w:t>Purga de aire del tanque cuando se esté llenando</w:t>
      </w:r>
    </w:p>
    <w:p w:rsidR="002D5605" w:rsidRPr="00F36507" w:rsidRDefault="002D5605" w:rsidP="000A061B">
      <w:pPr>
        <w:pStyle w:val="Vieta2"/>
      </w:pPr>
      <w:r w:rsidRPr="00F36507">
        <w:t>Válvulas de drenaje y llenado de aceite y de purga de aire en los tanques conservadores.</w:t>
      </w:r>
    </w:p>
    <w:p w:rsidR="002D5605" w:rsidRPr="00F36507" w:rsidRDefault="002D5605" w:rsidP="000A061B">
      <w:pPr>
        <w:pStyle w:val="Vieta2"/>
      </w:pPr>
      <w:r w:rsidRPr="00F36507">
        <w:t>Válvulas de llenado y drenaje del aceite de la caja de conexión del cable de 230 kV.</w:t>
      </w:r>
    </w:p>
    <w:p w:rsidR="002D5605" w:rsidRPr="00F36507" w:rsidRDefault="002D5605" w:rsidP="00DF5FC0">
      <w:pPr>
        <w:rPr>
          <w:rFonts w:cs="Arial"/>
        </w:rPr>
      </w:pPr>
      <w:bookmarkStart w:id="696" w:name="_Toc356091079"/>
      <w:r w:rsidRPr="00F36507">
        <w:rPr>
          <w:rFonts w:cs="Arial"/>
          <w:b/>
        </w:rPr>
        <w:t>Termómetro de alcohol tipo bulbo.</w:t>
      </w:r>
      <w:r w:rsidRPr="00F36507">
        <w:rPr>
          <w:rFonts w:cs="Arial"/>
        </w:rPr>
        <w:t xml:space="preserve"> Este dispositivo estará alojado en una cámara metálica adecuado para medir la temperatura del aceite y calibrar el termómetro tipo dial.  Se instalará cerca a este último.</w:t>
      </w:r>
    </w:p>
    <w:p w:rsidR="002D5605" w:rsidRPr="00F36507" w:rsidRDefault="002D5605" w:rsidP="009F1FE9">
      <w:pPr>
        <w:pStyle w:val="Ttulo4"/>
      </w:pPr>
      <w:bookmarkStart w:id="697" w:name="_Toc356091087"/>
      <w:bookmarkEnd w:id="696"/>
      <w:r w:rsidRPr="00F36507">
        <w:t>Placas de identificación</w:t>
      </w:r>
      <w:bookmarkEnd w:id="697"/>
    </w:p>
    <w:p w:rsidR="002D5605" w:rsidRPr="00F36507" w:rsidRDefault="002D5605" w:rsidP="00DF5FC0">
      <w:pPr>
        <w:rPr>
          <w:rFonts w:cs="Arial"/>
        </w:rPr>
      </w:pPr>
      <w:r w:rsidRPr="00F36507">
        <w:rPr>
          <w:rFonts w:cs="Arial"/>
        </w:rPr>
        <w:t>Para cada transformador se suministrarán placas de identificación en idioma español, las cuales estarán de acuerdo con los requisitos de las normas.  Las placas mínimas a suministrar serán de identificación del fabricante, de características de los equipos, de localización y operación de las válvulas, de identificación de bujes y de transformadores de corriente.</w:t>
      </w:r>
    </w:p>
    <w:p w:rsidR="002D5605" w:rsidRPr="00F36507" w:rsidRDefault="002D5605" w:rsidP="00DF5FC0">
      <w:pPr>
        <w:rPr>
          <w:rFonts w:cs="Arial"/>
        </w:rPr>
      </w:pPr>
      <w:r w:rsidRPr="00F36507">
        <w:rPr>
          <w:rFonts w:cs="Arial"/>
        </w:rPr>
        <w:t>Las placas serán metálicas y su diseño y localización será aprobado por el Ingeniero.</w:t>
      </w:r>
    </w:p>
    <w:p w:rsidR="002D5605" w:rsidRPr="00F36507" w:rsidRDefault="002D5605" w:rsidP="00DF5FC0">
      <w:pPr>
        <w:rPr>
          <w:rFonts w:cs="Arial"/>
        </w:rPr>
      </w:pPr>
      <w:r w:rsidRPr="00F36507">
        <w:rPr>
          <w:rFonts w:cs="Arial"/>
        </w:rPr>
        <w:t>Las placas poseerán, entre otras, las siguientes características:</w:t>
      </w:r>
    </w:p>
    <w:p w:rsidR="002D5605" w:rsidRPr="006C636A" w:rsidRDefault="002D5605" w:rsidP="00DF5FC0">
      <w:pPr>
        <w:rPr>
          <w:rFonts w:cs="Arial"/>
          <w:b/>
        </w:rPr>
      </w:pPr>
      <w:r w:rsidRPr="006C636A">
        <w:rPr>
          <w:rFonts w:cs="Arial"/>
          <w:b/>
        </w:rPr>
        <w:t xml:space="preserve">Placas de transformadores </w:t>
      </w:r>
    </w:p>
    <w:p w:rsidR="002D5605" w:rsidRPr="00F36507" w:rsidRDefault="002D5605" w:rsidP="006C636A">
      <w:pPr>
        <w:pStyle w:val="Vieta2"/>
      </w:pPr>
      <w:r w:rsidRPr="00F36507">
        <w:t>Nombre del equipo</w:t>
      </w:r>
    </w:p>
    <w:p w:rsidR="002D5605" w:rsidRPr="00F36507" w:rsidRDefault="002D5605" w:rsidP="000A061B">
      <w:pPr>
        <w:pStyle w:val="Vieta2"/>
      </w:pPr>
      <w:r w:rsidRPr="00F36507">
        <w:t>Número de serie y año de fabricación</w:t>
      </w:r>
    </w:p>
    <w:p w:rsidR="002D5605" w:rsidRPr="00F36507" w:rsidRDefault="002D5605" w:rsidP="000A061B">
      <w:pPr>
        <w:pStyle w:val="Vieta2"/>
      </w:pPr>
      <w:r w:rsidRPr="00F36507">
        <w:t>Nombre del fabricante</w:t>
      </w:r>
    </w:p>
    <w:p w:rsidR="002D5605" w:rsidRPr="00F36507" w:rsidRDefault="002D5605" w:rsidP="000A061B">
      <w:pPr>
        <w:pStyle w:val="Vieta2"/>
      </w:pPr>
      <w:r w:rsidRPr="00F36507">
        <w:t>Número de fases</w:t>
      </w:r>
    </w:p>
    <w:p w:rsidR="002D5605" w:rsidRPr="00F36507" w:rsidRDefault="002D5605" w:rsidP="000A061B">
      <w:pPr>
        <w:pStyle w:val="Vieta2"/>
      </w:pPr>
      <w:r w:rsidRPr="00F36507">
        <w:t>Tipo de enfriamiento</w:t>
      </w:r>
    </w:p>
    <w:p w:rsidR="002D5605" w:rsidRPr="00F36507" w:rsidRDefault="002D5605" w:rsidP="000A061B">
      <w:pPr>
        <w:pStyle w:val="Vieta2"/>
      </w:pPr>
      <w:r w:rsidRPr="00F36507">
        <w:t xml:space="preserve">Frecuencia  (Hz)  </w:t>
      </w:r>
    </w:p>
    <w:p w:rsidR="002D5605" w:rsidRPr="00F36507" w:rsidRDefault="002D5605" w:rsidP="000A061B">
      <w:pPr>
        <w:pStyle w:val="Vieta2"/>
      </w:pPr>
      <w:r w:rsidRPr="00F36507">
        <w:t xml:space="preserve">Potencia  (kVA)  </w:t>
      </w:r>
    </w:p>
    <w:p w:rsidR="002D5605" w:rsidRPr="00F36507" w:rsidRDefault="002D5605" w:rsidP="000A061B">
      <w:pPr>
        <w:pStyle w:val="Vieta2"/>
      </w:pPr>
      <w:r w:rsidRPr="00F36507">
        <w:t xml:space="preserve">Corrientes  (A)  </w:t>
      </w:r>
    </w:p>
    <w:p w:rsidR="002D5605" w:rsidRPr="00F36507" w:rsidRDefault="002D5605" w:rsidP="000A061B">
      <w:pPr>
        <w:pStyle w:val="Vieta2"/>
      </w:pPr>
      <w:r w:rsidRPr="00F36507">
        <w:t xml:space="preserve">Tensión de los devanados y de las derivaciones  (V)  </w:t>
      </w:r>
    </w:p>
    <w:p w:rsidR="002D5605" w:rsidRPr="00F36507" w:rsidRDefault="002D5605" w:rsidP="000A061B">
      <w:pPr>
        <w:pStyle w:val="Vieta2"/>
      </w:pPr>
      <w:r w:rsidRPr="00F36507">
        <w:t>Elevación de temperatura  (</w:t>
      </w:r>
      <w:r w:rsidRPr="00F36507">
        <w:fldChar w:fldCharType="begin"/>
      </w:r>
      <w:r w:rsidRPr="00F36507">
        <w:instrText>SYMBOL 176  \f "Symbol"</w:instrText>
      </w:r>
      <w:r w:rsidRPr="00F36507">
        <w:fldChar w:fldCharType="end"/>
      </w:r>
      <w:r w:rsidRPr="00F36507">
        <w:t xml:space="preserve">C)  </w:t>
      </w:r>
    </w:p>
    <w:p w:rsidR="002D5605" w:rsidRPr="00F36507" w:rsidRDefault="002D5605" w:rsidP="000A061B">
      <w:pPr>
        <w:pStyle w:val="Vieta2"/>
      </w:pPr>
      <w:r w:rsidRPr="00F36507">
        <w:t>Grupo de conexión</w:t>
      </w:r>
    </w:p>
    <w:p w:rsidR="002D5605" w:rsidRDefault="002D5605" w:rsidP="000A061B">
      <w:pPr>
        <w:pStyle w:val="Vieta2"/>
      </w:pPr>
      <w:r w:rsidRPr="00F36507">
        <w:t xml:space="preserve">Impedancia  (%)  </w:t>
      </w:r>
    </w:p>
    <w:p w:rsidR="004D1014" w:rsidRPr="00F36507" w:rsidRDefault="004D1014" w:rsidP="000A061B">
      <w:pPr>
        <w:pStyle w:val="Vieta2"/>
      </w:pPr>
      <w:r>
        <w:lastRenderedPageBreak/>
        <w:t>Material del devanado</w:t>
      </w:r>
    </w:p>
    <w:p w:rsidR="002D5605" w:rsidRPr="00F36507" w:rsidRDefault="002D5605" w:rsidP="000A061B">
      <w:pPr>
        <w:pStyle w:val="Vieta2"/>
      </w:pPr>
      <w:r w:rsidRPr="00F36507">
        <w:t>Niveles de aislamiento al impulso atmosférico y a la tensión industrial para cada devanado.</w:t>
      </w:r>
    </w:p>
    <w:p w:rsidR="002D5605" w:rsidRPr="00F36507" w:rsidRDefault="002D5605" w:rsidP="000A061B">
      <w:pPr>
        <w:pStyle w:val="Vieta2"/>
      </w:pPr>
      <w:r w:rsidRPr="00F36507">
        <w:t>Diagrama de conexión indicando las derivaciones</w:t>
      </w:r>
    </w:p>
    <w:p w:rsidR="002D5605" w:rsidRPr="00F36507" w:rsidRDefault="002D5605" w:rsidP="000A061B">
      <w:pPr>
        <w:pStyle w:val="Vieta2"/>
      </w:pPr>
      <w:r w:rsidRPr="00F36507">
        <w:t>Masas  (kg):</w:t>
      </w:r>
    </w:p>
    <w:p w:rsidR="002D5605" w:rsidRPr="00F36507" w:rsidRDefault="002D5605" w:rsidP="000A061B">
      <w:pPr>
        <w:pStyle w:val="Vietadot"/>
      </w:pPr>
      <w:r w:rsidRPr="00F36507">
        <w:t>Tanque y accesorios</w:t>
      </w:r>
    </w:p>
    <w:p w:rsidR="002D5605" w:rsidRPr="00F36507" w:rsidRDefault="002D5605" w:rsidP="000A061B">
      <w:pPr>
        <w:pStyle w:val="Vietadot"/>
      </w:pPr>
      <w:r w:rsidRPr="00F36507">
        <w:t>Peso para transporte</w:t>
      </w:r>
    </w:p>
    <w:p w:rsidR="002D5605" w:rsidRPr="00F36507" w:rsidRDefault="002D5605" w:rsidP="000A061B">
      <w:pPr>
        <w:pStyle w:val="Vietadot"/>
      </w:pPr>
      <w:r w:rsidRPr="00F36507">
        <w:t>Aceite</w:t>
      </w:r>
    </w:p>
    <w:p w:rsidR="002D5605" w:rsidRPr="00F36507" w:rsidRDefault="002D5605" w:rsidP="000A061B">
      <w:pPr>
        <w:pStyle w:val="Vietadot"/>
      </w:pPr>
      <w:r w:rsidRPr="00F36507">
        <w:t>Masa total</w:t>
      </w:r>
    </w:p>
    <w:p w:rsidR="002D5605" w:rsidRPr="00F36507" w:rsidRDefault="002D5605" w:rsidP="000A061B">
      <w:pPr>
        <w:pStyle w:val="Vieta2"/>
      </w:pPr>
      <w:r w:rsidRPr="00F36507">
        <w:t>Normas usadas en el diseño y la fabricación</w:t>
      </w:r>
    </w:p>
    <w:p w:rsidR="002D5605" w:rsidRPr="006C636A" w:rsidRDefault="002D5605" w:rsidP="006C636A">
      <w:pPr>
        <w:pStyle w:val="Vieta2"/>
      </w:pPr>
      <w:r w:rsidRPr="006C636A">
        <w:t>Placa de transformadores de corriente tipo buje</w:t>
      </w:r>
      <w:r w:rsidR="006C636A">
        <w:tab/>
      </w:r>
    </w:p>
    <w:p w:rsidR="002D5605" w:rsidRPr="00F36507" w:rsidRDefault="002D5605" w:rsidP="006C636A">
      <w:pPr>
        <w:pStyle w:val="Vieta2"/>
      </w:pPr>
      <w:r w:rsidRPr="00F36507">
        <w:t>Nombre del equipo</w:t>
      </w:r>
    </w:p>
    <w:p w:rsidR="002D5605" w:rsidRPr="00F36507" w:rsidRDefault="002D5605" w:rsidP="006C636A">
      <w:pPr>
        <w:pStyle w:val="Vieta2"/>
      </w:pPr>
      <w:r w:rsidRPr="00F36507">
        <w:t>Nombre del fabricante</w:t>
      </w:r>
    </w:p>
    <w:p w:rsidR="002D5605" w:rsidRPr="00F36507" w:rsidRDefault="002D5605" w:rsidP="006C636A">
      <w:pPr>
        <w:pStyle w:val="Vieta2"/>
      </w:pPr>
      <w:r w:rsidRPr="00F36507">
        <w:t>Norma usada en el diseño y fabricación</w:t>
      </w:r>
    </w:p>
    <w:p w:rsidR="002D5605" w:rsidRPr="00F36507" w:rsidRDefault="002D5605" w:rsidP="006C636A">
      <w:pPr>
        <w:pStyle w:val="Vieta2"/>
      </w:pPr>
      <w:r w:rsidRPr="00F36507">
        <w:t>Número de núcleos</w:t>
      </w:r>
    </w:p>
    <w:p w:rsidR="002D5605" w:rsidRPr="00F36507" w:rsidRDefault="002D5605" w:rsidP="006C636A">
      <w:pPr>
        <w:pStyle w:val="Vieta2"/>
      </w:pPr>
      <w:r w:rsidRPr="00F36507">
        <w:t xml:space="preserve">Corrientes nominales  primaria y secundaria (A) </w:t>
      </w:r>
    </w:p>
    <w:p w:rsidR="002D5605" w:rsidRPr="00F36507" w:rsidRDefault="002D5605" w:rsidP="006C636A">
      <w:pPr>
        <w:pStyle w:val="Vieta2"/>
      </w:pPr>
      <w:r w:rsidRPr="00F36507">
        <w:t>Conexiones</w:t>
      </w:r>
    </w:p>
    <w:p w:rsidR="002D5605" w:rsidRPr="00F36507" w:rsidRDefault="002D5605" w:rsidP="006C636A">
      <w:pPr>
        <w:pStyle w:val="Vieta2"/>
      </w:pPr>
      <w:r w:rsidRPr="00F36507">
        <w:t>Precisión y capacidad</w:t>
      </w:r>
    </w:p>
    <w:p w:rsidR="002D5605" w:rsidRPr="00F36507" w:rsidRDefault="002D5605" w:rsidP="006C636A">
      <w:pPr>
        <w:pStyle w:val="Vieta2"/>
      </w:pPr>
      <w:r w:rsidRPr="00F36507">
        <w:t xml:space="preserve">Nivel de aislamiento  (si es aplicable)  </w:t>
      </w:r>
    </w:p>
    <w:p w:rsidR="002D5605" w:rsidRPr="00F36507" w:rsidRDefault="002D5605" w:rsidP="009F1FE9">
      <w:pPr>
        <w:pStyle w:val="Ttulo4"/>
      </w:pPr>
      <w:bookmarkStart w:id="698" w:name="_Toc356091089"/>
      <w:r w:rsidRPr="00F36507">
        <w:t>Cableado</w:t>
      </w:r>
      <w:bookmarkEnd w:id="698"/>
    </w:p>
    <w:p w:rsidR="002D5605" w:rsidRPr="00F36507" w:rsidRDefault="002D5605" w:rsidP="00DF5FC0">
      <w:pPr>
        <w:rPr>
          <w:rFonts w:cs="Arial"/>
        </w:rPr>
      </w:pPr>
      <w:r w:rsidRPr="00F36507">
        <w:rPr>
          <w:rFonts w:cs="Arial"/>
        </w:rPr>
        <w:t>Todos los conductores de relés, transformadores de corriente, detectores de temperatura y señalización serán tendidos en conductos rígidos metálicos, en cables acorazados o en conduit metálicos flexibles hasta las borneras localizadas en la caja de terminales situada sobre cada transformador.  Los conductores serán asegurados con abrazaderas de tal forma que permitan su verificación contra planos sin quitar las abrazaderas.  Donde sea posible el cableado se llevará por los lados de las cajas y los conductores de los distintos circuitos serán agrupados separadamente.</w:t>
      </w:r>
    </w:p>
    <w:p w:rsidR="002D5605" w:rsidRPr="00F36507" w:rsidRDefault="002D5605" w:rsidP="00DF5FC0">
      <w:pPr>
        <w:rPr>
          <w:rFonts w:cs="Arial"/>
        </w:rPr>
      </w:pPr>
      <w:r w:rsidRPr="00F36507">
        <w:rPr>
          <w:rFonts w:cs="Arial"/>
        </w:rPr>
        <w:t>Los conductores que estén en contacto con el aceite tendrán un aislamiento resistente a él.  No habrá posibilidad de que el aceite entre a las cajas de conexión a través de los cables o alambres.</w:t>
      </w:r>
    </w:p>
    <w:p w:rsidR="002D5605" w:rsidRPr="00F36507" w:rsidRDefault="002D5605" w:rsidP="00DF5FC0">
      <w:pPr>
        <w:rPr>
          <w:rFonts w:cs="Arial"/>
        </w:rPr>
      </w:pPr>
      <w:r w:rsidRPr="00F36507">
        <w:rPr>
          <w:rFonts w:cs="Arial"/>
        </w:rPr>
        <w:lastRenderedPageBreak/>
        <w:t>Los conductores estarán marcados en ambos extremos, su numeración estará de acuerdo con la publicación IEC 391  "Marking of insulated conductors".  Los elementos de control deberán identificarse con marquillas de diseño aprobado con leyendas en español.</w:t>
      </w:r>
    </w:p>
    <w:p w:rsidR="002D5605" w:rsidRPr="00F36507" w:rsidRDefault="002D5605" w:rsidP="00DF5FC0">
      <w:pPr>
        <w:rPr>
          <w:rFonts w:cs="Arial"/>
        </w:rPr>
      </w:pPr>
      <w:r w:rsidRPr="00F36507">
        <w:rPr>
          <w:rFonts w:cs="Arial"/>
        </w:rPr>
        <w:t>Donde los aparatos sean montados sobre paneles, todas las cajas metálicas serán separadamente aterrizadas por medio de alambres o cintas de cobre que tengan una sección recta no inferior de 2 mm².</w:t>
      </w:r>
    </w:p>
    <w:p w:rsidR="002D5605" w:rsidRPr="00F36507" w:rsidRDefault="002D5605" w:rsidP="00DF5FC0">
      <w:pPr>
        <w:rPr>
          <w:rFonts w:cs="Arial"/>
        </w:rPr>
      </w:pPr>
      <w:r w:rsidRPr="00F36507">
        <w:rPr>
          <w:rFonts w:cs="Arial"/>
        </w:rPr>
        <w:t>Los núcleos de repuesto de todos los cables multinúcleos serán numerados y conectados a un bloque terminal en la caja.</w:t>
      </w:r>
    </w:p>
    <w:p w:rsidR="002D5605" w:rsidRPr="00F36507" w:rsidRDefault="002D5605" w:rsidP="00DF5FC0">
      <w:pPr>
        <w:rPr>
          <w:rFonts w:cs="Arial"/>
        </w:rPr>
      </w:pPr>
      <w:r w:rsidRPr="00F36507">
        <w:rPr>
          <w:rFonts w:cs="Arial"/>
        </w:rPr>
        <w:t>Los bornes serán para terminales de anillo y tendrán bases moldeadas íntegramente.</w:t>
      </w:r>
    </w:p>
    <w:p w:rsidR="002D5605" w:rsidRPr="00F36507" w:rsidRDefault="002D5605" w:rsidP="00DF5FC0">
      <w:pPr>
        <w:rPr>
          <w:rFonts w:cs="Arial"/>
        </w:rPr>
      </w:pPr>
      <w:r w:rsidRPr="00F36507">
        <w:rPr>
          <w:rFonts w:cs="Arial"/>
        </w:rPr>
        <w:t>Los bloques terminales tendrán bornes con terminales sin soldadura adecuados para operar a 600 V y alojarán conductores hasta No. 8 AWG  (8,4 mm²).  Las marquillas se suministrarán para designar los terminales.  Se suministrará al menos 10% de los bornes usados como reserva.   Las borneras de los transformadores de corriente serán equipadas con elementos para cortocircuitar el secundario. Las borneras de los circuitos de control deberán ser seccionables con cuchilla.</w:t>
      </w:r>
    </w:p>
    <w:p w:rsidR="002D5605" w:rsidRPr="00F36507" w:rsidRDefault="002D5605" w:rsidP="00DF5FC0">
      <w:pPr>
        <w:rPr>
          <w:rFonts w:cs="Arial"/>
        </w:rPr>
      </w:pPr>
      <w:r w:rsidRPr="00F36507">
        <w:rPr>
          <w:rFonts w:cs="Arial"/>
        </w:rPr>
        <w:t>Los conductores aislados para control, señalización y circuitos auxiliares serán del tipo termoplástico, de polímero o sintético para una temperatura de funcionamiento de operación del conductor de 90°C o similares; los circuitos secundarios de los transformadores de corriente serán alambrados con conductor de cobre No. 10 AWG  (5,3 mm²), los demás circuitos se cablearán con conductores de cobre No. 14 AWG  (2,1 mm²).</w:t>
      </w:r>
    </w:p>
    <w:p w:rsidR="002D5605" w:rsidRPr="00F36507" w:rsidRDefault="002D5605" w:rsidP="00DF5FC0">
      <w:pPr>
        <w:rPr>
          <w:rFonts w:cs="Arial"/>
        </w:rPr>
      </w:pPr>
      <w:r w:rsidRPr="00F36507">
        <w:rPr>
          <w:rFonts w:cs="Arial"/>
        </w:rPr>
        <w:t>Donde los conductores estén sometidos a curvaturas y flexión, se deberá utilizar cable extra flexible formado por varios hilos de cobre blando.</w:t>
      </w:r>
    </w:p>
    <w:p w:rsidR="002D5605" w:rsidRPr="00F36507" w:rsidRDefault="002D5605" w:rsidP="00DF5FC0">
      <w:pPr>
        <w:rPr>
          <w:rFonts w:cs="Arial"/>
        </w:rPr>
      </w:pPr>
      <w:r w:rsidRPr="00F36507">
        <w:rPr>
          <w:rFonts w:cs="Arial"/>
        </w:rPr>
        <w:t>Los siguientes colores serán usados en los conductores:</w:t>
      </w:r>
    </w:p>
    <w:p w:rsidR="002D5605" w:rsidRPr="00F36507" w:rsidRDefault="002D5605" w:rsidP="006C636A">
      <w:pPr>
        <w:pStyle w:val="Vieta2"/>
      </w:pPr>
      <w:r w:rsidRPr="00F36507">
        <w:t>Rojo, amarillo y azul para las fases</w:t>
      </w:r>
    </w:p>
    <w:p w:rsidR="002D5605" w:rsidRPr="00F36507" w:rsidRDefault="002D5605" w:rsidP="006C636A">
      <w:pPr>
        <w:pStyle w:val="Vieta2"/>
      </w:pPr>
      <w:r w:rsidRPr="00F36507">
        <w:t>Negro para el neutro</w:t>
      </w:r>
    </w:p>
    <w:p w:rsidR="002D5605" w:rsidRPr="00F36507" w:rsidRDefault="002D5605" w:rsidP="006C636A">
      <w:pPr>
        <w:pStyle w:val="Vieta2"/>
      </w:pPr>
      <w:r w:rsidRPr="00F36507">
        <w:t>Verde o amarillo con verde para tierra</w:t>
      </w:r>
    </w:p>
    <w:p w:rsidR="002D5605" w:rsidRPr="00F36507" w:rsidRDefault="002D5605" w:rsidP="006C636A">
      <w:pPr>
        <w:pStyle w:val="Vieta2"/>
      </w:pPr>
      <w:r w:rsidRPr="00F36507">
        <w:t>Gris para conexiones de circuitos de cc</w:t>
      </w:r>
    </w:p>
    <w:p w:rsidR="002D5605" w:rsidRPr="00F36507" w:rsidRDefault="002D5605" w:rsidP="00DF5FC0">
      <w:pPr>
        <w:rPr>
          <w:rFonts w:cs="Arial"/>
        </w:rPr>
      </w:pPr>
      <w:r w:rsidRPr="00F36507">
        <w:rPr>
          <w:rFonts w:cs="Arial"/>
        </w:rPr>
        <w:t>El Contratista deberá presentar planos esquemáticos y diagramas eléctricos detallados, indicando el número de terminales.  La identificación de los terminales deberá corresponder al cableado de cada aparato o equipo a su bloque terminal y se deberá indicar tanto en los diagramas eléc</w:t>
      </w:r>
      <w:bookmarkStart w:id="699" w:name="_Toc356091090"/>
      <w:r w:rsidRPr="00F36507">
        <w:rPr>
          <w:rFonts w:cs="Arial"/>
        </w:rPr>
        <w:t>tricos como en los de cableado.</w:t>
      </w:r>
    </w:p>
    <w:p w:rsidR="002D5605" w:rsidRPr="00F36507" w:rsidRDefault="002D5605" w:rsidP="009F1FE9">
      <w:pPr>
        <w:pStyle w:val="Ttulo4"/>
      </w:pPr>
      <w:r w:rsidRPr="00F36507">
        <w:lastRenderedPageBreak/>
        <w:t>Cajas terminales</w:t>
      </w:r>
      <w:bookmarkEnd w:id="699"/>
    </w:p>
    <w:p w:rsidR="002D5605" w:rsidRPr="00F36507" w:rsidRDefault="002D5605" w:rsidP="00DF5FC0">
      <w:pPr>
        <w:rPr>
          <w:rFonts w:cs="Arial"/>
        </w:rPr>
      </w:pPr>
      <w:r w:rsidRPr="00F36507">
        <w:rPr>
          <w:rFonts w:cs="Arial"/>
        </w:rPr>
        <w:t>Cada transformador será suministrado con una caja terminal de control de lámina metálica la cual será de construcción a prueba de intemperie, estará localizada sobre el tanque principal del transformador a una altura conveniente y su posición no interferirá con los conduits externos cuando la unidad sea movida.</w:t>
      </w:r>
    </w:p>
    <w:p w:rsidR="002D5605" w:rsidRPr="00F36507" w:rsidRDefault="002D5605" w:rsidP="00DF5FC0">
      <w:pPr>
        <w:rPr>
          <w:rFonts w:cs="Arial"/>
        </w:rPr>
      </w:pPr>
      <w:r w:rsidRPr="00F36507">
        <w:rPr>
          <w:rFonts w:cs="Arial"/>
        </w:rPr>
        <w:t>La caja tendrá puerta frontal embisagrada con sello de caucho, cerradura con llave y las láminas de fondo tendrán el tamaño adecuado para darle entrada a los conductos.  La disposición de la entrada de los conductos y los cables para las conexiones externas será aprobada por el Ingeniero.</w:t>
      </w:r>
    </w:p>
    <w:p w:rsidR="002D5605" w:rsidRPr="00F36507" w:rsidRDefault="002D5605" w:rsidP="00DF5FC0">
      <w:pPr>
        <w:rPr>
          <w:rFonts w:cs="Arial"/>
        </w:rPr>
      </w:pPr>
      <w:r w:rsidRPr="00F36507">
        <w:rPr>
          <w:rFonts w:cs="Arial"/>
        </w:rPr>
        <w:t>Estas cajas tendrán adecuada ventilación y facilidades de drenaje, además poseerán medios anticondensación para evitar daños al aislamiento de los cables y las borneras.</w:t>
      </w:r>
    </w:p>
    <w:p w:rsidR="002D5605" w:rsidRPr="00F36507" w:rsidRDefault="002D5605" w:rsidP="00DF5FC0">
      <w:pPr>
        <w:rPr>
          <w:rFonts w:cs="Arial"/>
        </w:rPr>
      </w:pPr>
      <w:r w:rsidRPr="00F36507">
        <w:rPr>
          <w:rFonts w:cs="Arial"/>
        </w:rPr>
        <w:t>Las cajas poseerán sobre sus puertas las placas de identificación.</w:t>
      </w:r>
    </w:p>
    <w:p w:rsidR="002D5605" w:rsidRPr="00F36507" w:rsidRDefault="002D5605" w:rsidP="00DF5FC0">
      <w:pPr>
        <w:rPr>
          <w:rFonts w:cs="Arial"/>
        </w:rPr>
      </w:pPr>
      <w:r w:rsidRPr="00F36507">
        <w:rPr>
          <w:rFonts w:cs="Arial"/>
        </w:rPr>
        <w:t>Se deberán suministrar prensaestopas completos incluyendo sellos de caucho, boquillas, tuercas y contratuercas para la entrada de cada uno de los conductores.</w:t>
      </w:r>
    </w:p>
    <w:p w:rsidR="002D5605" w:rsidRPr="00F36507" w:rsidRDefault="002D5605" w:rsidP="00DF5FC0">
      <w:pPr>
        <w:rPr>
          <w:rFonts w:cs="Arial"/>
        </w:rPr>
      </w:pPr>
      <w:r w:rsidRPr="00F36507">
        <w:rPr>
          <w:rFonts w:cs="Arial"/>
        </w:rPr>
        <w:t>El Contratista deberá suministrar para las funciones de control, alarma e indicación contactos auxiliares independientes y los relés auxiliares y repetidores necesarios para estas funciones.</w:t>
      </w:r>
    </w:p>
    <w:p w:rsidR="002D5605" w:rsidRPr="00F36507" w:rsidRDefault="002D5605" w:rsidP="009F1FE9">
      <w:pPr>
        <w:pStyle w:val="Ttulo4"/>
      </w:pPr>
      <w:r w:rsidRPr="00F36507">
        <w:t>Aceite</w:t>
      </w:r>
    </w:p>
    <w:p w:rsidR="002D5605" w:rsidRPr="00F36507" w:rsidRDefault="002D5605" w:rsidP="00DF5FC0">
      <w:pPr>
        <w:rPr>
          <w:rFonts w:cs="Arial"/>
        </w:rPr>
      </w:pPr>
      <w:r w:rsidRPr="00F36507">
        <w:rPr>
          <w:rFonts w:cs="Arial"/>
        </w:rPr>
        <w:t>El aceite de los transformadores y de los compartimientos para los terminales del cable de aislamiento seco a 230 kV será suministrado en recipientes no retornables de 200 litros (55 galones).  Una cantidad adicional equivalente al 10% de la requerida para los transformadores será suministrada como reserva.</w:t>
      </w:r>
    </w:p>
    <w:p w:rsidR="002D5605" w:rsidRPr="00F36507" w:rsidRDefault="002D5605" w:rsidP="00DF5FC0">
      <w:pPr>
        <w:rPr>
          <w:rFonts w:cs="Arial"/>
        </w:rPr>
      </w:pPr>
      <w:r w:rsidRPr="00F36507">
        <w:rPr>
          <w:rFonts w:cs="Arial"/>
        </w:rPr>
        <w:t>Este aceite será preparado y refinado especialmente para uso en transformadores, y será libre de humedad, ácidos, álcalis y compuestos sulfurosos peligrosos.  No formará depósitos bajo temperaturas normales de operación. El aceite deberá ser libre de Bifenilos Policlorinados - PCB.</w:t>
      </w:r>
    </w:p>
    <w:p w:rsidR="002D5605" w:rsidRPr="00F36507" w:rsidRDefault="002D5605" w:rsidP="00DF5FC0">
      <w:pPr>
        <w:rPr>
          <w:rFonts w:cs="Arial"/>
        </w:rPr>
      </w:pPr>
      <w:r w:rsidRPr="00F36507">
        <w:rPr>
          <w:rFonts w:cs="Arial"/>
        </w:rPr>
        <w:t>El Contratista suministrará las copias certificadas de los reportes de prueba que muestren las características físicas y químicas del aceite aislante que va a suministrar según lo solicitado en estos documentos.</w:t>
      </w:r>
    </w:p>
    <w:p w:rsidR="002D5605" w:rsidRPr="00F36507" w:rsidRDefault="002D5605" w:rsidP="0061348F">
      <w:pPr>
        <w:pStyle w:val="Ttulo3"/>
      </w:pPr>
      <w:bookmarkStart w:id="700" w:name="_Toc356091098"/>
      <w:bookmarkStart w:id="701" w:name="_Toc426375793"/>
      <w:r w:rsidRPr="00F36507">
        <w:t>Pruebas y ensamble en fábrica</w:t>
      </w:r>
      <w:bookmarkStart w:id="702" w:name="_Toc356091099"/>
      <w:bookmarkEnd w:id="700"/>
      <w:bookmarkEnd w:id="701"/>
    </w:p>
    <w:p w:rsidR="002D5605" w:rsidRPr="00F36507" w:rsidRDefault="002D5605" w:rsidP="009F1FE9">
      <w:pPr>
        <w:pStyle w:val="Ttulo4"/>
      </w:pPr>
      <w:r w:rsidRPr="00F36507">
        <w:t>General</w:t>
      </w:r>
      <w:bookmarkEnd w:id="702"/>
    </w:p>
    <w:p w:rsidR="002D5605" w:rsidRPr="00F36507" w:rsidRDefault="002D5605" w:rsidP="00DF5FC0">
      <w:pPr>
        <w:rPr>
          <w:rFonts w:cs="Arial"/>
        </w:rPr>
      </w:pPr>
      <w:r w:rsidRPr="00F36507">
        <w:rPr>
          <w:rFonts w:cs="Arial"/>
        </w:rPr>
        <w:t>Cada transformador será completamente ensamblado y ajustado en fábrica y se le realizarán las pruebas acostumbradas por el fabricante y otras que se relacionan más adelante.  Se marcarán todas las partes para facilitar el ensamble en el campo.  Las pruebas se realizarán como se especifica en las normas IEC vigentes a la fecha.  El Contratista suministrará las copias certificadas de todos los reportes de pruebas, incluyendo oscilogramas de cada prueba de impulso y datos completos de las pruebas de acuerdo con estos documentos de contratación.</w:t>
      </w:r>
    </w:p>
    <w:p w:rsidR="002D5605" w:rsidRPr="00F36507" w:rsidRDefault="002D5605" w:rsidP="00DF5FC0">
      <w:pPr>
        <w:rPr>
          <w:rFonts w:cs="Arial"/>
        </w:rPr>
      </w:pPr>
      <w:r w:rsidRPr="00F36507">
        <w:rPr>
          <w:rFonts w:cs="Arial"/>
        </w:rPr>
        <w:lastRenderedPageBreak/>
        <w:t>Las  pruebas se realizarán a cualquier temperatura ambiente entre 10</w:t>
      </w:r>
      <w:r w:rsidRPr="00F36507">
        <w:rPr>
          <w:rFonts w:cs="Arial"/>
        </w:rPr>
        <w:fldChar w:fldCharType="begin"/>
      </w:r>
      <w:r w:rsidRPr="00F36507">
        <w:rPr>
          <w:rFonts w:cs="Arial"/>
        </w:rPr>
        <w:instrText>SYMBOL 176  \f "Symbol"</w:instrText>
      </w:r>
      <w:r w:rsidRPr="00F36507">
        <w:rPr>
          <w:rFonts w:cs="Arial"/>
        </w:rPr>
        <w:fldChar w:fldCharType="end"/>
      </w:r>
      <w:r w:rsidRPr="00F36507">
        <w:rPr>
          <w:rFonts w:cs="Arial"/>
        </w:rPr>
        <w:t>C y 40</w:t>
      </w:r>
      <w:r w:rsidRPr="00F36507">
        <w:rPr>
          <w:rFonts w:cs="Arial"/>
        </w:rPr>
        <w:fldChar w:fldCharType="begin"/>
      </w:r>
      <w:r w:rsidRPr="00F36507">
        <w:rPr>
          <w:rFonts w:cs="Arial"/>
        </w:rPr>
        <w:instrText>SYMBOL 176  \f "Symbol"</w:instrText>
      </w:r>
      <w:r w:rsidRPr="00F36507">
        <w:rPr>
          <w:rFonts w:cs="Arial"/>
        </w:rPr>
        <w:fldChar w:fldCharType="end"/>
      </w:r>
      <w:r w:rsidRPr="00F36507">
        <w:rPr>
          <w:rFonts w:cs="Arial"/>
        </w:rPr>
        <w:t>C.</w:t>
      </w:r>
    </w:p>
    <w:p w:rsidR="002D5605" w:rsidRDefault="002D5605" w:rsidP="00DF5FC0">
      <w:pPr>
        <w:rPr>
          <w:rFonts w:cs="Arial"/>
        </w:rPr>
      </w:pPr>
      <w:r w:rsidRPr="00F36507">
        <w:rPr>
          <w:rFonts w:cs="Arial"/>
        </w:rPr>
        <w:t xml:space="preserve">El Contratista realizará las pruebas relacionadas más adelante sobre todos los transformadores.  Cuando algún resultado de las pruebas no esté de acuerdo o existan dudas con los valores especificados, se repetirán las pruebas sin ningún costo para </w:t>
      </w:r>
      <w:r w:rsidR="005713E6">
        <w:rPr>
          <w:rFonts w:cs="Arial"/>
        </w:rPr>
        <w:t>el Contratante</w:t>
      </w:r>
      <w:r w:rsidRPr="00F36507">
        <w:rPr>
          <w:rFonts w:cs="Arial"/>
        </w:rPr>
        <w:t>.</w:t>
      </w:r>
    </w:p>
    <w:p w:rsidR="005F4931" w:rsidRPr="00F36507" w:rsidRDefault="005F4931" w:rsidP="00DF5FC0">
      <w:pPr>
        <w:rPr>
          <w:rFonts w:cs="Arial"/>
        </w:rPr>
      </w:pPr>
      <w:r>
        <w:rPr>
          <w:rFonts w:cs="Arial"/>
        </w:rPr>
        <w:t>Se debe prever el viaje de dos inspectores que asistirán a las pruebas FAT de los transformadores de potencia. Los gastos pasajes, hotel, alimentación y transporte deberán ser cubiertos por el contratista.</w:t>
      </w:r>
    </w:p>
    <w:p w:rsidR="002D5605" w:rsidRPr="00F36507" w:rsidRDefault="002D5605" w:rsidP="009F1FE9">
      <w:pPr>
        <w:pStyle w:val="Ttulo4"/>
      </w:pPr>
      <w:bookmarkStart w:id="703" w:name="_Toc356091100"/>
      <w:r w:rsidRPr="00F36507">
        <w:t>Pruebas de rutina</w:t>
      </w:r>
      <w:bookmarkEnd w:id="703"/>
    </w:p>
    <w:p w:rsidR="002D5605" w:rsidRPr="00F36507" w:rsidRDefault="002D5605" w:rsidP="00DF5FC0">
      <w:pPr>
        <w:rPr>
          <w:rFonts w:cs="Arial"/>
        </w:rPr>
      </w:pPr>
      <w:r w:rsidRPr="00F36507">
        <w:rPr>
          <w:rFonts w:cs="Arial"/>
        </w:rPr>
        <w:t>Estas se realizarán de acuerdo con las normas IEC vigentes a la fecha en todos los equipos de cada tipo, con el fin de verificar la calidad y uniformidad de la mano de obra y los materiales utilizados en su fabricación.</w:t>
      </w:r>
    </w:p>
    <w:p w:rsidR="002D5605" w:rsidRPr="006C636A" w:rsidRDefault="002D5605" w:rsidP="006C636A">
      <w:pPr>
        <w:rPr>
          <w:b/>
        </w:rPr>
      </w:pPr>
      <w:r w:rsidRPr="006C636A">
        <w:rPr>
          <w:b/>
        </w:rPr>
        <w:t>Transformadores</w:t>
      </w:r>
    </w:p>
    <w:p w:rsidR="002D5605" w:rsidRPr="00F36507" w:rsidRDefault="002D5605" w:rsidP="006C636A">
      <w:pPr>
        <w:pStyle w:val="Vieta2"/>
      </w:pPr>
      <w:r w:rsidRPr="00F36507">
        <w:t>Medida de la resistencia de los devanados</w:t>
      </w:r>
    </w:p>
    <w:p w:rsidR="002D5605" w:rsidRPr="00F36507" w:rsidRDefault="002D5605" w:rsidP="006C636A">
      <w:pPr>
        <w:pStyle w:val="Vieta2"/>
      </w:pPr>
      <w:r w:rsidRPr="00F36507">
        <w:t>Medida de la  relación de  tensión y comprobación del grupo de conexión.</w:t>
      </w:r>
    </w:p>
    <w:p w:rsidR="002D5605" w:rsidRPr="00F36507" w:rsidRDefault="002D5605" w:rsidP="006C636A">
      <w:pPr>
        <w:pStyle w:val="Vieta2"/>
      </w:pPr>
      <w:r w:rsidRPr="00F36507">
        <w:t>Medida de la tensión de impedancia,  la impedancia de cortocircuito y las pérdidas en carga.</w:t>
      </w:r>
    </w:p>
    <w:p w:rsidR="002D5605" w:rsidRPr="00F36507" w:rsidRDefault="002D5605" w:rsidP="006C636A">
      <w:pPr>
        <w:pStyle w:val="Vieta2"/>
      </w:pPr>
      <w:r w:rsidRPr="00F36507">
        <w:t>Medida de las pérdidas en vacío y la corriente de excitación</w:t>
      </w:r>
    </w:p>
    <w:p w:rsidR="002D5605" w:rsidRPr="00F36507" w:rsidRDefault="002D5605" w:rsidP="006C636A">
      <w:pPr>
        <w:pStyle w:val="Vieta2"/>
      </w:pPr>
      <w:r w:rsidRPr="00F36507">
        <w:t>Prueba de tensión aplicada</w:t>
      </w:r>
    </w:p>
    <w:p w:rsidR="002D5605" w:rsidRPr="00F36507" w:rsidRDefault="002D5605" w:rsidP="006C636A">
      <w:pPr>
        <w:pStyle w:val="Vieta2"/>
      </w:pPr>
      <w:r w:rsidRPr="00F36507">
        <w:t>Prueba soportada de tensión inducida con medida de descargas parciales.</w:t>
      </w:r>
    </w:p>
    <w:p w:rsidR="002D5605" w:rsidRPr="00F36507" w:rsidRDefault="002D5605" w:rsidP="006C636A">
      <w:pPr>
        <w:pStyle w:val="Vieta2"/>
      </w:pPr>
      <w:r w:rsidRPr="00F36507">
        <w:t xml:space="preserve">Medida de la capacitancia y tan </w:t>
      </w:r>
      <w:r w:rsidRPr="00F36507">
        <w:fldChar w:fldCharType="begin"/>
      </w:r>
      <w:r w:rsidRPr="00F36507">
        <w:instrText>SYMBOL 100  \f "Symbol"</w:instrText>
      </w:r>
      <w:r w:rsidRPr="00F36507">
        <w:fldChar w:fldCharType="end"/>
      </w:r>
    </w:p>
    <w:p w:rsidR="002D5605" w:rsidRPr="00F36507" w:rsidRDefault="002D5605" w:rsidP="006C636A">
      <w:pPr>
        <w:pStyle w:val="Vieta2"/>
      </w:pPr>
      <w:r w:rsidRPr="00F36507">
        <w:t>Esta prueba se realizará en una sola unidad.</w:t>
      </w:r>
    </w:p>
    <w:p w:rsidR="002D5605" w:rsidRPr="00F36507" w:rsidRDefault="002D5605" w:rsidP="006C636A">
      <w:pPr>
        <w:pStyle w:val="Vieta2"/>
      </w:pPr>
      <w:r w:rsidRPr="00F36507">
        <w:t>Medida del consumo d</w:t>
      </w:r>
      <w:r w:rsidR="000975A1">
        <w:t>e potencia de los motores de los ventiladores</w:t>
      </w:r>
      <w:r w:rsidRPr="00F36507">
        <w:t>.</w:t>
      </w:r>
    </w:p>
    <w:p w:rsidR="002D5605" w:rsidRPr="006C636A" w:rsidRDefault="002D5605" w:rsidP="006C636A">
      <w:pPr>
        <w:rPr>
          <w:b/>
        </w:rPr>
      </w:pPr>
      <w:r w:rsidRPr="006C636A">
        <w:rPr>
          <w:b/>
        </w:rPr>
        <w:t>Cambiador de derivaciones</w:t>
      </w:r>
    </w:p>
    <w:p w:rsidR="002D5605" w:rsidRPr="00F36507" w:rsidRDefault="002D5605" w:rsidP="006C636A">
      <w:pPr>
        <w:pStyle w:val="Vieta2"/>
      </w:pPr>
      <w:r w:rsidRPr="00F36507">
        <w:t>Pruebas mecánicas</w:t>
      </w:r>
    </w:p>
    <w:p w:rsidR="002D5605" w:rsidRPr="00F36507" w:rsidRDefault="002D5605" w:rsidP="006C636A">
      <w:pPr>
        <w:pStyle w:val="Vieta2"/>
      </w:pPr>
      <w:r w:rsidRPr="00F36507">
        <w:t>Pruebas de secuencia de operación</w:t>
      </w:r>
    </w:p>
    <w:p w:rsidR="002D5605" w:rsidRPr="00F36507" w:rsidRDefault="002D5605" w:rsidP="006C636A">
      <w:pPr>
        <w:pStyle w:val="Vieta2"/>
      </w:pPr>
      <w:r w:rsidRPr="00F36507">
        <w:t>Pruebas de aislamiento del circuito auxiliar</w:t>
      </w:r>
    </w:p>
    <w:p w:rsidR="002552C0" w:rsidRDefault="002552C0" w:rsidP="006C636A">
      <w:pPr>
        <w:rPr>
          <w:b/>
        </w:rPr>
      </w:pPr>
    </w:p>
    <w:p w:rsidR="002552C0" w:rsidRDefault="002552C0" w:rsidP="006C636A">
      <w:pPr>
        <w:rPr>
          <w:b/>
        </w:rPr>
      </w:pPr>
    </w:p>
    <w:p w:rsidR="002552C0" w:rsidRDefault="002552C0" w:rsidP="006C636A">
      <w:pPr>
        <w:rPr>
          <w:b/>
        </w:rPr>
      </w:pPr>
    </w:p>
    <w:p w:rsidR="002D5605" w:rsidRPr="006C636A" w:rsidRDefault="002D5605" w:rsidP="006C636A">
      <w:pPr>
        <w:rPr>
          <w:b/>
        </w:rPr>
      </w:pPr>
      <w:r w:rsidRPr="006C636A">
        <w:rPr>
          <w:b/>
        </w:rPr>
        <w:lastRenderedPageBreak/>
        <w:t>Bujes</w:t>
      </w:r>
    </w:p>
    <w:p w:rsidR="002D5605" w:rsidRPr="00F36507" w:rsidRDefault="002D5605" w:rsidP="00DF5FC0">
      <w:pPr>
        <w:rPr>
          <w:rFonts w:cs="Arial"/>
        </w:rPr>
      </w:pPr>
      <w:r w:rsidRPr="00F36507">
        <w:rPr>
          <w:rFonts w:cs="Arial"/>
        </w:rPr>
        <w:t xml:space="preserve">Cada buje, incluyendo los de repuesto, </w:t>
      </w:r>
      <w:r w:rsidR="002552C0" w:rsidRPr="00F36507">
        <w:rPr>
          <w:rFonts w:cs="Arial"/>
        </w:rPr>
        <w:t>será</w:t>
      </w:r>
      <w:r w:rsidRPr="00F36507">
        <w:rPr>
          <w:rFonts w:cs="Arial"/>
        </w:rPr>
        <w:t xml:space="preserve"> sometidos a las pruebas de rutina de acuerdo con las Normas IEC 137.  El Contratista deberá enviar al Ingeniero copia de los protocolos de prueba correspondientes.</w:t>
      </w:r>
    </w:p>
    <w:p w:rsidR="002D5605" w:rsidRPr="006C636A" w:rsidRDefault="002D5605" w:rsidP="006C636A">
      <w:pPr>
        <w:rPr>
          <w:b/>
        </w:rPr>
      </w:pPr>
      <w:r w:rsidRPr="006C636A">
        <w:rPr>
          <w:b/>
        </w:rPr>
        <w:t>Transformadores de corriente tipo buje</w:t>
      </w:r>
    </w:p>
    <w:p w:rsidR="002D5605" w:rsidRPr="00F36507" w:rsidRDefault="002D5605" w:rsidP="00DF5FC0">
      <w:pPr>
        <w:rPr>
          <w:rFonts w:cs="Arial"/>
        </w:rPr>
      </w:pPr>
      <w:r w:rsidRPr="00F36507">
        <w:rPr>
          <w:rFonts w:cs="Arial"/>
        </w:rPr>
        <w:t>Todos los transformadores de corriente serán sometidos a pruebas de rutina de acuerdo con la publicación IEC 60044.  El Contratista deberá enviar al Ingeniero copia de los protocolos de prueba correspondientes.</w:t>
      </w:r>
    </w:p>
    <w:p w:rsidR="002D5605" w:rsidRPr="006C636A" w:rsidRDefault="002D5605" w:rsidP="006C636A">
      <w:pPr>
        <w:rPr>
          <w:b/>
        </w:rPr>
      </w:pPr>
      <w:r w:rsidRPr="006C636A">
        <w:rPr>
          <w:b/>
        </w:rPr>
        <w:t>Tanques</w:t>
      </w:r>
    </w:p>
    <w:p w:rsidR="002D5605" w:rsidRPr="00F36507" w:rsidRDefault="002D5605" w:rsidP="00B23B27">
      <w:pPr>
        <w:pStyle w:val="Vieta2"/>
      </w:pPr>
      <w:r w:rsidRPr="00F36507">
        <w:t>Estanqueidad al aceite y al aire</w:t>
      </w:r>
    </w:p>
    <w:p w:rsidR="002D5605" w:rsidRPr="00F36507" w:rsidRDefault="002D5605" w:rsidP="002D5605">
      <w:pPr>
        <w:pStyle w:val="Prrafodelista"/>
        <w:rPr>
          <w:rFonts w:cs="Arial"/>
        </w:rPr>
      </w:pPr>
      <w:r w:rsidRPr="00F36507">
        <w:rPr>
          <w:rFonts w:cs="Arial"/>
        </w:rPr>
        <w:t>Esta prueba se realizará con una presión mínima de 68670 Pa al menos por media hora, seguida de otra presión mínima de 39000 Pa por 24 horas.  La prueba de vacío se realizará al tanque,  tuberías, válvulas y accesorios a 133 Pa.</w:t>
      </w:r>
    </w:p>
    <w:p w:rsidR="002D5605" w:rsidRPr="006C636A" w:rsidRDefault="002D5605" w:rsidP="00DF5FC0">
      <w:pPr>
        <w:rPr>
          <w:rFonts w:cs="Arial"/>
          <w:b/>
        </w:rPr>
      </w:pPr>
      <w:r w:rsidRPr="006C636A">
        <w:rPr>
          <w:rFonts w:cs="Arial"/>
          <w:b/>
        </w:rPr>
        <w:t>Pruebas radiográficas</w:t>
      </w:r>
    </w:p>
    <w:p w:rsidR="002D5605" w:rsidRPr="00F36507" w:rsidRDefault="002D5605" w:rsidP="002D5605">
      <w:pPr>
        <w:pStyle w:val="Prrafodelista"/>
        <w:rPr>
          <w:rFonts w:cs="Arial"/>
        </w:rPr>
      </w:pPr>
      <w:r w:rsidRPr="00F36507">
        <w:rPr>
          <w:rFonts w:cs="Arial"/>
        </w:rPr>
        <w:t>Las soldaduras de los distintos elementos serán sometidas a este tipo de prueba.</w:t>
      </w:r>
    </w:p>
    <w:p w:rsidR="002D5605" w:rsidRPr="00F36507" w:rsidRDefault="002D5605" w:rsidP="006C636A">
      <w:pPr>
        <w:pStyle w:val="Vieta2"/>
      </w:pPr>
      <w:r w:rsidRPr="00F36507">
        <w:t>Pruebas dieléctricas a los circuitos de control</w:t>
      </w:r>
    </w:p>
    <w:p w:rsidR="002D5605" w:rsidRPr="00F36507" w:rsidRDefault="002D5605" w:rsidP="00DF5FC0">
      <w:pPr>
        <w:rPr>
          <w:rFonts w:cs="Arial"/>
        </w:rPr>
      </w:pPr>
      <w:r w:rsidRPr="00F36507">
        <w:rPr>
          <w:rFonts w:cs="Arial"/>
        </w:rPr>
        <w:t>Los elementos y circuitos de control, incluyendo los circuitos de los motores de los sistemas de enfriamiento, serán sometidos a pruebas de rutina de acuerdo con las publicaciones IEC.</w:t>
      </w:r>
    </w:p>
    <w:p w:rsidR="002D5605" w:rsidRPr="006C636A" w:rsidRDefault="002D5605" w:rsidP="006C636A">
      <w:pPr>
        <w:rPr>
          <w:b/>
        </w:rPr>
      </w:pPr>
      <w:r w:rsidRPr="006C636A">
        <w:rPr>
          <w:b/>
        </w:rPr>
        <w:t>Pruebas a los radiadores</w:t>
      </w:r>
    </w:p>
    <w:p w:rsidR="002D5605" w:rsidRPr="00F36507" w:rsidRDefault="002D5605" w:rsidP="006C636A">
      <w:pPr>
        <w:pStyle w:val="Vieta2"/>
      </w:pPr>
      <w:r w:rsidRPr="00F36507">
        <w:t>Prueba de estanqueidad</w:t>
      </w:r>
    </w:p>
    <w:p w:rsidR="002D5605" w:rsidRPr="00F36507" w:rsidRDefault="002D5605" w:rsidP="006C636A">
      <w:pPr>
        <w:pStyle w:val="Vieta2"/>
      </w:pPr>
      <w:r w:rsidRPr="00F36507">
        <w:t>Prueba de vacío</w:t>
      </w:r>
    </w:p>
    <w:p w:rsidR="002D5605" w:rsidRPr="00F36507" w:rsidRDefault="002D5605" w:rsidP="006C636A">
      <w:pPr>
        <w:pStyle w:val="Vieta2"/>
      </w:pPr>
      <w:r w:rsidRPr="00F36507">
        <w:t>Prueba hidrostática</w:t>
      </w:r>
    </w:p>
    <w:p w:rsidR="002D5605" w:rsidRPr="00F36507" w:rsidRDefault="002D5605" w:rsidP="006C636A">
      <w:pPr>
        <w:pStyle w:val="Vieta2"/>
      </w:pPr>
      <w:r w:rsidRPr="00F36507">
        <w:t>Pruebas radiográficas</w:t>
      </w:r>
    </w:p>
    <w:p w:rsidR="002D5605" w:rsidRPr="00F36507" w:rsidRDefault="002D5605" w:rsidP="006C636A">
      <w:pPr>
        <w:pStyle w:val="Vieta2"/>
      </w:pPr>
      <w:r w:rsidRPr="00F36507">
        <w:t>Ultrasonido</w:t>
      </w:r>
    </w:p>
    <w:p w:rsidR="002D5605" w:rsidRPr="00F36507" w:rsidRDefault="002D5605" w:rsidP="009F1FE9">
      <w:pPr>
        <w:pStyle w:val="Ttulo4"/>
      </w:pPr>
      <w:bookmarkStart w:id="704" w:name="_Toc356091101"/>
      <w:r w:rsidRPr="00F36507">
        <w:t>Pruebas tipo</w:t>
      </w:r>
      <w:bookmarkEnd w:id="704"/>
    </w:p>
    <w:p w:rsidR="002D5605" w:rsidRPr="00F36507" w:rsidRDefault="002D5605" w:rsidP="00DF5FC0">
      <w:pPr>
        <w:rPr>
          <w:rFonts w:cs="Arial"/>
        </w:rPr>
      </w:pPr>
      <w:r w:rsidRPr="00F36507">
        <w:rPr>
          <w:rFonts w:cs="Arial"/>
        </w:rPr>
        <w:t>Estas pruebas se realizarán a uno de los transformadores o componente, elegido libremente por el Ingeniero.  Si la muestra seleccionada no pasa una prueba tipo todos los transformadores o componentes del mismo tipo y capacidad serán sometidos a pruebas sin ningún pago extra.  Cualquier muestra que no pase una prueba será rechazada.  Las pruebas tipo estarán de acuerdo con la última versión de las normas IEC aplicables.</w:t>
      </w:r>
    </w:p>
    <w:p w:rsidR="002D5605" w:rsidRPr="006C636A" w:rsidRDefault="002D5605" w:rsidP="006C636A">
      <w:pPr>
        <w:rPr>
          <w:b/>
        </w:rPr>
      </w:pPr>
      <w:r w:rsidRPr="006C636A">
        <w:rPr>
          <w:b/>
        </w:rPr>
        <w:lastRenderedPageBreak/>
        <w:t xml:space="preserve">Transformadores </w:t>
      </w:r>
    </w:p>
    <w:p w:rsidR="002D5605" w:rsidRPr="00F36507" w:rsidRDefault="002D5605" w:rsidP="00B23B27">
      <w:pPr>
        <w:pStyle w:val="Vieta2"/>
      </w:pPr>
      <w:r w:rsidRPr="00F36507">
        <w:t>Prueba de impulso atmosférico en terminales de línea y de neutro.</w:t>
      </w:r>
    </w:p>
    <w:p w:rsidR="002D5605" w:rsidRPr="00F36507" w:rsidRDefault="002D5605" w:rsidP="00B23B27">
      <w:pPr>
        <w:pStyle w:val="Vieta2"/>
      </w:pPr>
      <w:r w:rsidRPr="00F36507">
        <w:t>Prueba de elevación de temperatura (°K)</w:t>
      </w:r>
    </w:p>
    <w:p w:rsidR="002D5605" w:rsidRPr="00F36507" w:rsidRDefault="002D5605" w:rsidP="00B23B27">
      <w:pPr>
        <w:pStyle w:val="Vieta2"/>
      </w:pPr>
      <w:r w:rsidRPr="00F36507">
        <w:t>Medida del nivel acústico (dB): De acuerdo con IEC 60551, “Medida de los niveles de ruido acústico de transformadores y reactores”.</w:t>
      </w:r>
    </w:p>
    <w:p w:rsidR="002D5605" w:rsidRPr="00F36507" w:rsidRDefault="002D5605" w:rsidP="009F1FE9">
      <w:pPr>
        <w:pStyle w:val="Ttulo4"/>
      </w:pPr>
      <w:bookmarkStart w:id="705" w:name="_Toc356091103"/>
      <w:r w:rsidRPr="00F36507">
        <w:t>Pruebas en el sitio</w:t>
      </w:r>
      <w:bookmarkEnd w:id="705"/>
    </w:p>
    <w:p w:rsidR="002D5605" w:rsidRPr="00F36507" w:rsidRDefault="002D5605" w:rsidP="00DF5FC0">
      <w:pPr>
        <w:rPr>
          <w:rFonts w:cs="Arial"/>
        </w:rPr>
      </w:pPr>
      <w:r w:rsidRPr="00F36507">
        <w:rPr>
          <w:rFonts w:cs="Arial"/>
        </w:rPr>
        <w:t>Estas pruebas serán realizadas en el sitio antes de instalación y el costo será a cargo de ellas.</w:t>
      </w:r>
    </w:p>
    <w:p w:rsidR="002D5605" w:rsidRPr="00F36507" w:rsidRDefault="002D5605" w:rsidP="00DF5FC0">
      <w:pPr>
        <w:rPr>
          <w:rFonts w:cs="Arial"/>
        </w:rPr>
      </w:pPr>
      <w:r w:rsidRPr="00F36507">
        <w:rPr>
          <w:rFonts w:cs="Arial"/>
        </w:rPr>
        <w:t>Normalmente se incluyen las siguientes:</w:t>
      </w:r>
    </w:p>
    <w:p w:rsidR="002D5605" w:rsidRPr="00F36507" w:rsidRDefault="002D5605" w:rsidP="006C636A">
      <w:pPr>
        <w:pStyle w:val="Vieta2"/>
      </w:pPr>
      <w:r w:rsidRPr="00F36507">
        <w:t>Prueba de aislamiento en pequeños cableados realizados en el sitio.</w:t>
      </w:r>
    </w:p>
    <w:p w:rsidR="002D5605" w:rsidRPr="00F36507" w:rsidRDefault="002D5605" w:rsidP="006C636A">
      <w:pPr>
        <w:pStyle w:val="Vieta2"/>
      </w:pPr>
      <w:r w:rsidRPr="00F36507">
        <w:t>Prueba de aislamiento entre los devanados y entre éstos y tierra</w:t>
      </w:r>
    </w:p>
    <w:p w:rsidR="002D5605" w:rsidRPr="00F36507" w:rsidRDefault="002D5605" w:rsidP="006C636A">
      <w:pPr>
        <w:pStyle w:val="Vieta2"/>
      </w:pPr>
      <w:r w:rsidRPr="00F36507">
        <w:t>Pruebas de aislamiento de los motores de ventilación</w:t>
      </w:r>
    </w:p>
    <w:p w:rsidR="002D5605" w:rsidRPr="00F36507" w:rsidRDefault="002D5605" w:rsidP="006C636A">
      <w:pPr>
        <w:pStyle w:val="Vieta2"/>
      </w:pPr>
      <w:r w:rsidRPr="00F36507">
        <w:t>Pruebas de aislamiento de los núcleos magnéticos antes de la conexión del núcleo a tierra</w:t>
      </w:r>
    </w:p>
    <w:p w:rsidR="002D5605" w:rsidRPr="00F36507" w:rsidRDefault="002D5605" w:rsidP="006C636A">
      <w:pPr>
        <w:pStyle w:val="Vieta2"/>
      </w:pPr>
      <w:r w:rsidRPr="00F36507">
        <w:t>Pruebas de calibración de los indicadores de temperatura de  los devanados  (local y remoto).</w:t>
      </w:r>
    </w:p>
    <w:p w:rsidR="002D5605" w:rsidRPr="00F36507" w:rsidRDefault="002D5605" w:rsidP="006C636A">
      <w:pPr>
        <w:pStyle w:val="Vieta2"/>
      </w:pPr>
      <w:r w:rsidRPr="00F36507">
        <w:t>Medida de la relación de tensión</w:t>
      </w:r>
    </w:p>
    <w:p w:rsidR="002D5605" w:rsidRPr="00F36507" w:rsidRDefault="002D5605" w:rsidP="006C636A">
      <w:pPr>
        <w:pStyle w:val="Vieta2"/>
      </w:pPr>
      <w:r w:rsidRPr="00F36507">
        <w:t>Medida de la resistencia de los devanados</w:t>
      </w:r>
    </w:p>
    <w:p w:rsidR="002D5605" w:rsidRPr="00F36507" w:rsidRDefault="002D5605" w:rsidP="006C636A">
      <w:pPr>
        <w:pStyle w:val="Vieta2"/>
      </w:pPr>
      <w:r w:rsidRPr="00F36507">
        <w:t xml:space="preserve">Medida de la capacitancia y tan </w:t>
      </w:r>
      <w:r w:rsidRPr="00F36507">
        <w:fldChar w:fldCharType="begin"/>
      </w:r>
      <w:r w:rsidRPr="00F36507">
        <w:instrText>SYMBOL 100  \f "Symbol"</w:instrText>
      </w:r>
      <w:r w:rsidRPr="00F36507">
        <w:fldChar w:fldCharType="end"/>
      </w:r>
      <w:r w:rsidRPr="00F36507">
        <w:t xml:space="preserve"> de los devanados y de los bujes</w:t>
      </w:r>
    </w:p>
    <w:p w:rsidR="002D5605" w:rsidRPr="00F36507" w:rsidRDefault="002D5605" w:rsidP="006C636A">
      <w:pPr>
        <w:pStyle w:val="Vieta2"/>
      </w:pPr>
      <w:r w:rsidRPr="00F36507">
        <w:t>Pruebas de operación del equipo de ventilación</w:t>
      </w:r>
    </w:p>
    <w:p w:rsidR="002D5605" w:rsidRPr="00F36507" w:rsidRDefault="002D5605" w:rsidP="006C636A">
      <w:pPr>
        <w:pStyle w:val="Vieta2"/>
      </w:pPr>
      <w:r w:rsidRPr="00F36507">
        <w:t>Pruebas de relés actuados por gas o aceite y las alarmas de temperatura.</w:t>
      </w:r>
    </w:p>
    <w:p w:rsidR="002D5605" w:rsidRPr="00F36507" w:rsidRDefault="002D5605" w:rsidP="006C636A">
      <w:pPr>
        <w:pStyle w:val="Vieta2"/>
      </w:pPr>
      <w:r w:rsidRPr="00F36507">
        <w:t>Prueba de los deshumidificadores de Sílica-Gel</w:t>
      </w:r>
    </w:p>
    <w:p w:rsidR="002D5605" w:rsidRPr="00F36507" w:rsidRDefault="002D5605" w:rsidP="006C636A">
      <w:pPr>
        <w:pStyle w:val="Vieta2"/>
      </w:pPr>
      <w:r w:rsidRPr="00F36507">
        <w:t>Verificación del equipo de control y el equipo de la caja de conexiones</w:t>
      </w:r>
    </w:p>
    <w:p w:rsidR="002D5605" w:rsidRPr="00F36507" w:rsidRDefault="002D5605" w:rsidP="006C636A">
      <w:pPr>
        <w:pStyle w:val="Vieta2"/>
      </w:pPr>
      <w:r w:rsidRPr="00F36507">
        <w:t>Pruebas especiales de las muestras de aceite se requerirán para determinar el aislamiento adecuado y el contenido de humedad</w:t>
      </w:r>
    </w:p>
    <w:p w:rsidR="002D5605" w:rsidRPr="00F36507" w:rsidRDefault="002D5605" w:rsidP="00DF5FC0">
      <w:pPr>
        <w:rPr>
          <w:rFonts w:cs="Arial"/>
        </w:rPr>
      </w:pPr>
      <w:r w:rsidRPr="00F36507">
        <w:rPr>
          <w:rFonts w:cs="Arial"/>
        </w:rPr>
        <w:t>El Contratista suministrará las curvas de las características de magnetización de todos los transformadores de corriente, bien identificados para determinar su adaptabilidad o su forma operativa.</w:t>
      </w:r>
    </w:p>
    <w:p w:rsidR="002D5605" w:rsidRPr="00F36507" w:rsidRDefault="002D5605" w:rsidP="00DF5FC0">
      <w:pPr>
        <w:rPr>
          <w:rFonts w:cs="Arial"/>
        </w:rPr>
      </w:pPr>
      <w:r w:rsidRPr="00F36507">
        <w:rPr>
          <w:rFonts w:cs="Arial"/>
        </w:rPr>
        <w:lastRenderedPageBreak/>
        <w:t>Además se realizarán en el sitio las pruebas de exactitud y polaridad a todos los transformadores de corriente.</w:t>
      </w:r>
    </w:p>
    <w:p w:rsidR="002D5605" w:rsidRPr="00F36507" w:rsidRDefault="002D5605" w:rsidP="009F1FE9">
      <w:pPr>
        <w:pStyle w:val="Ttulo4"/>
      </w:pPr>
      <w:bookmarkStart w:id="706" w:name="_Toc356091105"/>
      <w:r w:rsidRPr="00F36507">
        <w:t>Ensamble en fábrica y marcación</w:t>
      </w:r>
      <w:bookmarkEnd w:id="706"/>
    </w:p>
    <w:p w:rsidR="002D5605" w:rsidRPr="00F36507" w:rsidRDefault="002D5605" w:rsidP="00DF5FC0">
      <w:pPr>
        <w:rPr>
          <w:rFonts w:cs="Arial"/>
        </w:rPr>
      </w:pPr>
      <w:r w:rsidRPr="00F36507">
        <w:rPr>
          <w:rFonts w:cs="Arial"/>
        </w:rPr>
        <w:t>Para las pruebas especificadas en fábrica, los componentes de cada transformador serán ensamblados e inspeccionados para verificar que todas las partes sean ajustadas apropiadamente y que las holguras y tolerancias sean correctas.</w:t>
      </w:r>
    </w:p>
    <w:p w:rsidR="002D5605" w:rsidRPr="00F36507" w:rsidRDefault="002D5605" w:rsidP="00DF5FC0">
      <w:pPr>
        <w:rPr>
          <w:rFonts w:cs="Arial"/>
        </w:rPr>
      </w:pPr>
      <w:r w:rsidRPr="00F36507">
        <w:rPr>
          <w:rFonts w:cs="Arial"/>
        </w:rPr>
        <w:t>Todas las partes del ensamble serán marcadas o rotuladas.  Estas marcas estarán de acuerdo con los planos de montaje aprobados y serán claramente legibles y localizados de tal forma que sean rápidamente visibles cuando las partes sean montadas en el campo.</w:t>
      </w:r>
    </w:p>
    <w:p w:rsidR="002D5605" w:rsidRPr="00F36507" w:rsidRDefault="002D5605" w:rsidP="00DF5FC0">
      <w:pPr>
        <w:rPr>
          <w:rFonts w:cs="Arial"/>
        </w:rPr>
      </w:pPr>
      <w:r w:rsidRPr="00F36507">
        <w:rPr>
          <w:rFonts w:cs="Arial"/>
        </w:rPr>
        <w:t>Las partes así ensambladas en fábrica, antes de desmontarlas para su embarque, tendrán marcas de armado con el fin de facilitar el montaje en el campo, y marcas de identificación de cada parte con la unidad a la cual pertenece.  Las marcas de todas las partes, o ensamble de partes permitirán que sean identificadas con la Orden de Compra.</w:t>
      </w:r>
    </w:p>
    <w:p w:rsidR="002D5605" w:rsidRPr="00F36507" w:rsidRDefault="002D5605" w:rsidP="0061348F">
      <w:pPr>
        <w:pStyle w:val="Ttulo3"/>
      </w:pPr>
      <w:r w:rsidRPr="00F36507">
        <w:t>Partes de repuesto</w:t>
      </w:r>
    </w:p>
    <w:p w:rsidR="002D5605" w:rsidRPr="00F36507" w:rsidRDefault="002D5605" w:rsidP="00DF5FC0">
      <w:pPr>
        <w:rPr>
          <w:rFonts w:cs="Arial"/>
        </w:rPr>
      </w:pPr>
      <w:r w:rsidRPr="00F36507">
        <w:rPr>
          <w:rFonts w:cs="Arial"/>
        </w:rPr>
        <w:t>El Contratista deberá suministrar todos los repuestos especificados en los formularios de la propuesta y los recomendados por el Contratista en su Propuesta que hayan sido aceptados por el Ingeniero.</w:t>
      </w:r>
    </w:p>
    <w:p w:rsidR="002D5605" w:rsidRPr="00F36507" w:rsidRDefault="002D5605" w:rsidP="00DF5FC0">
      <w:pPr>
        <w:rPr>
          <w:rFonts w:cs="Arial"/>
        </w:rPr>
      </w:pPr>
      <w:r w:rsidRPr="00F36507">
        <w:rPr>
          <w:rFonts w:cs="Arial"/>
        </w:rPr>
        <w:t>Para el suministro de todas las partes de repuesto deberá tenerse en cuenta lo especificado en las Especificaciones Técnicas Generales.</w:t>
      </w:r>
    </w:p>
    <w:p w:rsidR="002D5605" w:rsidRPr="00F36507" w:rsidRDefault="002D5605" w:rsidP="0061348F">
      <w:pPr>
        <w:pStyle w:val="Ttulo3"/>
      </w:pPr>
      <w:r w:rsidRPr="00F36507">
        <w:t>Herramientas y equipos para montaje y mantenimiento</w:t>
      </w:r>
    </w:p>
    <w:p w:rsidR="002D5605" w:rsidRPr="00F36507" w:rsidRDefault="002D5605" w:rsidP="00DF5FC0">
      <w:pPr>
        <w:rPr>
          <w:rFonts w:cs="Arial"/>
        </w:rPr>
      </w:pPr>
      <w:r w:rsidRPr="00F36507">
        <w:rPr>
          <w:rFonts w:cs="Arial"/>
        </w:rPr>
        <w:t>El Contratista deberá suministrar todas las herramientas y equipos de montaje y mantenimiento especificados en los formularios de la propuesta y los recomendados por el Contratista en su Propuesta que hayan sido aceptados por el Ingeniero.</w:t>
      </w:r>
    </w:p>
    <w:p w:rsidR="002D5605" w:rsidRPr="00F36507" w:rsidRDefault="002D5605" w:rsidP="00DF5FC0">
      <w:pPr>
        <w:rPr>
          <w:rFonts w:cs="Arial"/>
        </w:rPr>
      </w:pPr>
      <w:r w:rsidRPr="00F36507">
        <w:rPr>
          <w:rFonts w:cs="Arial"/>
        </w:rPr>
        <w:t>Para el suministro de todas las herramientas y equipos de montaje y mantenimiento deberá tenerse en cuenta lo especificado en las Especificaciones Técnicas Generales.</w:t>
      </w:r>
    </w:p>
    <w:p w:rsidR="002D5605" w:rsidRPr="00F36507" w:rsidRDefault="002D5605" w:rsidP="0061348F">
      <w:pPr>
        <w:pStyle w:val="Ttulo3"/>
      </w:pPr>
      <w:r w:rsidRPr="00F36507">
        <w:t>Montaje en el sitio</w:t>
      </w:r>
    </w:p>
    <w:p w:rsidR="002D5605" w:rsidRPr="00F36507" w:rsidRDefault="002D5605" w:rsidP="009F1FE9">
      <w:pPr>
        <w:pStyle w:val="Ttulo4"/>
      </w:pPr>
      <w:bookmarkStart w:id="707" w:name="_Toc356091110"/>
      <w:r w:rsidRPr="00F36507">
        <w:t>Aspectos generales</w:t>
      </w:r>
      <w:bookmarkEnd w:id="707"/>
    </w:p>
    <w:p w:rsidR="002D5605" w:rsidRPr="00F36507" w:rsidRDefault="002D5605" w:rsidP="00DF5FC0">
      <w:pPr>
        <w:rPr>
          <w:rFonts w:cs="Arial"/>
          <w:b/>
        </w:rPr>
      </w:pPr>
      <w:r w:rsidRPr="00F36507">
        <w:rPr>
          <w:rFonts w:cs="Arial"/>
        </w:rPr>
        <w:t>El Contratista</w:t>
      </w:r>
      <w:r w:rsidR="000975A1">
        <w:rPr>
          <w:rFonts w:cs="Arial"/>
        </w:rPr>
        <w:t xml:space="preserve"> </w:t>
      </w:r>
      <w:r w:rsidRPr="00F36507">
        <w:rPr>
          <w:rFonts w:cs="Arial"/>
        </w:rPr>
        <w:t>será</w:t>
      </w:r>
      <w:r w:rsidR="000975A1">
        <w:rPr>
          <w:rFonts w:cs="Arial"/>
        </w:rPr>
        <w:t xml:space="preserve"> </w:t>
      </w:r>
      <w:r w:rsidRPr="00F36507">
        <w:rPr>
          <w:rFonts w:cs="Arial"/>
        </w:rPr>
        <w:t>responsable de la dirección, coordinación, ejecución, supervisión y control del montaje en el sitio de las obras, de todos los componentes del transformador. Estas actividades deberán llevarse a cabo teniendo en cuenta los requerimientos generales que se establecen al respecto en las Especificaciones Técnicas Generales. El montaje deberá efectuarse siguiendo las “Instrucciones de Montaje” previamente preparadas por el Contratista y aprobadas por el Ingeniero.</w:t>
      </w:r>
    </w:p>
    <w:p w:rsidR="002D5605" w:rsidRPr="00F36507" w:rsidRDefault="002D5605" w:rsidP="009F1FE9">
      <w:pPr>
        <w:pStyle w:val="Ttulo4"/>
      </w:pPr>
      <w:bookmarkStart w:id="708" w:name="_Toc356091117"/>
      <w:r w:rsidRPr="00F36507">
        <w:lastRenderedPageBreak/>
        <w:t>Montaje</w:t>
      </w:r>
      <w:bookmarkEnd w:id="708"/>
      <w:r w:rsidRPr="00F36507">
        <w:t xml:space="preserve"> de los transformadores</w:t>
      </w:r>
    </w:p>
    <w:p w:rsidR="002D5605" w:rsidRPr="00F36507" w:rsidRDefault="002D5605" w:rsidP="00DF5FC0">
      <w:pPr>
        <w:rPr>
          <w:rFonts w:cs="Arial"/>
        </w:rPr>
      </w:pPr>
      <w:r w:rsidRPr="00F36507">
        <w:rPr>
          <w:rFonts w:cs="Arial"/>
        </w:rPr>
        <w:t>Cada transformador será transportado a la casa de máquinas, se descargará el transformador y se procederá a verificar la conformidad dimensional, de cantidades y partes, de pintura, soldaduras,  presión de nitrógeno, los parámetros de los registradores de impacto y su aspecto general exterior contra el plano de transporte presentado por el Contratista en la última revisión aprobada por el Ingeniero; se dejará en un documento escrito que consigne la revisión y los valores leídos de los instrumentos utilizados para el transporte.</w:t>
      </w:r>
    </w:p>
    <w:p w:rsidR="002D5605" w:rsidRPr="00F36507" w:rsidRDefault="002D5605" w:rsidP="009F1FE9">
      <w:pPr>
        <w:pStyle w:val="Ttulo4"/>
      </w:pPr>
      <w:r w:rsidRPr="00F36507">
        <w:t>Traslado del transformador al recinto</w:t>
      </w:r>
    </w:p>
    <w:p w:rsidR="002D5605" w:rsidRPr="00F36507" w:rsidRDefault="002D5605" w:rsidP="00DF5FC0">
      <w:pPr>
        <w:rPr>
          <w:rFonts w:cs="Arial"/>
        </w:rPr>
      </w:pPr>
      <w:r w:rsidRPr="00F36507">
        <w:rPr>
          <w:rFonts w:cs="Arial"/>
        </w:rPr>
        <w:t xml:space="preserve">Se verificará que la ruta de traslado </w:t>
      </w:r>
      <w:r w:rsidR="002552C0" w:rsidRPr="00F36507">
        <w:rPr>
          <w:rFonts w:cs="Arial"/>
        </w:rPr>
        <w:t>esté</w:t>
      </w:r>
      <w:r w:rsidRPr="00F36507">
        <w:rPr>
          <w:rFonts w:cs="Arial"/>
        </w:rPr>
        <w:t xml:space="preserve"> libre de obstáculos y haya sido debidamente preparada incluyendo los elementos para ello como gatos hidráulicos, patines de rodillos, malacates para halado, ganchos empotrados en la pared, cajas de piso, eslingas y ganchos para izaje.  Allí se levantará sobre los gatos hidráulicos, se colocará sobre los patines de rodillos, se retirarán los gatos y se procederá a su desplazamiento al recinto, utilizando en este proceso los ganchos y las cajas para halado con los respectivos malacates.  El desplazamiento se hará sobre platinas colocadas en el piso para evitar daños en el acabado del mismo.</w:t>
      </w:r>
    </w:p>
    <w:p w:rsidR="002D5605" w:rsidRPr="00F36507" w:rsidRDefault="002D5605" w:rsidP="009F1FE9">
      <w:pPr>
        <w:pStyle w:val="Ttulo4"/>
      </w:pPr>
      <w:r w:rsidRPr="00F36507">
        <w:t>Ensamblaje en el recinto</w:t>
      </w:r>
    </w:p>
    <w:p w:rsidR="000551C1" w:rsidRDefault="002D5605" w:rsidP="00DF5FC0">
      <w:pPr>
        <w:rPr>
          <w:rFonts w:cs="Arial"/>
        </w:rPr>
      </w:pPr>
      <w:r w:rsidRPr="00F36507">
        <w:rPr>
          <w:rFonts w:cs="Arial"/>
        </w:rPr>
        <w:t>El ensamblaje en el recinto se realizará siguiendo las instrucciones de montaje y los planos aprobados de conformidad con las especificaciones.</w:t>
      </w:r>
    </w:p>
    <w:p w:rsidR="000551C1" w:rsidRPr="00F36507" w:rsidRDefault="000551C1" w:rsidP="00DF5FC0">
      <w:pPr>
        <w:rPr>
          <w:rFonts w:cs="Arial"/>
        </w:rPr>
      </w:pPr>
      <w:r>
        <w:rPr>
          <w:rFonts w:cs="Arial"/>
        </w:rPr>
        <w:t xml:space="preserve">El Contratista de este servicio, deberá </w:t>
      </w:r>
      <w:r w:rsidR="009F1FE9">
        <w:rPr>
          <w:rFonts w:cs="Arial"/>
        </w:rPr>
        <w:t>considerar la instalación d</w:t>
      </w:r>
      <w:r>
        <w:rPr>
          <w:rFonts w:cs="Arial"/>
        </w:rPr>
        <w:t>el sistema contra</w:t>
      </w:r>
      <w:r w:rsidR="00BA5CEC">
        <w:rPr>
          <w:rFonts w:cs="Arial"/>
        </w:rPr>
        <w:t xml:space="preserve"> </w:t>
      </w:r>
      <w:r>
        <w:rPr>
          <w:rFonts w:cs="Arial"/>
        </w:rPr>
        <w:t xml:space="preserve">incendio </w:t>
      </w:r>
      <w:r w:rsidR="00BA5CEC">
        <w:rPr>
          <w:rFonts w:cs="Arial"/>
        </w:rPr>
        <w:t xml:space="preserve">de tipo hídrico </w:t>
      </w:r>
      <w:r w:rsidR="00436D05">
        <w:rPr>
          <w:rFonts w:cs="Arial"/>
        </w:rPr>
        <w:t xml:space="preserve">existente </w:t>
      </w:r>
      <w:r>
        <w:rPr>
          <w:rFonts w:cs="Arial"/>
        </w:rPr>
        <w:t>de la planta</w:t>
      </w:r>
      <w:r w:rsidR="00BA5CEC">
        <w:rPr>
          <w:rFonts w:cs="Arial"/>
        </w:rPr>
        <w:t>, instalado por otros,</w:t>
      </w:r>
      <w:r>
        <w:rPr>
          <w:rFonts w:cs="Arial"/>
        </w:rPr>
        <w:t xml:space="preserve"> para proteger los transformadores de potencia</w:t>
      </w:r>
      <w:r w:rsidR="00BA5CEC">
        <w:rPr>
          <w:rFonts w:cs="Arial"/>
        </w:rPr>
        <w:t>. Asimismo, el tipo de protección contra incendio en las</w:t>
      </w:r>
      <w:r w:rsidR="00436D05">
        <w:rPr>
          <w:rFonts w:cs="Arial"/>
        </w:rPr>
        <w:t xml:space="preserve"> subestaciones GIS</w:t>
      </w:r>
      <w:r>
        <w:rPr>
          <w:rFonts w:cs="Arial"/>
        </w:rPr>
        <w:t>.</w:t>
      </w:r>
    </w:p>
    <w:p w:rsidR="002D5605" w:rsidRPr="00F36507" w:rsidRDefault="002D5605" w:rsidP="009F1FE9">
      <w:pPr>
        <w:pStyle w:val="Ttulo4"/>
      </w:pPr>
      <w:r w:rsidRPr="00F36507">
        <w:t>Tratamiento del aceite del transformador</w:t>
      </w:r>
    </w:p>
    <w:p w:rsidR="002D5605" w:rsidRPr="00F36507" w:rsidRDefault="002D5605" w:rsidP="00DF5FC0">
      <w:pPr>
        <w:rPr>
          <w:rFonts w:cs="Arial"/>
        </w:rPr>
      </w:pPr>
      <w:r w:rsidRPr="00F36507">
        <w:rPr>
          <w:rFonts w:cs="Arial"/>
        </w:rPr>
        <w:t>Tanto para la instalación, montaje, ensamblaje y tratamiento del aceite se utilizará la norma ANSI/IEEE C57.12.11 “IEEE Guide for Installation of Oil Immersed Transformers (10 MVA and larger 69-287 kV Rating), las recomendaciones del Contratista, las publicaciones aplicables de las normas IEC y aprobadas por el Ingeniero.</w:t>
      </w:r>
    </w:p>
    <w:p w:rsidR="002D5605" w:rsidRPr="00F36507" w:rsidRDefault="002D5605" w:rsidP="0061348F">
      <w:pPr>
        <w:pStyle w:val="Ttulo3"/>
      </w:pPr>
      <w:r w:rsidRPr="00F36507">
        <w:t>Puesta en servicio</w:t>
      </w:r>
    </w:p>
    <w:p w:rsidR="002D5605" w:rsidRPr="00F36507" w:rsidRDefault="002D5605" w:rsidP="009F1FE9">
      <w:pPr>
        <w:pStyle w:val="Ttulo4"/>
      </w:pPr>
      <w:bookmarkStart w:id="709" w:name="_Toc356091131"/>
      <w:r w:rsidRPr="00F36507">
        <w:t>Aspectos generales</w:t>
      </w:r>
    </w:p>
    <w:p w:rsidR="002D5605" w:rsidRPr="00F36507" w:rsidRDefault="002D5605" w:rsidP="00DF5FC0">
      <w:pPr>
        <w:rPr>
          <w:rFonts w:cs="Arial"/>
          <w:b/>
        </w:rPr>
      </w:pPr>
      <w:r w:rsidRPr="00F36507">
        <w:rPr>
          <w:rFonts w:cs="Arial"/>
        </w:rPr>
        <w:t xml:space="preserve">El Contratista será responsable de la dirección, coordinación, ejecución, supervisión y control de la puesta en servicio en el sitio de las obras, de todos los componentes del transformador. Estas actividades deberán llevarse a cabo teniendo en cuenta los requerimientos generales que se establecen al respecto en las Especificaciones Técnicas Generales. Las pruebas requeridas para la puesta en servicio deberán </w:t>
      </w:r>
      <w:r w:rsidRPr="00F36507">
        <w:rPr>
          <w:rFonts w:cs="Arial"/>
        </w:rPr>
        <w:lastRenderedPageBreak/>
        <w:t>efectuarse siguiendo las “Instrucciones de Puesta en Servicio” previamente preparadas por el Contratista y aprobadas por el Ingeniero.</w:t>
      </w:r>
    </w:p>
    <w:bookmarkEnd w:id="709"/>
    <w:p w:rsidR="002D5605" w:rsidRPr="00F36507" w:rsidRDefault="002D5605" w:rsidP="009F1FE9">
      <w:pPr>
        <w:pStyle w:val="Ttulo4"/>
      </w:pPr>
      <w:r w:rsidRPr="00F36507">
        <w:t>Inspección Preliminar</w:t>
      </w:r>
    </w:p>
    <w:p w:rsidR="002D5605" w:rsidRPr="00F36507" w:rsidRDefault="002D5605" w:rsidP="00DF5FC0">
      <w:pPr>
        <w:rPr>
          <w:rFonts w:cs="Arial"/>
        </w:rPr>
      </w:pPr>
      <w:r w:rsidRPr="00F36507">
        <w:rPr>
          <w:rFonts w:cs="Arial"/>
        </w:rPr>
        <w:t>Se realizará una inspección preliminar del equipo totalmente ensamblado, los accesorios, la conexión con otros equipos y las obras civiles para verificar el ensamblaje completo en el sitio.</w:t>
      </w:r>
    </w:p>
    <w:p w:rsidR="002D5605" w:rsidRPr="00F36507" w:rsidRDefault="002D5605" w:rsidP="009F1FE9">
      <w:pPr>
        <w:pStyle w:val="Ttulo4"/>
      </w:pPr>
      <w:r w:rsidRPr="00F36507">
        <w:t>Pruebas Pre</w:t>
      </w:r>
      <w:r w:rsidR="00F943B1">
        <w:t xml:space="preserve"> </w:t>
      </w:r>
      <w:r w:rsidRPr="00F36507">
        <w:t>operativas</w:t>
      </w:r>
    </w:p>
    <w:p w:rsidR="002D5605" w:rsidRPr="00F36507" w:rsidRDefault="002D5605" w:rsidP="00DF5FC0">
      <w:pPr>
        <w:rPr>
          <w:rFonts w:cs="Arial"/>
        </w:rPr>
      </w:pPr>
      <w:r w:rsidRPr="00F36507">
        <w:rPr>
          <w:rFonts w:cs="Arial"/>
        </w:rPr>
        <w:t>A cada uno de los transformadores se les realizará como mínimo las siguientes pruebas:</w:t>
      </w:r>
    </w:p>
    <w:p w:rsidR="002D5605" w:rsidRPr="00F36507" w:rsidRDefault="002D5605" w:rsidP="006C636A">
      <w:pPr>
        <w:pStyle w:val="Vieta2"/>
      </w:pPr>
      <w:r w:rsidRPr="00F36507">
        <w:t>Resistencia de aislamiento a todo el alambrado.</w:t>
      </w:r>
    </w:p>
    <w:p w:rsidR="002D5605" w:rsidRPr="00F36507" w:rsidRDefault="002D5605" w:rsidP="006C636A">
      <w:pPr>
        <w:pStyle w:val="Vieta2"/>
      </w:pPr>
      <w:r w:rsidRPr="00F36507">
        <w:t>Pruebas de aislamiento de todos los motores de los ventiladores, incluyendo los arrancadores.</w:t>
      </w:r>
    </w:p>
    <w:p w:rsidR="002D5605" w:rsidRPr="00F36507" w:rsidRDefault="002D5605" w:rsidP="006C636A">
      <w:pPr>
        <w:pStyle w:val="Vieta2"/>
      </w:pPr>
      <w:r w:rsidRPr="00F36507">
        <w:t>Aislamiento entre devanados y entre éstos y tierra.</w:t>
      </w:r>
    </w:p>
    <w:p w:rsidR="002D5605" w:rsidRPr="00F36507" w:rsidRDefault="002D5605" w:rsidP="006C636A">
      <w:pPr>
        <w:pStyle w:val="Vieta2"/>
      </w:pPr>
      <w:r w:rsidRPr="00F36507">
        <w:t>Aislamiento de los núcleos magnéticos, antes de la conexión del núcleo a tierra.</w:t>
      </w:r>
    </w:p>
    <w:p w:rsidR="002D5605" w:rsidRPr="00F36507" w:rsidRDefault="002D5605" w:rsidP="006C636A">
      <w:pPr>
        <w:pStyle w:val="Vieta2"/>
      </w:pPr>
      <w:r w:rsidRPr="00F36507">
        <w:t>Calibración de los indicadores de temperatura de los devanados, incluyendo señal local y remota.</w:t>
      </w:r>
    </w:p>
    <w:p w:rsidR="002D5605" w:rsidRPr="00F36507" w:rsidRDefault="002D5605" w:rsidP="006C636A">
      <w:pPr>
        <w:pStyle w:val="Vieta2"/>
      </w:pPr>
      <w:r w:rsidRPr="00F36507">
        <w:t>Medida de la relación de transformación en cada derivación.</w:t>
      </w:r>
    </w:p>
    <w:p w:rsidR="002D5605" w:rsidRPr="00F36507" w:rsidRDefault="002D5605" w:rsidP="006C636A">
      <w:pPr>
        <w:pStyle w:val="Vieta2"/>
      </w:pPr>
      <w:r w:rsidRPr="00F36507">
        <w:t>Medida de la resistencia de los devanados con un puente Kelvin y comparación con los resultados obtenidos en fábrica.</w:t>
      </w:r>
    </w:p>
    <w:p w:rsidR="002D5605" w:rsidRPr="00F36507" w:rsidRDefault="002D5605" w:rsidP="006C636A">
      <w:pPr>
        <w:pStyle w:val="Vieta2"/>
      </w:pPr>
      <w:r w:rsidRPr="00F36507">
        <w:t>Medida de la capacitancia y tangente delta en cada devanado contra tierra y entre devanados.</w:t>
      </w:r>
    </w:p>
    <w:p w:rsidR="002D5605" w:rsidRPr="00F36507" w:rsidRDefault="002D5605" w:rsidP="006C636A">
      <w:pPr>
        <w:pStyle w:val="Vieta2"/>
      </w:pPr>
      <w:r w:rsidRPr="00F36507">
        <w:t xml:space="preserve">Prueba de factor de potencia en los bujes provistos con derivación para medida de capacitancia. </w:t>
      </w:r>
    </w:p>
    <w:p w:rsidR="002D5605" w:rsidRPr="00F36507" w:rsidRDefault="002D5605" w:rsidP="006C636A">
      <w:pPr>
        <w:pStyle w:val="Vieta2"/>
      </w:pPr>
      <w:r w:rsidRPr="00F36507">
        <w:t>Prueba operacional del cambiador de derivaciones.</w:t>
      </w:r>
    </w:p>
    <w:p w:rsidR="002D5605" w:rsidRPr="00F36507" w:rsidRDefault="002D5605" w:rsidP="006C636A">
      <w:pPr>
        <w:pStyle w:val="Vieta2"/>
      </w:pPr>
      <w:r w:rsidRPr="00F36507">
        <w:t>Prueba de operación de los ventiladores.</w:t>
      </w:r>
    </w:p>
    <w:p w:rsidR="002D5605" w:rsidRPr="00F36507" w:rsidRDefault="002D5605" w:rsidP="006C636A">
      <w:pPr>
        <w:pStyle w:val="Vieta2"/>
      </w:pPr>
      <w:r w:rsidRPr="00F36507">
        <w:t>Prueba de los relés actuados por gas, aceite y alarma de temperatura.</w:t>
      </w:r>
    </w:p>
    <w:p w:rsidR="002D5605" w:rsidRPr="00F36507" w:rsidRDefault="002D5605" w:rsidP="006C636A">
      <w:pPr>
        <w:pStyle w:val="Vieta2"/>
      </w:pPr>
      <w:r w:rsidRPr="00F36507">
        <w:t>Prueba de los deshumidificadores.</w:t>
      </w:r>
    </w:p>
    <w:p w:rsidR="002D5605" w:rsidRPr="00F36507" w:rsidRDefault="002D5605" w:rsidP="006C636A">
      <w:pPr>
        <w:pStyle w:val="Vieta2"/>
      </w:pPr>
      <w:r w:rsidRPr="00F36507">
        <w:t>Verificación de la resistencia de esfuerzo dieléctrico, factor de potencia, tensión interfacial y número de neutralización del aceite.</w:t>
      </w:r>
    </w:p>
    <w:p w:rsidR="002D5605" w:rsidRPr="00F36507" w:rsidRDefault="002D5605" w:rsidP="006C636A">
      <w:pPr>
        <w:pStyle w:val="Vieta2"/>
      </w:pPr>
      <w:r w:rsidRPr="00F36507">
        <w:lastRenderedPageBreak/>
        <w:t>Pruebas operacionales de todos los equipos auxiliares de medida, control y alarmas, manómetros, termómetros.</w:t>
      </w:r>
    </w:p>
    <w:p w:rsidR="002D5605" w:rsidRPr="00F36507" w:rsidRDefault="002D5605" w:rsidP="009F1FE9">
      <w:pPr>
        <w:pStyle w:val="Ttulo4"/>
      </w:pPr>
      <w:r w:rsidRPr="00F36507">
        <w:t>Pruebas operacionales</w:t>
      </w:r>
    </w:p>
    <w:p w:rsidR="002D5605" w:rsidRPr="00F36507" w:rsidRDefault="002D5605" w:rsidP="00DF5FC0">
      <w:pPr>
        <w:rPr>
          <w:rFonts w:cs="Arial"/>
        </w:rPr>
      </w:pPr>
      <w:r w:rsidRPr="00F36507">
        <w:rPr>
          <w:rFonts w:cs="Arial"/>
        </w:rPr>
        <w:t>El transformador probado con la carga nominal, no deberá superar los límites de temperatura establecidos en las especificaciones técnicas y en las normas.</w:t>
      </w:r>
    </w:p>
    <w:p w:rsidR="002D5605" w:rsidRPr="00F36507" w:rsidRDefault="002D5605" w:rsidP="0061348F">
      <w:pPr>
        <w:pStyle w:val="Ttulo3"/>
      </w:pPr>
      <w:r w:rsidRPr="00F36507">
        <w:t>Empaque y protección</w:t>
      </w:r>
    </w:p>
    <w:p w:rsidR="002D5605" w:rsidRPr="00F36507" w:rsidRDefault="002D5605" w:rsidP="00DF5FC0">
      <w:pPr>
        <w:rPr>
          <w:rFonts w:cs="Arial"/>
        </w:rPr>
      </w:pPr>
      <w:r w:rsidRPr="00F36507">
        <w:rPr>
          <w:rFonts w:cs="Arial"/>
        </w:rPr>
        <w:t>El tanque principal del transformador será adecuado por el Contratista para transporte con todas las previsiones indicadas en estas especificaciones.</w:t>
      </w:r>
    </w:p>
    <w:p w:rsidR="002D5605" w:rsidRPr="00F36507" w:rsidRDefault="002D5605" w:rsidP="009F1FE9">
      <w:pPr>
        <w:pStyle w:val="Ttulo4"/>
      </w:pPr>
      <w:r w:rsidRPr="00F36507">
        <w:t>Equipo de gas inerte para transporte</w:t>
      </w:r>
    </w:p>
    <w:p w:rsidR="002D5605" w:rsidRPr="00F36507" w:rsidRDefault="002D5605" w:rsidP="00DF5FC0">
      <w:pPr>
        <w:rPr>
          <w:rFonts w:cs="Arial"/>
        </w:rPr>
      </w:pPr>
      <w:r w:rsidRPr="00F36507">
        <w:rPr>
          <w:rFonts w:cs="Arial"/>
        </w:rPr>
        <w:t>Cada transformador deberá suministrarse con un equipo completo de gas inerte el cual será de operación plenamente automática y mantendrá un adecuado suministro de nitrógeno bajo una presión interna positiva por medio de un regulador de presión, cuya máxima presión no pasará de 6,86 N/cm² para condiciones normales de operación.  Sólo se usará nitrógeno seco o de bajo contenido de humedad, menor de 0,03% por peso y con un contenido de impurezas menor de 0,3% por volumen.</w:t>
      </w:r>
    </w:p>
    <w:p w:rsidR="002D5605" w:rsidRPr="00F36507" w:rsidRDefault="002D5605" w:rsidP="00DF5FC0">
      <w:pPr>
        <w:rPr>
          <w:rFonts w:cs="Arial"/>
        </w:rPr>
      </w:pPr>
      <w:r w:rsidRPr="00F36507">
        <w:rPr>
          <w:rFonts w:cs="Arial"/>
        </w:rPr>
        <w:t>El equipo incluirá una válvula de alivio de presión la cual liberará automáticamente todo exceso de presión interna que se genere por encima de la máxima presión de operación.</w:t>
      </w:r>
    </w:p>
    <w:p w:rsidR="002D5605" w:rsidRPr="00F36507" w:rsidRDefault="002D5605" w:rsidP="00DF5FC0">
      <w:pPr>
        <w:rPr>
          <w:rFonts w:cs="Arial"/>
        </w:rPr>
      </w:pPr>
      <w:r w:rsidRPr="00F36507">
        <w:rPr>
          <w:rFonts w:cs="Arial"/>
        </w:rPr>
        <w:t>Un armario de lámina de acero a prueba de intemperie, que contenga el cilindro de gas y el equipo de regulación será montado en la celda del transformador.</w:t>
      </w:r>
    </w:p>
    <w:p w:rsidR="002D5605" w:rsidRPr="00F36507" w:rsidRDefault="002D5605" w:rsidP="00DF5FC0">
      <w:pPr>
        <w:rPr>
          <w:rFonts w:cs="Arial"/>
        </w:rPr>
      </w:pPr>
      <w:r w:rsidRPr="00F36507">
        <w:rPr>
          <w:rFonts w:cs="Arial"/>
        </w:rPr>
        <w:t>Por cada transformador se suministrará un cilindro de nitrógeno de repuesto.  Se debe suministrar la cantidad de gas inerte necesario para mantener secos los devanados durante el transporte marítimo del transformador.</w:t>
      </w:r>
    </w:p>
    <w:p w:rsidR="002D5605" w:rsidRPr="00F36507" w:rsidRDefault="002D5605" w:rsidP="009F1FE9">
      <w:pPr>
        <w:pStyle w:val="Ttulo4"/>
      </w:pPr>
      <w:r w:rsidRPr="00F36507">
        <w:t>Equipo registrador de impactos para transporte</w:t>
      </w:r>
    </w:p>
    <w:p w:rsidR="002D5605" w:rsidRPr="00F36507" w:rsidRDefault="002D5605" w:rsidP="00DF5FC0">
      <w:pPr>
        <w:rPr>
          <w:rFonts w:cs="Arial"/>
        </w:rPr>
      </w:pPr>
      <w:r w:rsidRPr="00F36507">
        <w:rPr>
          <w:rFonts w:cs="Arial"/>
        </w:rPr>
        <w:t>Con el fin de verificar en el sitio los choques o impactos ocurridos durante el transporte, se deberán colocar registradores de impactos en el tanque de cada transformador para obtener registros en las tres direcciones.</w:t>
      </w:r>
    </w:p>
    <w:p w:rsidR="002D5605" w:rsidRPr="00F36507" w:rsidRDefault="002D5605" w:rsidP="0061348F">
      <w:pPr>
        <w:pStyle w:val="Ttulo3"/>
      </w:pPr>
      <w:bookmarkStart w:id="710" w:name="_Toc351864401"/>
      <w:bookmarkStart w:id="711" w:name="_Toc361030881"/>
      <w:bookmarkStart w:id="712" w:name="_Toc387663086"/>
      <w:bookmarkStart w:id="713" w:name="_Toc232408683"/>
      <w:bookmarkStart w:id="714" w:name="_Toc255562899"/>
      <w:bookmarkStart w:id="715" w:name="_Toc255900750"/>
      <w:bookmarkStart w:id="716" w:name="_Toc265750005"/>
      <w:r w:rsidRPr="00F36507">
        <w:t>Protecciones  de transformadores de potencia</w:t>
      </w:r>
      <w:bookmarkEnd w:id="710"/>
      <w:bookmarkEnd w:id="711"/>
      <w:bookmarkEnd w:id="712"/>
      <w:bookmarkEnd w:id="713"/>
      <w:bookmarkEnd w:id="714"/>
      <w:bookmarkEnd w:id="715"/>
      <w:bookmarkEnd w:id="716"/>
    </w:p>
    <w:p w:rsidR="002D5605" w:rsidRDefault="002D5605" w:rsidP="00DF5FC0">
      <w:pPr>
        <w:rPr>
          <w:rFonts w:cs="Arial"/>
        </w:rPr>
      </w:pPr>
      <w:r w:rsidRPr="00F36507">
        <w:rPr>
          <w:rFonts w:cs="Arial"/>
        </w:rPr>
        <w:t>El sistema de protecciones eléctricas de cada transformador deberá estar compuesto por dos relés de protección multifuncionales en configuración redundante, cada uno con las funciones indicadas en la siguiente tabla:</w:t>
      </w:r>
    </w:p>
    <w:p w:rsidR="006C636A" w:rsidRPr="00F36507" w:rsidRDefault="006C636A" w:rsidP="006C636A">
      <w:pPr>
        <w:pStyle w:val="Estilo5"/>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20"/>
        <w:gridCol w:w="1691"/>
      </w:tblGrid>
      <w:tr w:rsidR="002D5605" w:rsidRPr="00F36507" w:rsidTr="006C636A">
        <w:trPr>
          <w:cantSplit/>
          <w:trHeight w:val="397"/>
          <w:jc w:val="center"/>
        </w:trPr>
        <w:tc>
          <w:tcPr>
            <w:tcW w:w="4920" w:type="dxa"/>
            <w:vAlign w:val="center"/>
          </w:tcPr>
          <w:p w:rsidR="002D5605" w:rsidRPr="00F36507" w:rsidRDefault="002D5605" w:rsidP="002840F9">
            <w:pPr>
              <w:spacing w:after="0"/>
              <w:ind w:left="36"/>
              <w:jc w:val="center"/>
              <w:rPr>
                <w:rFonts w:cs="Arial"/>
              </w:rPr>
            </w:pPr>
            <w:r w:rsidRPr="00F36507">
              <w:rPr>
                <w:rFonts w:cs="Arial"/>
              </w:rPr>
              <w:t>DESCRIPCIÓN</w:t>
            </w:r>
          </w:p>
        </w:tc>
        <w:tc>
          <w:tcPr>
            <w:tcW w:w="1691" w:type="dxa"/>
            <w:vAlign w:val="center"/>
          </w:tcPr>
          <w:p w:rsidR="002D5605" w:rsidRPr="00F36507" w:rsidRDefault="002D5605" w:rsidP="002840F9">
            <w:pPr>
              <w:spacing w:after="0"/>
              <w:ind w:left="36"/>
              <w:jc w:val="center"/>
              <w:rPr>
                <w:rFonts w:cs="Arial"/>
              </w:rPr>
            </w:pPr>
            <w:r w:rsidRPr="00F36507">
              <w:rPr>
                <w:rFonts w:cs="Arial"/>
              </w:rPr>
              <w:t>SÍMBOLO</w:t>
            </w:r>
          </w:p>
        </w:tc>
      </w:tr>
      <w:tr w:rsidR="002D5605" w:rsidRPr="00F36507" w:rsidTr="006C636A">
        <w:trPr>
          <w:cantSplit/>
          <w:trHeight w:val="397"/>
          <w:jc w:val="center"/>
        </w:trPr>
        <w:tc>
          <w:tcPr>
            <w:tcW w:w="4920" w:type="dxa"/>
            <w:vAlign w:val="center"/>
          </w:tcPr>
          <w:p w:rsidR="002D5605" w:rsidRPr="00F36507" w:rsidRDefault="002D5605" w:rsidP="002840F9">
            <w:pPr>
              <w:spacing w:after="0"/>
              <w:ind w:left="36"/>
              <w:rPr>
                <w:rFonts w:cs="Arial"/>
              </w:rPr>
            </w:pPr>
            <w:r w:rsidRPr="00F36507">
              <w:rPr>
                <w:rFonts w:cs="Arial"/>
              </w:rPr>
              <w:lastRenderedPageBreak/>
              <w:t>Protección diferencial  de transformadores</w:t>
            </w:r>
          </w:p>
        </w:tc>
        <w:tc>
          <w:tcPr>
            <w:tcW w:w="1691" w:type="dxa"/>
            <w:vAlign w:val="center"/>
          </w:tcPr>
          <w:p w:rsidR="002D5605" w:rsidRPr="00F36507" w:rsidRDefault="002D5605" w:rsidP="002840F9">
            <w:pPr>
              <w:spacing w:after="0"/>
              <w:ind w:left="36"/>
              <w:jc w:val="center"/>
              <w:rPr>
                <w:rFonts w:cs="Arial"/>
              </w:rPr>
            </w:pPr>
            <w:r w:rsidRPr="00F36507">
              <w:rPr>
                <w:rFonts w:cs="Arial"/>
              </w:rPr>
              <w:t>87 T</w:t>
            </w:r>
          </w:p>
        </w:tc>
      </w:tr>
      <w:tr w:rsidR="002D5605" w:rsidRPr="00F36507" w:rsidTr="006C636A">
        <w:trPr>
          <w:cantSplit/>
          <w:trHeight w:val="397"/>
          <w:jc w:val="center"/>
        </w:trPr>
        <w:tc>
          <w:tcPr>
            <w:tcW w:w="4920" w:type="dxa"/>
            <w:vAlign w:val="center"/>
          </w:tcPr>
          <w:p w:rsidR="002D5605" w:rsidRPr="00F36507" w:rsidRDefault="002D5605" w:rsidP="002840F9">
            <w:pPr>
              <w:spacing w:after="0"/>
              <w:ind w:left="36"/>
              <w:rPr>
                <w:rFonts w:cs="Arial"/>
              </w:rPr>
            </w:pPr>
            <w:r w:rsidRPr="00F36507">
              <w:rPr>
                <w:rFonts w:cs="Arial"/>
              </w:rPr>
              <w:t>Protección de sobrecorriente de fases y de tierra</w:t>
            </w:r>
          </w:p>
        </w:tc>
        <w:tc>
          <w:tcPr>
            <w:tcW w:w="1691" w:type="dxa"/>
            <w:vAlign w:val="center"/>
          </w:tcPr>
          <w:p w:rsidR="002D5605" w:rsidRPr="00F36507" w:rsidRDefault="002D5605" w:rsidP="002840F9">
            <w:pPr>
              <w:spacing w:after="0"/>
              <w:ind w:left="36"/>
              <w:jc w:val="center"/>
              <w:rPr>
                <w:rFonts w:cs="Arial"/>
              </w:rPr>
            </w:pPr>
            <w:r w:rsidRPr="00F36507">
              <w:rPr>
                <w:rFonts w:cs="Arial"/>
              </w:rPr>
              <w:t>51-51N</w:t>
            </w:r>
          </w:p>
        </w:tc>
      </w:tr>
      <w:tr w:rsidR="002D5605" w:rsidRPr="00F36507" w:rsidTr="006C636A">
        <w:trPr>
          <w:cantSplit/>
          <w:trHeight w:val="397"/>
          <w:jc w:val="center"/>
        </w:trPr>
        <w:tc>
          <w:tcPr>
            <w:tcW w:w="4920" w:type="dxa"/>
            <w:vAlign w:val="center"/>
          </w:tcPr>
          <w:p w:rsidR="002D5605" w:rsidRPr="00F36507" w:rsidRDefault="002D5605" w:rsidP="002840F9">
            <w:pPr>
              <w:spacing w:after="0"/>
              <w:ind w:left="36"/>
              <w:rPr>
                <w:rFonts w:cs="Arial"/>
              </w:rPr>
            </w:pPr>
            <w:r w:rsidRPr="00F36507">
              <w:rPr>
                <w:rFonts w:cs="Arial"/>
              </w:rPr>
              <w:t>Protección diferencial de tierra</w:t>
            </w:r>
          </w:p>
        </w:tc>
        <w:tc>
          <w:tcPr>
            <w:tcW w:w="1691" w:type="dxa"/>
            <w:vAlign w:val="center"/>
          </w:tcPr>
          <w:p w:rsidR="002D5605" w:rsidRPr="00F36507" w:rsidRDefault="002D5605" w:rsidP="002840F9">
            <w:pPr>
              <w:spacing w:after="0"/>
              <w:ind w:left="36"/>
              <w:jc w:val="center"/>
              <w:rPr>
                <w:rFonts w:cs="Arial"/>
              </w:rPr>
            </w:pPr>
            <w:r w:rsidRPr="00F36507">
              <w:rPr>
                <w:rFonts w:cs="Arial"/>
              </w:rPr>
              <w:t>64 T</w:t>
            </w:r>
          </w:p>
        </w:tc>
      </w:tr>
      <w:tr w:rsidR="002D5605" w:rsidRPr="00F36507" w:rsidTr="006C636A">
        <w:trPr>
          <w:cantSplit/>
          <w:trHeight w:val="397"/>
          <w:jc w:val="center"/>
        </w:trPr>
        <w:tc>
          <w:tcPr>
            <w:tcW w:w="4920" w:type="dxa"/>
            <w:vAlign w:val="center"/>
          </w:tcPr>
          <w:p w:rsidR="002D5605" w:rsidRPr="00F36507" w:rsidRDefault="002D5605" w:rsidP="002840F9">
            <w:pPr>
              <w:spacing w:after="0"/>
              <w:ind w:left="36"/>
              <w:rPr>
                <w:rFonts w:cs="Arial"/>
              </w:rPr>
            </w:pPr>
            <w:r w:rsidRPr="00F36507">
              <w:rPr>
                <w:rFonts w:cs="Arial"/>
              </w:rPr>
              <w:t>Protección de sobre excitación del transformador</w:t>
            </w:r>
          </w:p>
        </w:tc>
        <w:tc>
          <w:tcPr>
            <w:tcW w:w="1691" w:type="dxa"/>
            <w:vAlign w:val="center"/>
          </w:tcPr>
          <w:p w:rsidR="002D5605" w:rsidRPr="00F36507" w:rsidRDefault="002D5605" w:rsidP="002840F9">
            <w:pPr>
              <w:spacing w:after="0"/>
              <w:ind w:left="36"/>
              <w:jc w:val="center"/>
              <w:rPr>
                <w:rFonts w:cs="Arial"/>
              </w:rPr>
            </w:pPr>
            <w:r w:rsidRPr="00F36507">
              <w:rPr>
                <w:rFonts w:cs="Arial"/>
              </w:rPr>
              <w:t>24</w:t>
            </w:r>
          </w:p>
        </w:tc>
      </w:tr>
    </w:tbl>
    <w:p w:rsidR="002D5605" w:rsidRPr="00F36507" w:rsidRDefault="002D5605" w:rsidP="00260B32">
      <w:pPr>
        <w:spacing w:before="120"/>
        <w:rPr>
          <w:rFonts w:cs="Arial"/>
        </w:rPr>
      </w:pPr>
      <w:r w:rsidRPr="00F36507">
        <w:rPr>
          <w:rFonts w:cs="Arial"/>
        </w:rPr>
        <w:t>Adicionalmente se tendrán las protecciones mecánicas propias de cada uno de los transformadores, descritas a continuación:</w:t>
      </w:r>
    </w:p>
    <w:p w:rsidR="002D5605" w:rsidRPr="00F36507" w:rsidRDefault="002D5605" w:rsidP="006C636A">
      <w:pPr>
        <w:pStyle w:val="Vieta2"/>
      </w:pPr>
      <w:r w:rsidRPr="00F36507">
        <w:t>Relé Buchholz – Etapa de alarma</w:t>
      </w:r>
    </w:p>
    <w:p w:rsidR="002D5605" w:rsidRPr="00F36507" w:rsidRDefault="002552C0" w:rsidP="006C636A">
      <w:pPr>
        <w:pStyle w:val="Vieta2"/>
      </w:pPr>
      <w:r w:rsidRPr="00F36507">
        <w:t>Relé</w:t>
      </w:r>
      <w:r w:rsidR="002D5605" w:rsidRPr="00F36507">
        <w:t xml:space="preserve"> Buchholz  - Etapa de disparo</w:t>
      </w:r>
    </w:p>
    <w:p w:rsidR="002D5605" w:rsidRPr="00F36507" w:rsidRDefault="002D5605" w:rsidP="006C636A">
      <w:pPr>
        <w:pStyle w:val="Vieta2"/>
      </w:pPr>
      <w:r w:rsidRPr="00F36507">
        <w:t>Relé de presión súbita del aceite del tanque principal del transformador.</w:t>
      </w:r>
    </w:p>
    <w:p w:rsidR="002D5605" w:rsidRPr="00F36507" w:rsidRDefault="002D5605" w:rsidP="006C636A">
      <w:pPr>
        <w:pStyle w:val="Vieta2"/>
      </w:pPr>
      <w:r w:rsidRPr="00F36507">
        <w:t>Bajo nivel de aceite – Etapa de alarma</w:t>
      </w:r>
    </w:p>
    <w:p w:rsidR="002D5605" w:rsidRPr="00F36507" w:rsidRDefault="002D5605" w:rsidP="006C636A">
      <w:pPr>
        <w:pStyle w:val="Vieta2"/>
      </w:pPr>
      <w:r w:rsidRPr="00F36507">
        <w:t>Muy bajo nivel de aceite – Etapa de disparo</w:t>
      </w:r>
    </w:p>
    <w:p w:rsidR="002D5605" w:rsidRPr="00F36507" w:rsidRDefault="002D5605" w:rsidP="006C636A">
      <w:pPr>
        <w:pStyle w:val="Vieta2"/>
      </w:pPr>
      <w:r w:rsidRPr="00F36507">
        <w:t>Alta temperatura de aceite del transformador – Etapa de alarma</w:t>
      </w:r>
    </w:p>
    <w:p w:rsidR="002D5605" w:rsidRPr="00F36507" w:rsidRDefault="002D5605" w:rsidP="006C636A">
      <w:pPr>
        <w:pStyle w:val="Vieta2"/>
      </w:pPr>
      <w:r w:rsidRPr="00F36507">
        <w:t>Muy alta temperatura de aceite del transformador – Etapa de disparo</w:t>
      </w:r>
    </w:p>
    <w:p w:rsidR="002D5605" w:rsidRPr="00F36507" w:rsidRDefault="002D5605" w:rsidP="006C636A">
      <w:pPr>
        <w:pStyle w:val="Vieta2"/>
      </w:pPr>
      <w:r w:rsidRPr="00F36507">
        <w:t>Alta temperatura de los devanados</w:t>
      </w:r>
    </w:p>
    <w:p w:rsidR="002D5605" w:rsidRPr="00F36507" w:rsidRDefault="002D5605" w:rsidP="006C636A">
      <w:pPr>
        <w:pStyle w:val="Vieta2"/>
      </w:pPr>
      <w:r w:rsidRPr="00F36507">
        <w:t>Muy alta temperatura de los devanados</w:t>
      </w:r>
    </w:p>
    <w:p w:rsidR="002D5605" w:rsidRPr="00F36507" w:rsidRDefault="002D5605" w:rsidP="006C636A">
      <w:pPr>
        <w:pStyle w:val="Vieta2"/>
      </w:pPr>
      <w:r w:rsidRPr="00F36507">
        <w:t>Operación sistema contra</w:t>
      </w:r>
      <w:r w:rsidR="00BA7DFE">
        <w:t xml:space="preserve"> </w:t>
      </w:r>
      <w:r w:rsidRPr="00F36507">
        <w:t>incendio</w:t>
      </w:r>
    </w:p>
    <w:p w:rsidR="002D5605" w:rsidRPr="00F36507" w:rsidRDefault="002D5605" w:rsidP="006C636A">
      <w:pPr>
        <w:pStyle w:val="Vieta2"/>
      </w:pPr>
      <w:r w:rsidRPr="00F36507">
        <w:t>Falla sistema de enfriamiento</w:t>
      </w:r>
    </w:p>
    <w:p w:rsidR="002D5605" w:rsidRPr="00F36507" w:rsidRDefault="002D5605" w:rsidP="00DF5FC0">
      <w:pPr>
        <w:rPr>
          <w:rFonts w:cs="Arial"/>
        </w:rPr>
      </w:pPr>
      <w:r w:rsidRPr="00F36507">
        <w:rPr>
          <w:rFonts w:cs="Arial"/>
        </w:rPr>
        <w:t>Se deberá contar con relés auxiliares (relés de guarda) para disparos rápidos por las protecciones mecánicas de cada transformador.</w:t>
      </w:r>
    </w:p>
    <w:p w:rsidR="002D5605" w:rsidRPr="00F36507" w:rsidRDefault="002D5605" w:rsidP="009F1FE9">
      <w:pPr>
        <w:pStyle w:val="Ttulo4"/>
      </w:pPr>
      <w:r w:rsidRPr="00F36507">
        <w:t>Características de las funciones de protección de los relés multifuncionales  de los transformadores</w:t>
      </w:r>
    </w:p>
    <w:p w:rsidR="002D5605" w:rsidRPr="00F36507" w:rsidRDefault="002D5605" w:rsidP="00916927">
      <w:pPr>
        <w:pStyle w:val="Vieta2"/>
      </w:pPr>
      <w:r w:rsidRPr="00F36507">
        <w:t>Función de protección diferencial de los transformadores (87 T)</w:t>
      </w:r>
    </w:p>
    <w:p w:rsidR="002D5605" w:rsidRPr="00F36507" w:rsidRDefault="002D5605" w:rsidP="00DF5FC0">
      <w:pPr>
        <w:rPr>
          <w:rFonts w:cs="Arial"/>
        </w:rPr>
      </w:pPr>
      <w:r w:rsidRPr="00F36507">
        <w:rPr>
          <w:rFonts w:cs="Arial"/>
        </w:rPr>
        <w:t xml:space="preserve">Esta protección </w:t>
      </w:r>
      <w:r w:rsidR="004967C9">
        <w:rPr>
          <w:rFonts w:cs="Arial"/>
        </w:rPr>
        <w:t>tendr</w:t>
      </w:r>
      <w:r w:rsidRPr="00F36507">
        <w:rPr>
          <w:rFonts w:cs="Arial"/>
        </w:rPr>
        <w:t xml:space="preserve">á mínimo de </w:t>
      </w:r>
      <w:r w:rsidR="004967C9">
        <w:rPr>
          <w:rFonts w:cs="Arial"/>
        </w:rPr>
        <w:t>doce (12)</w:t>
      </w:r>
      <w:r w:rsidRPr="00F36507">
        <w:rPr>
          <w:rFonts w:cs="Arial"/>
        </w:rPr>
        <w:t xml:space="preserve"> entradas </w:t>
      </w:r>
      <w:r w:rsidR="004967C9">
        <w:rPr>
          <w:rFonts w:cs="Arial"/>
        </w:rPr>
        <w:t>de corriente y cuatro (4) de tensión</w:t>
      </w:r>
      <w:r w:rsidR="002552C0">
        <w:rPr>
          <w:rFonts w:cs="Arial"/>
        </w:rPr>
        <w:t>,</w:t>
      </w:r>
      <w:r w:rsidRPr="00F36507">
        <w:rPr>
          <w:rFonts w:cs="Arial"/>
        </w:rPr>
        <w:t xml:space="preserve"> será del tipo porcentual de baja impedancia, tal que permita la conexión de transformadores de corriente cuyas características no serán idénticas. Tendrá al menos dos características con pendiente ajustables en</w:t>
      </w:r>
      <w:r w:rsidR="00F353C0">
        <w:rPr>
          <w:rFonts w:cs="Arial"/>
        </w:rPr>
        <w:t xml:space="preserve"> un rango mínimo entre el 5</w:t>
      </w:r>
      <w:r w:rsidRPr="00F36507">
        <w:rPr>
          <w:rFonts w:cs="Arial"/>
        </w:rPr>
        <w:t xml:space="preserve">% y el 60%. </w:t>
      </w:r>
    </w:p>
    <w:p w:rsidR="002D5605" w:rsidRPr="00F36507" w:rsidRDefault="002D5605" w:rsidP="00DF5FC0">
      <w:pPr>
        <w:rPr>
          <w:rFonts w:cs="Arial"/>
        </w:rPr>
      </w:pPr>
      <w:r w:rsidRPr="00F36507">
        <w:rPr>
          <w:rFonts w:cs="Arial"/>
        </w:rPr>
        <w:t>Tendrá características de restricción ajustables por segundo y quinto armónicos, para evitar operaciones por sobreexcitaciones transitorias y corrientes de magnetización durante la energización.</w:t>
      </w:r>
    </w:p>
    <w:p w:rsidR="002D5605" w:rsidRPr="00F36507" w:rsidRDefault="002D5605" w:rsidP="00DF5FC0">
      <w:pPr>
        <w:rPr>
          <w:rFonts w:cs="Arial"/>
        </w:rPr>
      </w:pPr>
      <w:r w:rsidRPr="00F36507">
        <w:rPr>
          <w:rFonts w:cs="Arial"/>
        </w:rPr>
        <w:lastRenderedPageBreak/>
        <w:t>Las compensaciones por relaciones de transformación y grupo de conexión, serán realizadas por software.</w:t>
      </w:r>
    </w:p>
    <w:p w:rsidR="002D5605" w:rsidRPr="00F36507" w:rsidRDefault="002D5605" w:rsidP="00916927">
      <w:pPr>
        <w:pStyle w:val="Vieta2"/>
      </w:pPr>
      <w:r w:rsidRPr="00F36507">
        <w:t>Función de protección diferencial de tierra de transformadores (64 T)</w:t>
      </w:r>
    </w:p>
    <w:p w:rsidR="002D5605" w:rsidRPr="00F36507" w:rsidRDefault="002D5605" w:rsidP="00DF5FC0">
      <w:pPr>
        <w:rPr>
          <w:rFonts w:cs="Arial"/>
        </w:rPr>
      </w:pPr>
      <w:r w:rsidRPr="00F36507">
        <w:rPr>
          <w:rFonts w:cs="Arial"/>
        </w:rPr>
        <w:t>Esta protección deberá detectar las fallas a tierra en el devanado de alta tensión, mediante comparación de las corrientes residual de los transformadores de corriente del lado de terminales de alta tensión y la corriente del transformador de la conexión a tierra del punto neutro. La protección no deberá operar por corrientes de desbalance ni circulación de armónicos.</w:t>
      </w:r>
    </w:p>
    <w:p w:rsidR="002D5605" w:rsidRPr="00F36507" w:rsidRDefault="002D5605" w:rsidP="00916927">
      <w:pPr>
        <w:pStyle w:val="Vieta2"/>
      </w:pPr>
      <w:r w:rsidRPr="00F36507">
        <w:t>Función de sobrecorrriente de fases temporizado (51)</w:t>
      </w:r>
    </w:p>
    <w:p w:rsidR="002D5605" w:rsidRPr="00F36507" w:rsidRDefault="002D5605" w:rsidP="00DF5FC0">
      <w:pPr>
        <w:rPr>
          <w:rFonts w:cs="Arial"/>
        </w:rPr>
      </w:pPr>
      <w:r w:rsidRPr="00F36507">
        <w:rPr>
          <w:rFonts w:cs="Arial"/>
        </w:rPr>
        <w:t>Debe operar como protección de respaldo de la protección diferencial del transformador y tener características múltiples seleccionables según las curvas de la IEC y la ANSI.</w:t>
      </w:r>
    </w:p>
    <w:p w:rsidR="002D5605" w:rsidRPr="00F36507" w:rsidRDefault="002D5605" w:rsidP="00DF5FC0">
      <w:pPr>
        <w:rPr>
          <w:rFonts w:cs="Arial"/>
        </w:rPr>
      </w:pPr>
      <w:r w:rsidRPr="00F36507">
        <w:rPr>
          <w:rFonts w:cs="Arial"/>
        </w:rPr>
        <w:t>La función se podrá asignar simultáneamente en todas las entradas de corriente de la protección.</w:t>
      </w:r>
    </w:p>
    <w:p w:rsidR="002D5605" w:rsidRPr="00F36507" w:rsidRDefault="002D5605" w:rsidP="00916927">
      <w:pPr>
        <w:pStyle w:val="Vieta2"/>
      </w:pPr>
      <w:r w:rsidRPr="00F36507">
        <w:t>Función de sobrecorriente de neutro temporizado (51N)</w:t>
      </w:r>
    </w:p>
    <w:p w:rsidR="002D5605" w:rsidRPr="00F36507" w:rsidRDefault="002D5605" w:rsidP="00DF5FC0">
      <w:pPr>
        <w:rPr>
          <w:rFonts w:cs="Arial"/>
        </w:rPr>
      </w:pPr>
      <w:r w:rsidRPr="00F36507">
        <w:rPr>
          <w:rFonts w:cs="Arial"/>
        </w:rPr>
        <w:t>Debe tener características múltiples seleccionables según las curvas de la IEC y la ANSI.  Se conectará al transformador de corriente instalado en la conexión a tierra del neutro del transformador.</w:t>
      </w:r>
    </w:p>
    <w:p w:rsidR="002D5605" w:rsidRPr="00F36507" w:rsidRDefault="002D5605" w:rsidP="00916927">
      <w:pPr>
        <w:pStyle w:val="Vieta2"/>
      </w:pPr>
      <w:r w:rsidRPr="00F36507">
        <w:t>Función de sobreexcitación (24)</w:t>
      </w:r>
    </w:p>
    <w:p w:rsidR="002D5605" w:rsidRPr="00F36507" w:rsidRDefault="002D5605" w:rsidP="00DF5FC0">
      <w:pPr>
        <w:rPr>
          <w:rFonts w:cs="Arial"/>
        </w:rPr>
      </w:pPr>
      <w:r w:rsidRPr="00F36507">
        <w:rPr>
          <w:rFonts w:cs="Arial"/>
        </w:rPr>
        <w:t xml:space="preserve">Esta protección deberá supervisar la relación de tensión contra frecuencia y proporcionará disparo y alarma cuando el ajuste de operación sea excedido durante un tiempo también ajustable. </w:t>
      </w:r>
    </w:p>
    <w:p w:rsidR="002D5605" w:rsidRPr="00F36507" w:rsidRDefault="002D5605" w:rsidP="00DF5FC0">
      <w:pPr>
        <w:rPr>
          <w:rFonts w:cs="Arial"/>
          <w:lang w:val="es-MX" w:eastAsia="zh-CN"/>
        </w:rPr>
      </w:pPr>
      <w:r w:rsidRPr="00F36507">
        <w:rPr>
          <w:rFonts w:cs="Arial"/>
        </w:rPr>
        <w:t>El valor de operación podrá ser ajustable en un rango mínimo entre el 100 % y el 120 % del valor nominal del transformador; su temporización podrá ajustarse como mínimo hasta 60 s o alternativamente podrá ser de tiempo inverso.</w:t>
      </w:r>
    </w:p>
    <w:p w:rsidR="0018574D" w:rsidRDefault="005E175B" w:rsidP="0018574D">
      <w:pPr>
        <w:pStyle w:val="Ttulo2"/>
        <w:rPr>
          <w:rFonts w:ascii="Arial" w:hAnsi="Arial" w:cs="Arial"/>
        </w:rPr>
      </w:pPr>
      <w:bookmarkStart w:id="717" w:name="_Toc428201038"/>
      <w:bookmarkEnd w:id="670"/>
      <w:r>
        <w:rPr>
          <w:rFonts w:ascii="Arial" w:hAnsi="Arial" w:cs="Arial"/>
        </w:rPr>
        <w:t>Sistema de</w:t>
      </w:r>
      <w:r w:rsidR="00941FA9" w:rsidRPr="00F36507">
        <w:rPr>
          <w:rFonts w:ascii="Arial" w:hAnsi="Arial" w:cs="Arial"/>
        </w:rPr>
        <w:t xml:space="preserve"> </w:t>
      </w:r>
      <w:bookmarkEnd w:id="671"/>
      <w:bookmarkEnd w:id="672"/>
      <w:r w:rsidRPr="00F36507">
        <w:rPr>
          <w:rFonts w:ascii="Arial" w:hAnsi="Arial" w:cs="Arial"/>
        </w:rPr>
        <w:t>protección, control y medida</w:t>
      </w:r>
      <w:bookmarkEnd w:id="717"/>
    </w:p>
    <w:p w:rsidR="0018574D" w:rsidRPr="00FA63EE" w:rsidRDefault="0018574D" w:rsidP="00F353C0">
      <w:r w:rsidRPr="00FA63EE">
        <w:t xml:space="preserve">En las subestaciones </w:t>
      </w:r>
      <w:r>
        <w:t>del pr</w:t>
      </w:r>
      <w:r w:rsidR="004F7B41">
        <w:t>o</w:t>
      </w:r>
      <w:r>
        <w:t>yecto</w:t>
      </w:r>
      <w:r w:rsidRPr="00FA63EE">
        <w:t>, el SAS ha ser instalado, debe ser escalable y expansible de modo de permitir ampliaciones para necesidades futuras de expansión, además debe permitir la interoperabilidad con otros fabricantes. Debe ser de diseño abierto, es decir, flexible y migrable, capaz de utilizar los estándares industriales ampliamente aceptados para el manejo de la información.</w:t>
      </w:r>
    </w:p>
    <w:p w:rsidR="0018574D" w:rsidRPr="00FA63EE" w:rsidRDefault="0018574D" w:rsidP="00F353C0">
      <w:r w:rsidRPr="00FA63EE">
        <w:t>La arquitectura del Sistema de Automatización de Subestaciones (SAS) de las subestaciones se presentan en las figuras 1</w:t>
      </w:r>
      <w:r w:rsidR="00E45DD9">
        <w:t xml:space="preserve"> y 2</w:t>
      </w:r>
      <w:r w:rsidRPr="00FA63EE">
        <w:t>.</w:t>
      </w:r>
    </w:p>
    <w:p w:rsidR="0018574D" w:rsidRPr="00F353C0" w:rsidRDefault="0018574D" w:rsidP="00F353C0">
      <w:pPr>
        <w:rPr>
          <w:b/>
        </w:rPr>
      </w:pPr>
      <w:r w:rsidRPr="00F353C0">
        <w:rPr>
          <w:b/>
        </w:rPr>
        <w:t>Arquitectura</w:t>
      </w:r>
    </w:p>
    <w:p w:rsidR="0018574D" w:rsidRPr="00FA63EE" w:rsidRDefault="0018574D" w:rsidP="00F353C0">
      <w:r w:rsidRPr="00FA63EE">
        <w:t>La arquitectura será PRP y la lógica del sistema de control está conformada por cuatro niveles jerárquicos de control.</w:t>
      </w:r>
    </w:p>
    <w:p w:rsidR="0018574D" w:rsidRPr="00FA63EE" w:rsidRDefault="0018574D" w:rsidP="00F353C0">
      <w:r w:rsidRPr="00FA63EE">
        <w:lastRenderedPageBreak/>
        <w:t>Para la comunicación de la subestación con el Centro de Control, se utilizará el protocolo IEC 60870-5-101. Para la comunicación entra las dos Unidades de Control de Subestación (UCS) con los IED’s (controladores de bahía y de protección) se empleará el protocolo IEC 61850.</w:t>
      </w:r>
    </w:p>
    <w:p w:rsidR="0018574D" w:rsidRPr="00F353C0" w:rsidRDefault="0018574D" w:rsidP="00F353C0">
      <w:pPr>
        <w:rPr>
          <w:b/>
        </w:rPr>
      </w:pPr>
      <w:r w:rsidRPr="00F353C0">
        <w:rPr>
          <w:b/>
        </w:rPr>
        <w:t>Nivel 0</w:t>
      </w:r>
    </w:p>
    <w:p w:rsidR="0018574D" w:rsidRPr="00FA63EE" w:rsidRDefault="0018574D" w:rsidP="00F353C0">
      <w:r w:rsidRPr="00FA63EE">
        <w:t>En este nivel se encuentran los equipos de alta tensión (transformadores, interruptores, seccionadores, transformadores de medida, etc.) y los equipos de servicios auxiliares de la subestación.</w:t>
      </w:r>
    </w:p>
    <w:p w:rsidR="0018574D" w:rsidRPr="00F353C0" w:rsidRDefault="0018574D" w:rsidP="00F353C0">
      <w:pPr>
        <w:rPr>
          <w:b/>
        </w:rPr>
      </w:pPr>
      <w:r w:rsidRPr="00F353C0">
        <w:rPr>
          <w:b/>
        </w:rPr>
        <w:t>Nivel 1</w:t>
      </w:r>
    </w:p>
    <w:p w:rsidR="0018574D" w:rsidRPr="00FA63EE" w:rsidRDefault="0018574D" w:rsidP="00FA63EE">
      <w:pPr>
        <w:rPr>
          <w:rFonts w:cs="Arial"/>
        </w:rPr>
      </w:pPr>
      <w:r w:rsidRPr="00FA63EE">
        <w:rPr>
          <w:rFonts w:cs="Arial"/>
        </w:rPr>
        <w:t>Está conformado por l</w:t>
      </w:r>
      <w:r w:rsidR="00A5643B">
        <w:rPr>
          <w:rFonts w:cs="Arial"/>
        </w:rPr>
        <w:t>o</w:t>
      </w:r>
      <w:r w:rsidRPr="00FA63EE">
        <w:rPr>
          <w:rFonts w:cs="Arial"/>
        </w:rPr>
        <w:t xml:space="preserve">s </w:t>
      </w:r>
      <w:r w:rsidR="00A5643B">
        <w:rPr>
          <w:rFonts w:cs="Arial"/>
        </w:rPr>
        <w:t xml:space="preserve">IED’s también llamados </w:t>
      </w:r>
      <w:r w:rsidRPr="00FA63EE">
        <w:rPr>
          <w:rFonts w:cs="Arial"/>
        </w:rPr>
        <w:t>Unidades de Protección y Control de Posición (UPC); conocidas como Protección Principal 1 (PP1) y Protección Principal 2 (PP2) ambas con las mismas funciones tanto de control como de protección; relacionadas con la bahía de línea, bahía de transformador.</w:t>
      </w:r>
    </w:p>
    <w:p w:rsidR="0018574D" w:rsidRPr="00FA63EE" w:rsidRDefault="0018574D" w:rsidP="00FA63EE">
      <w:pPr>
        <w:rPr>
          <w:rFonts w:cs="Arial"/>
        </w:rPr>
      </w:pPr>
      <w:r w:rsidRPr="00FA63EE">
        <w:rPr>
          <w:rFonts w:cs="Arial"/>
        </w:rPr>
        <w:t>Estas Unidades de Protección y Control de Posición realizan la adquisición de datos digitales y analógicos, cálculos, funciones de protección, acciones de control, enclavamientos, secuencias y operación local a través de su propia pantalla LCD (interfaz de usuario de Nivel 1). La adquisición de datos es mediante cableado convencional a las entradas binarias o análogas de las UPC´s  asociadas a los equipos de patio de la subestación.</w:t>
      </w:r>
    </w:p>
    <w:p w:rsidR="0018574D" w:rsidRPr="00FA63EE" w:rsidRDefault="0018574D" w:rsidP="00FA63EE">
      <w:pPr>
        <w:rPr>
          <w:rFonts w:cs="Arial"/>
        </w:rPr>
      </w:pPr>
      <w:r w:rsidRPr="00FA63EE">
        <w:rPr>
          <w:rFonts w:cs="Arial"/>
        </w:rPr>
        <w:t>En este nivel también se encuentran las llaves para comando de emergencia del interruptor, en caso de indisponibilidad de las Unidades de Protección y Control de Posición (UPC).</w:t>
      </w:r>
    </w:p>
    <w:p w:rsidR="0018574D" w:rsidRPr="00FA63EE" w:rsidRDefault="0018574D" w:rsidP="00FA63EE">
      <w:pPr>
        <w:rPr>
          <w:rFonts w:cs="Arial"/>
        </w:rPr>
      </w:pPr>
      <w:r w:rsidRPr="00FA63EE">
        <w:rPr>
          <w:rFonts w:cs="Arial"/>
        </w:rPr>
        <w:t>Las comunicaciones de este nivel se realizan mediante una red LAN en fibra óptica (multimodo), donde se integran los equipos de este nivel y comparten información entre sí. Los enlaces se hacen mediante protocolo IEC 61850, tanto para control como protección.</w:t>
      </w:r>
    </w:p>
    <w:p w:rsidR="0018574D" w:rsidRPr="00F353C0" w:rsidRDefault="0018574D" w:rsidP="00F353C0">
      <w:pPr>
        <w:rPr>
          <w:b/>
        </w:rPr>
      </w:pPr>
      <w:r w:rsidRPr="00F353C0">
        <w:rPr>
          <w:b/>
        </w:rPr>
        <w:t>Nivel 2</w:t>
      </w:r>
    </w:p>
    <w:p w:rsidR="0018574D" w:rsidRPr="00FA63EE" w:rsidRDefault="0018574D" w:rsidP="00FA63EE">
      <w:pPr>
        <w:rPr>
          <w:rFonts w:cs="Arial"/>
        </w:rPr>
      </w:pPr>
      <w:r w:rsidRPr="00FA63EE">
        <w:rPr>
          <w:rFonts w:cs="Arial"/>
        </w:rPr>
        <w:t>Está conformado por dos Unidades de Control de Subestación (UCS), donde se instala el sistema que contiene la base de datos del sistema en tiempo real. La red de comunicaciones que integra a los equipos de este nivel y además de los del Nivel 1, tendrá una topología PRP (Parallel Redundancy Protocol). Sobre esta red física van, independientes unos de los otros, los servicios de control (IEC61850 e IEC60870-5-101), gestión de protecciones, etc.</w:t>
      </w:r>
    </w:p>
    <w:p w:rsidR="0018574D" w:rsidRPr="00FA63EE" w:rsidRDefault="0018574D" w:rsidP="00FA63EE">
      <w:pPr>
        <w:rPr>
          <w:rFonts w:cs="Arial"/>
        </w:rPr>
      </w:pPr>
      <w:r w:rsidRPr="00FA63EE">
        <w:rPr>
          <w:rFonts w:cs="Arial"/>
        </w:rPr>
        <w:t>Las operaciones desde este nivel se realizan desde la IHM de la subestación, la cual nos permite tener una visión de toda la subestación (estados de equipos de maniobra y medidas de las distintas variables).</w:t>
      </w:r>
    </w:p>
    <w:p w:rsidR="0018574D" w:rsidRPr="00F353C0" w:rsidRDefault="0018574D" w:rsidP="00F353C0">
      <w:pPr>
        <w:rPr>
          <w:b/>
        </w:rPr>
      </w:pPr>
      <w:r w:rsidRPr="00F353C0">
        <w:rPr>
          <w:b/>
        </w:rPr>
        <w:t>Nivel 3</w:t>
      </w:r>
    </w:p>
    <w:p w:rsidR="0018574D" w:rsidRPr="00FA63EE" w:rsidRDefault="0018574D" w:rsidP="00FA63EE">
      <w:pPr>
        <w:rPr>
          <w:rFonts w:cs="Arial"/>
        </w:rPr>
      </w:pPr>
      <w:r w:rsidRPr="00FA63EE">
        <w:rPr>
          <w:rFonts w:cs="Arial"/>
        </w:rPr>
        <w:t xml:space="preserve">Corresponde al sistema remoto, tanto para el control (operación de equipos) y el monitoreo (variables eléctricas y no eléctricas de los distintos equipos). </w:t>
      </w:r>
    </w:p>
    <w:p w:rsidR="0018574D" w:rsidRPr="00FA63EE" w:rsidRDefault="0018574D" w:rsidP="00FA63EE">
      <w:pPr>
        <w:rPr>
          <w:rFonts w:cs="Arial"/>
        </w:rPr>
      </w:pPr>
      <w:r w:rsidRPr="00FA63EE">
        <w:rPr>
          <w:rFonts w:cs="Arial"/>
        </w:rPr>
        <w:lastRenderedPageBreak/>
        <w:t xml:space="preserve">El Control y Monitoreo se realiza desde el Centro de </w:t>
      </w:r>
      <w:r w:rsidR="007011C3">
        <w:rPr>
          <w:rFonts w:cs="Arial"/>
        </w:rPr>
        <w:t>Control</w:t>
      </w:r>
      <w:r w:rsidRPr="00FA63EE">
        <w:rPr>
          <w:rFonts w:cs="Arial"/>
        </w:rPr>
        <w:t xml:space="preserve"> ubicado en el departamento de Cochabamba.</w:t>
      </w:r>
    </w:p>
    <w:p w:rsidR="0018574D" w:rsidRPr="00F353C0" w:rsidRDefault="0018574D" w:rsidP="00F353C0">
      <w:pPr>
        <w:rPr>
          <w:b/>
        </w:rPr>
      </w:pPr>
      <w:r w:rsidRPr="00F353C0">
        <w:rPr>
          <w:b/>
        </w:rPr>
        <w:t>Modos de operación</w:t>
      </w:r>
    </w:p>
    <w:p w:rsidR="0018574D" w:rsidRPr="00FA63EE" w:rsidRDefault="0018574D" w:rsidP="0018574D">
      <w:pPr>
        <w:spacing w:line="360" w:lineRule="auto"/>
        <w:rPr>
          <w:rFonts w:cs="Arial"/>
        </w:rPr>
      </w:pPr>
      <w:r w:rsidRPr="00FA63EE">
        <w:rPr>
          <w:rFonts w:cs="Arial"/>
        </w:rPr>
        <w:t>Los niveles jerárquicos de operación de la subestación serán:</w:t>
      </w:r>
    </w:p>
    <w:p w:rsidR="0018574D" w:rsidRPr="00FA63EE" w:rsidRDefault="0018574D" w:rsidP="002961CB">
      <w:pPr>
        <w:pStyle w:val="Vieta2"/>
      </w:pPr>
      <w:r w:rsidRPr="00FA63EE">
        <w:t>Nivel 0: Patio.</w:t>
      </w:r>
    </w:p>
    <w:p w:rsidR="0018574D" w:rsidRPr="00FA63EE" w:rsidRDefault="0018574D" w:rsidP="002961CB">
      <w:pPr>
        <w:pStyle w:val="Vieta2"/>
      </w:pPr>
      <w:r w:rsidRPr="00FA63EE">
        <w:t>Nivel 1: Unidades de Protección y Control de Posición (UPC´s) y Llaves de Comando de Emergencia.</w:t>
      </w:r>
    </w:p>
    <w:p w:rsidR="0018574D" w:rsidRPr="00FA63EE" w:rsidRDefault="0018574D" w:rsidP="002961CB">
      <w:pPr>
        <w:pStyle w:val="Vieta2"/>
      </w:pPr>
      <w:r w:rsidRPr="00FA63EE">
        <w:t>Nivel 2: IHM de subestación.</w:t>
      </w:r>
    </w:p>
    <w:p w:rsidR="0018574D" w:rsidRPr="00FA63EE" w:rsidRDefault="0018574D" w:rsidP="002961CB">
      <w:pPr>
        <w:pStyle w:val="Vieta2"/>
      </w:pPr>
      <w:r w:rsidRPr="00FA63EE">
        <w:t>Nivel 3: Centro de Operaciones de Transmisión (COT).</w:t>
      </w:r>
    </w:p>
    <w:p w:rsidR="0018574D" w:rsidRPr="00FA63EE" w:rsidRDefault="0018574D" w:rsidP="002961CB">
      <w:r w:rsidRPr="00FA63EE">
        <w:t>La filosofía de operación establece que si un nivel jerárquico está habilitado para operación, los niveles superiores a éste se encontrarán bloqueados para ello. Si el Nivel 0 se encuentra habilitado, no se debe poder operar desde los niveles 1, 2 y 3; si se habilita el Nivel 1 no se podrá operar desde los niveles 2 y 3; si se habilita el nivel 2 no se podrá operar desde el nivel 3.</w:t>
      </w:r>
    </w:p>
    <w:p w:rsidR="0018574D" w:rsidRPr="00FA63EE" w:rsidRDefault="0018574D" w:rsidP="002961CB">
      <w:r w:rsidRPr="00FA63EE">
        <w:t>Los niveles de operación se describen a continuación:</w:t>
      </w:r>
    </w:p>
    <w:p w:rsidR="0018574D" w:rsidRPr="002961CB" w:rsidRDefault="0018574D" w:rsidP="002961CB">
      <w:pPr>
        <w:rPr>
          <w:b/>
        </w:rPr>
      </w:pPr>
      <w:r w:rsidRPr="002961CB">
        <w:rPr>
          <w:b/>
        </w:rPr>
        <w:t>Nivel 0 - Patio</w:t>
      </w:r>
    </w:p>
    <w:p w:rsidR="0018574D" w:rsidRPr="00FA63EE" w:rsidRDefault="0018574D" w:rsidP="002961CB">
      <w:pPr>
        <w:rPr>
          <w:rFonts w:cs="Arial"/>
        </w:rPr>
      </w:pPr>
      <w:r w:rsidRPr="002961CB">
        <w:t>Corresponde al mando que se ejecuta desde los gabinetes de control de cada interruptor, seccionador, y cambiador de tomas de transformadores; equipos de maniobra</w:t>
      </w:r>
      <w:r w:rsidRPr="00FA63EE">
        <w:rPr>
          <w:rFonts w:cs="Arial"/>
        </w:rPr>
        <w:t>; del patio de la subestación. Este nivel es seleccionado desde los selectores Local/Remoto que tienen cada uno de los gabinetes de los equipos anteriormente mencionados.</w:t>
      </w:r>
    </w:p>
    <w:p w:rsidR="0018574D" w:rsidRPr="002961CB" w:rsidRDefault="0018574D" w:rsidP="002961CB">
      <w:pPr>
        <w:rPr>
          <w:b/>
        </w:rPr>
      </w:pPr>
      <w:r w:rsidRPr="002961CB">
        <w:rPr>
          <w:b/>
        </w:rPr>
        <w:t>Nivel 1 – Unidades de Protec</w:t>
      </w:r>
      <w:r w:rsidR="00F353C0">
        <w:rPr>
          <w:b/>
        </w:rPr>
        <w:t>ción y Control de Posición (UPC’</w:t>
      </w:r>
      <w:r w:rsidRPr="002961CB">
        <w:rPr>
          <w:b/>
        </w:rPr>
        <w:t>s)</w:t>
      </w:r>
    </w:p>
    <w:p w:rsidR="0018574D" w:rsidRPr="00FA63EE" w:rsidRDefault="0018574D" w:rsidP="002961CB">
      <w:r w:rsidRPr="00FA63EE">
        <w:t>Corresponde al mando que se ejecuta desde la p</w:t>
      </w:r>
      <w:r w:rsidR="00F353C0">
        <w:t>antalla gráfica de las UPC’</w:t>
      </w:r>
      <w:r w:rsidRPr="00FA63EE">
        <w:t>s, ubicadas en los tableros de control correspondiente a cada una de las bahías de línea, transformador de la subestación.</w:t>
      </w:r>
    </w:p>
    <w:p w:rsidR="0018574D" w:rsidRPr="00FA63EE" w:rsidRDefault="0018574D" w:rsidP="002961CB">
      <w:pPr>
        <w:rPr>
          <w:rFonts w:cs="Arial"/>
        </w:rPr>
      </w:pPr>
      <w:r w:rsidRPr="00FA63EE">
        <w:rPr>
          <w:rFonts w:cs="Arial"/>
        </w:rPr>
        <w:t xml:space="preserve">El control de todos los equipos de patio de la subestación, podrá realizarse desde las dos UPC´s instaladas en cada tablero de control y protección (PP1 y PP2), donde solo se tendrá activa la PP2 y en caso de indisponibilidad o si esta en prueba la PP2, se habilitará automáticamente el control desde la PP1; esta lógica aplica también para comandos desde la IHM y el centro de control remoto.  </w:t>
      </w:r>
    </w:p>
    <w:p w:rsidR="0018574D" w:rsidRPr="00FA63EE" w:rsidRDefault="0018574D" w:rsidP="002961CB">
      <w:pPr>
        <w:rPr>
          <w:rFonts w:cs="Arial"/>
        </w:rPr>
      </w:pPr>
      <w:r w:rsidRPr="00FA63EE">
        <w:rPr>
          <w:rFonts w:cs="Arial"/>
        </w:rPr>
        <w:t xml:space="preserve">Dentro de este nivel, se ha previsto implementar un otro nivel 1 de emergencia, de modo de garantizar la continua operación del sistema aún en caso de </w:t>
      </w:r>
      <w:r w:rsidR="00F353C0">
        <w:rPr>
          <w:rFonts w:cs="Arial"/>
        </w:rPr>
        <w:t>indisponibilidad de las dos UPC’</w:t>
      </w:r>
      <w:r w:rsidRPr="00FA63EE">
        <w:rPr>
          <w:rFonts w:cs="Arial"/>
        </w:rPr>
        <w:t>s. Cabe mencionar que el nivel 1 de emergencia, solo es aplicable para la operación de los interruptores de potencia, debido a la importancia que representa dentro de un sistema eléctrico de potencia. De este modo, tenemos un primer nivel denominado Nivel 1 Normal, que corresponde a la operación desde</w:t>
      </w:r>
      <w:r w:rsidR="00F353C0">
        <w:rPr>
          <w:rFonts w:cs="Arial"/>
        </w:rPr>
        <w:t xml:space="preserve"> la pantalla gráfica de las </w:t>
      </w:r>
      <w:r w:rsidR="00F353C0">
        <w:rPr>
          <w:rFonts w:cs="Arial"/>
        </w:rPr>
        <w:lastRenderedPageBreak/>
        <w:t>UPC’</w:t>
      </w:r>
      <w:r w:rsidRPr="00FA63EE">
        <w:rPr>
          <w:rFonts w:cs="Arial"/>
        </w:rPr>
        <w:t>s, y el Nivel 1 de Emergencia que corresponde a la ejecución de la operación desde las llaves de emergencia ubicadas en el tablero de control y protección.</w:t>
      </w:r>
    </w:p>
    <w:p w:rsidR="0018574D" w:rsidRPr="00FA63EE" w:rsidRDefault="0018574D" w:rsidP="002961CB">
      <w:r w:rsidRPr="00FA63EE">
        <w:t>La selección del nivel de control Normal o Emergencia se realiza mediante un selector de retorno automático, que está ubicado en el tablero de control y protección. Dicho selector cuenta con dos posiciones:</w:t>
      </w:r>
    </w:p>
    <w:p w:rsidR="0018574D" w:rsidRPr="00FA63EE" w:rsidRDefault="0018574D" w:rsidP="002961CB">
      <w:pPr>
        <w:pStyle w:val="Vieta2"/>
      </w:pPr>
      <w:r w:rsidRPr="00FA63EE">
        <w:t>Emergencia, habilita la operación desde el Nivel 1 Emergencia.</w:t>
      </w:r>
    </w:p>
    <w:p w:rsidR="0018574D" w:rsidRPr="00FA63EE" w:rsidRDefault="0018574D" w:rsidP="002961CB">
      <w:pPr>
        <w:pStyle w:val="Vieta2"/>
      </w:pPr>
      <w:r w:rsidRPr="00FA63EE">
        <w:t>Normal, habilita la operación desde el Nivel 1 Normal.</w:t>
      </w:r>
    </w:p>
    <w:p w:rsidR="0018574D" w:rsidRPr="00FA63EE" w:rsidRDefault="0018574D" w:rsidP="002961CB">
      <w:r w:rsidRPr="00FA63EE">
        <w:t>El retorno automático siempre será a la posición Normal.</w:t>
      </w:r>
    </w:p>
    <w:p w:rsidR="0018574D" w:rsidRPr="00FA63EE" w:rsidRDefault="0018574D" w:rsidP="002961CB">
      <w:r w:rsidRPr="00FA63EE">
        <w:t>Nivel 1 – Normal, para la operación de este nivel se requiere que el selector Normal/Emergencia se encuentre en posición Normal. De este modo en las unidades de control de posición UPC se utilizará un selector Local/Remoto, que permitirá las siguientes operaciones:</w:t>
      </w:r>
    </w:p>
    <w:p w:rsidR="0018574D" w:rsidRPr="00FA63EE" w:rsidRDefault="0018574D" w:rsidP="002961CB">
      <w:pPr>
        <w:pStyle w:val="Vieta2"/>
      </w:pPr>
      <w:r w:rsidRPr="00FA63EE">
        <w:t>Local, operación desde la pantalla gráfica de la UPC.</w:t>
      </w:r>
    </w:p>
    <w:p w:rsidR="0018574D" w:rsidRPr="00FA63EE" w:rsidRDefault="0018574D" w:rsidP="002961CB">
      <w:pPr>
        <w:pStyle w:val="Vieta2"/>
      </w:pPr>
      <w:r w:rsidRPr="00FA63EE">
        <w:t>Remoto, operación desde el Nivel 2 (IHM de la subestación).</w:t>
      </w:r>
    </w:p>
    <w:p w:rsidR="0018574D" w:rsidRPr="00FA63EE" w:rsidRDefault="0018574D" w:rsidP="002961CB">
      <w:r w:rsidRPr="00FA63EE">
        <w:t>Nivel 1 – Emergencia (Llaves de Emergencia), para la operación de este nivel se requiere que el selector Normal/Emergencia se encuentre en posición Emergencia. Como se trata de un selector con retorno automático a Normal, la posición de Emergencia debe ser mantenida por el operador mientras ejecuta la maniobra de apertura o cierre a través de la llave Abrir/Cerrar, asociada exclusivamente al interruptor.</w:t>
      </w:r>
    </w:p>
    <w:p w:rsidR="0018574D" w:rsidRPr="002961CB" w:rsidRDefault="0018574D" w:rsidP="002961CB">
      <w:pPr>
        <w:rPr>
          <w:b/>
        </w:rPr>
      </w:pPr>
      <w:r w:rsidRPr="002961CB">
        <w:rPr>
          <w:b/>
        </w:rPr>
        <w:t>Nivel 2 – Unidades de Control de subestación (UCS)</w:t>
      </w:r>
    </w:p>
    <w:p w:rsidR="00A03133" w:rsidRPr="00FA63EE" w:rsidRDefault="00A03133" w:rsidP="002961CB">
      <w:r w:rsidRPr="00FA63EE">
        <w:t xml:space="preserve">La operación de los equipos de maniobra de la subestación desde este nivel se realiza a través del IHM de subestación, para lo cual el selector Local/Remoto del IHM debe encontrarse en Local y el selector de las UPC´s se debe encontrar en Remoto. </w:t>
      </w:r>
    </w:p>
    <w:p w:rsidR="00A03133" w:rsidRPr="00FA63EE" w:rsidRDefault="00A03133" w:rsidP="002961CB">
      <w:r w:rsidRPr="00FA63EE">
        <w:t xml:space="preserve">En </w:t>
      </w:r>
      <w:r>
        <w:t>la</w:t>
      </w:r>
      <w:r w:rsidRPr="00FA63EE">
        <w:t xml:space="preserve"> IHM de subestación se tiene una visión general del estado de todos equipos de la subestación (abierto/cerrado), se tiene el control de dichos equipos (operaciones de apertura/cierre) y además de la visualización de las medidas y las variables eléctricas (tensión, corriente, frecuencia, etc.) y no eléctricas (temperatura, posición del cambiador de taps, etc.).</w:t>
      </w:r>
    </w:p>
    <w:p w:rsidR="00A03133" w:rsidRPr="00FA63EE" w:rsidRDefault="00A03133" w:rsidP="002961CB">
      <w:r w:rsidRPr="00FA63EE">
        <w:t>Para la correcta operación de la subestación desde este nivel de control, en base a la información en tiempo real adquirida de todos los equipos de patio, y de todas las variables medidas, se requiere que la IHM mínimamente nos proporciones los siguientes despliegues gráficos:</w:t>
      </w:r>
    </w:p>
    <w:p w:rsidR="00A03133" w:rsidRPr="00FA63EE" w:rsidRDefault="00A03133" w:rsidP="002961CB">
      <w:pPr>
        <w:pStyle w:val="Vieta2"/>
      </w:pPr>
      <w:r w:rsidRPr="00FA63EE">
        <w:rPr>
          <w:i/>
          <w:u w:val="single"/>
        </w:rPr>
        <w:t xml:space="preserve">Despliegue Diagrama Unifilar General de la Subestación: </w:t>
      </w:r>
      <w:r w:rsidRPr="00FA63EE">
        <w:t>Este despliegue tiene como objeto mostrar una vista general del estado de la subestación, indicándonos los estados de los equipos de patio, variables medidas, modo de operación de la subestación (Local o Remoto), etc.</w:t>
      </w:r>
    </w:p>
    <w:p w:rsidR="00A03133" w:rsidRPr="00FA63EE" w:rsidRDefault="00A03133" w:rsidP="002961CB">
      <w:pPr>
        <w:pStyle w:val="Vieta2"/>
      </w:pPr>
      <w:r w:rsidRPr="00FA63EE">
        <w:rPr>
          <w:i/>
          <w:u w:val="single"/>
        </w:rPr>
        <w:lastRenderedPageBreak/>
        <w:t>Despliegue de Enclavamientos:</w:t>
      </w:r>
      <w:r w:rsidRPr="00FA63EE">
        <w:t xml:space="preserve"> Al seleccionar un equipo para realizar su operación (apertura o cierre) se deberá contar con un despliegue en forma de diagramas lógicos donde se muestre en forma dinámica el cumplimiento de las condiciones de enclavamiento requeridas para realizar la maniobra. Los enclavamientos y diagramas lógicos serán definidos el momento de realizar la ingeniería.</w:t>
      </w:r>
    </w:p>
    <w:p w:rsidR="00A03133" w:rsidRPr="00FA63EE" w:rsidRDefault="00A03133" w:rsidP="002961CB">
      <w:pPr>
        <w:pStyle w:val="Vieta2"/>
      </w:pPr>
      <w:r w:rsidRPr="00FA63EE">
        <w:rPr>
          <w:i/>
          <w:u w:val="single"/>
        </w:rPr>
        <w:t xml:space="preserve">Despliegue de lista de Alarmas y Eventos: </w:t>
      </w:r>
      <w:r w:rsidRPr="00FA63EE">
        <w:t>Este despliegue nos permitirá la visualización de todas las alarmas o eventos activos reconocidos o no reconocidos, ordenados cronológicamente.</w:t>
      </w:r>
      <w:r w:rsidRPr="00FA63EE">
        <w:rPr>
          <w:i/>
          <w:u w:val="single"/>
        </w:rPr>
        <w:t xml:space="preserve"> </w:t>
      </w:r>
    </w:p>
    <w:p w:rsidR="00A03133" w:rsidRPr="00FA63EE" w:rsidRDefault="00A03133" w:rsidP="002961CB">
      <w:pPr>
        <w:pStyle w:val="Vieta2"/>
      </w:pPr>
      <w:r w:rsidRPr="00FA63EE">
        <w:rPr>
          <w:i/>
          <w:u w:val="single"/>
        </w:rPr>
        <w:t>Despliegue de la Arquitectura del SAS y estado de las comunicaciones:</w:t>
      </w:r>
      <w:r w:rsidRPr="00FA63EE">
        <w:t xml:space="preserve"> Este despliegue nos debe mostrar la conformación del SAS, incluyendo el estado de los enlaces de comunicación entre los diferentes elementos que lo componen, indicando la operación correcta o incorrecta de cada uno.</w:t>
      </w:r>
    </w:p>
    <w:p w:rsidR="0018574D" w:rsidRPr="002961CB" w:rsidRDefault="0018574D" w:rsidP="002961CB">
      <w:pPr>
        <w:rPr>
          <w:b/>
        </w:rPr>
      </w:pPr>
      <w:r w:rsidRPr="002961CB">
        <w:rPr>
          <w:b/>
        </w:rPr>
        <w:t xml:space="preserve">Nivel 3 – Centro de </w:t>
      </w:r>
      <w:r w:rsidR="007011C3" w:rsidRPr="002961CB">
        <w:rPr>
          <w:b/>
        </w:rPr>
        <w:t>C</w:t>
      </w:r>
      <w:r w:rsidR="0020367A" w:rsidRPr="002961CB">
        <w:rPr>
          <w:b/>
        </w:rPr>
        <w:t>o</w:t>
      </w:r>
      <w:r w:rsidR="007011C3" w:rsidRPr="002961CB">
        <w:rPr>
          <w:b/>
        </w:rPr>
        <w:t>ntrol</w:t>
      </w:r>
    </w:p>
    <w:p w:rsidR="0018574D" w:rsidRPr="00FA63EE" w:rsidRDefault="0018574D" w:rsidP="002961CB">
      <w:r w:rsidRPr="00FA63EE">
        <w:t>Se habilitará cuando el Nivel 0, Nivel 1 y el Nivel 2 se encuentran en Remoto.</w:t>
      </w:r>
    </w:p>
    <w:p w:rsidR="0018574D" w:rsidRPr="00FA63EE" w:rsidRDefault="0018574D" w:rsidP="002961CB">
      <w:r w:rsidRPr="00FA63EE">
        <w:t>Permite la operación desde el Centro de Operaciones de Transmisión a través de la interfaz de control remoto mediante protocolo IEC 60870-5-101.</w:t>
      </w:r>
    </w:p>
    <w:p w:rsidR="0018574D" w:rsidRPr="00FA63EE" w:rsidRDefault="0018574D" w:rsidP="002961CB">
      <w:r w:rsidRPr="00FA63EE">
        <w:t xml:space="preserve">Los requerimientos para las subestaciones </w:t>
      </w:r>
      <w:r w:rsidR="009819BD">
        <w:t>San José 1 y San José 2.</w:t>
      </w:r>
      <w:r w:rsidRPr="00FA63EE">
        <w:t>, se presentan a continuación:</w:t>
      </w:r>
    </w:p>
    <w:p w:rsidR="0018574D" w:rsidRPr="007011C3" w:rsidRDefault="0018574D" w:rsidP="002961CB">
      <w:r w:rsidRPr="007011C3">
        <w:t xml:space="preserve">El alcance para la </w:t>
      </w:r>
      <w:r w:rsidRPr="007011C3">
        <w:rPr>
          <w:b/>
        </w:rPr>
        <w:t xml:space="preserve">subestación </w:t>
      </w:r>
      <w:r w:rsidR="007011C3">
        <w:rPr>
          <w:b/>
        </w:rPr>
        <w:t>CH San José 1</w:t>
      </w:r>
      <w:r w:rsidRPr="007011C3">
        <w:t xml:space="preserve"> se resume de la siguiente manera:</w:t>
      </w:r>
    </w:p>
    <w:p w:rsidR="0018574D" w:rsidRPr="007011C3" w:rsidRDefault="0018574D" w:rsidP="002961CB">
      <w:pPr>
        <w:pStyle w:val="Vieta2"/>
      </w:pPr>
      <w:r w:rsidRPr="007011C3">
        <w:t xml:space="preserve">Un (1) tablero de protección y control de línea 230 kV línea </w:t>
      </w:r>
      <w:r w:rsidR="007011C3">
        <w:t>Miguelito</w:t>
      </w:r>
      <w:r w:rsidRPr="007011C3">
        <w:t>.</w:t>
      </w:r>
    </w:p>
    <w:p w:rsidR="0018574D" w:rsidRPr="007011C3" w:rsidRDefault="0018574D" w:rsidP="002961CB">
      <w:pPr>
        <w:pStyle w:val="Vieta2"/>
      </w:pPr>
      <w:r w:rsidRPr="007011C3">
        <w:t xml:space="preserve">Un (1) tablero de protección y control de línea 230 kV línea </w:t>
      </w:r>
      <w:r w:rsidR="0020367A">
        <w:t>CH San José 2</w:t>
      </w:r>
      <w:r w:rsidRPr="007011C3">
        <w:t>.</w:t>
      </w:r>
    </w:p>
    <w:p w:rsidR="0018574D" w:rsidRPr="0020367A" w:rsidRDefault="0018574D" w:rsidP="002961CB">
      <w:pPr>
        <w:pStyle w:val="Vieta2"/>
      </w:pPr>
      <w:r w:rsidRPr="0020367A">
        <w:t xml:space="preserve">Un (1) tablero de </w:t>
      </w:r>
      <w:r w:rsidR="0020367A">
        <w:t xml:space="preserve">protección y </w:t>
      </w:r>
      <w:r w:rsidRPr="0020367A">
        <w:t xml:space="preserve">control </w:t>
      </w:r>
      <w:r w:rsidR="0020367A">
        <w:t>de transformador</w:t>
      </w:r>
      <w:r w:rsidRPr="0020367A">
        <w:t xml:space="preserve"> 230 kV.</w:t>
      </w:r>
    </w:p>
    <w:p w:rsidR="0020367A" w:rsidRPr="0020367A" w:rsidRDefault="0020367A" w:rsidP="002961CB">
      <w:pPr>
        <w:pStyle w:val="Vieta2"/>
      </w:pPr>
      <w:r w:rsidRPr="0020367A">
        <w:t xml:space="preserve">Un (1) tablero de </w:t>
      </w:r>
      <w:r>
        <w:t xml:space="preserve">protección y </w:t>
      </w:r>
      <w:r w:rsidRPr="0020367A">
        <w:t xml:space="preserve">control </w:t>
      </w:r>
      <w:r>
        <w:t>de transformador</w:t>
      </w:r>
      <w:r w:rsidRPr="0020367A">
        <w:t xml:space="preserve"> 230 kV.</w:t>
      </w:r>
    </w:p>
    <w:p w:rsidR="0018574D" w:rsidRPr="0020367A" w:rsidRDefault="0018574D" w:rsidP="002961CB">
      <w:pPr>
        <w:pStyle w:val="Vieta2"/>
      </w:pPr>
      <w:r w:rsidRPr="0020367A">
        <w:t>Un (1) tablero de protección diferencial de barras 230 kV.</w:t>
      </w:r>
    </w:p>
    <w:p w:rsidR="0018574D" w:rsidRPr="0020367A" w:rsidRDefault="0018574D" w:rsidP="002961CB">
      <w:pPr>
        <w:pStyle w:val="Vieta2"/>
      </w:pPr>
      <w:r w:rsidRPr="0020367A">
        <w:t>Un (1) tablero de control general de la subestación 230 kV.</w:t>
      </w:r>
    </w:p>
    <w:p w:rsidR="0018574D" w:rsidRPr="0020367A" w:rsidRDefault="0018574D" w:rsidP="002961CB">
      <w:r w:rsidRPr="0020367A">
        <w:t xml:space="preserve">El alcance para la </w:t>
      </w:r>
      <w:r w:rsidRPr="0020367A">
        <w:rPr>
          <w:b/>
        </w:rPr>
        <w:t xml:space="preserve">subestación </w:t>
      </w:r>
      <w:r w:rsidR="0020367A">
        <w:rPr>
          <w:b/>
        </w:rPr>
        <w:t>CH San José 2</w:t>
      </w:r>
      <w:r w:rsidRPr="0020367A">
        <w:t xml:space="preserve"> se resume de la siguiente manera:</w:t>
      </w:r>
    </w:p>
    <w:p w:rsidR="0020367A" w:rsidRPr="007011C3" w:rsidRDefault="0020367A" w:rsidP="002961CB">
      <w:pPr>
        <w:pStyle w:val="Vieta2"/>
      </w:pPr>
      <w:r w:rsidRPr="007011C3">
        <w:t xml:space="preserve">Un (1) tablero de protección y control de línea 230 kV línea </w:t>
      </w:r>
      <w:r>
        <w:t>CH San José 1</w:t>
      </w:r>
      <w:r w:rsidRPr="007011C3">
        <w:t>.</w:t>
      </w:r>
    </w:p>
    <w:p w:rsidR="0020367A" w:rsidRPr="0020367A" w:rsidRDefault="0020367A" w:rsidP="002961CB">
      <w:pPr>
        <w:pStyle w:val="Vieta2"/>
      </w:pPr>
      <w:r w:rsidRPr="0020367A">
        <w:t xml:space="preserve">Un (1) tablero de </w:t>
      </w:r>
      <w:r>
        <w:t xml:space="preserve">protección y </w:t>
      </w:r>
      <w:r w:rsidRPr="0020367A">
        <w:t xml:space="preserve">control </w:t>
      </w:r>
      <w:r>
        <w:t>de transformador</w:t>
      </w:r>
      <w:r w:rsidRPr="0020367A">
        <w:t xml:space="preserve"> 230 kV.</w:t>
      </w:r>
    </w:p>
    <w:p w:rsidR="0020367A" w:rsidRPr="0020367A" w:rsidRDefault="0020367A" w:rsidP="002961CB">
      <w:pPr>
        <w:pStyle w:val="Vieta2"/>
      </w:pPr>
      <w:r w:rsidRPr="0020367A">
        <w:t xml:space="preserve">Un (1) tablero de </w:t>
      </w:r>
      <w:r>
        <w:t xml:space="preserve">protección y </w:t>
      </w:r>
      <w:r w:rsidRPr="0020367A">
        <w:t xml:space="preserve">control </w:t>
      </w:r>
      <w:r>
        <w:t>de transformador</w:t>
      </w:r>
      <w:r w:rsidRPr="0020367A">
        <w:t xml:space="preserve"> 230 kV.</w:t>
      </w:r>
    </w:p>
    <w:p w:rsidR="0020367A" w:rsidRPr="0020367A" w:rsidRDefault="0020367A" w:rsidP="002961CB">
      <w:pPr>
        <w:pStyle w:val="Vieta2"/>
      </w:pPr>
      <w:r w:rsidRPr="0020367A">
        <w:lastRenderedPageBreak/>
        <w:t>Un (1) tablero de protección diferencial de barras 230 kV.</w:t>
      </w:r>
    </w:p>
    <w:p w:rsidR="0020367A" w:rsidRPr="0020367A" w:rsidRDefault="0020367A" w:rsidP="002961CB">
      <w:pPr>
        <w:pStyle w:val="Vieta2"/>
      </w:pPr>
      <w:r w:rsidRPr="0020367A">
        <w:t>Un (1) tablero de control general de la subestación 230 kV.</w:t>
      </w:r>
    </w:p>
    <w:p w:rsidR="00E92773" w:rsidRPr="00F36507" w:rsidRDefault="00A5643B" w:rsidP="0061348F">
      <w:pPr>
        <w:pStyle w:val="Ttulo3"/>
      </w:pPr>
      <w:bookmarkStart w:id="718" w:name="_Toc321232749"/>
      <w:r>
        <w:t>Unidades de Protección y Control de Posición</w:t>
      </w:r>
      <w:r w:rsidR="003B60AE" w:rsidRPr="00F36507">
        <w:t xml:space="preserve"> (</w:t>
      </w:r>
      <w:r>
        <w:t>UPC</w:t>
      </w:r>
      <w:r w:rsidR="003B60AE" w:rsidRPr="00F36507">
        <w:t>)</w:t>
      </w:r>
      <w:bookmarkEnd w:id="718"/>
    </w:p>
    <w:p w:rsidR="0020367A" w:rsidRPr="009819BD" w:rsidRDefault="0020367A" w:rsidP="002961CB">
      <w:bookmarkStart w:id="719" w:name="_Toc167014243"/>
      <w:bookmarkStart w:id="720" w:name="_Toc173835460"/>
      <w:bookmarkStart w:id="721" w:name="_Toc174508823"/>
      <w:bookmarkStart w:id="722" w:name="_Toc269452923"/>
      <w:bookmarkStart w:id="723" w:name="_Toc308601559"/>
      <w:r w:rsidRPr="009819BD">
        <w:t xml:space="preserve">El sistema de control y protección a emplear en las distintas bahías de las subestaciones estará compuesto por dos </w:t>
      </w:r>
      <w:r>
        <w:t xml:space="preserve">IED’s o </w:t>
      </w:r>
      <w:r w:rsidRPr="009819BD">
        <w:t>Unidades de Protección y Control de Posición (UPC’s).</w:t>
      </w:r>
    </w:p>
    <w:p w:rsidR="0020367A" w:rsidRPr="009819BD" w:rsidRDefault="0020367A" w:rsidP="002961CB">
      <w:r w:rsidRPr="009819BD">
        <w:t xml:space="preserve">Ambas UPC’s (PP1 y PP2) serán idénticas, tendrán programadas las mismas funciones de control y protección, sin embargo las funciones de control (cierre y reconexión) estarán habilitadas en la PP2 y solo en caso de indisponibilidad o si </w:t>
      </w:r>
      <w:r w:rsidR="00A5643B" w:rsidRPr="00A5643B">
        <w:t>está</w:t>
      </w:r>
      <w:r w:rsidRPr="009819BD">
        <w:t xml:space="preserve"> en prueba la PP2, automáticamente se habilitaran estas funciones de control en la PP1. </w:t>
      </w:r>
    </w:p>
    <w:p w:rsidR="0020367A" w:rsidRPr="009819BD" w:rsidRDefault="0020367A" w:rsidP="002961CB">
      <w:r w:rsidRPr="009819BD">
        <w:t>Las UCP’s a utilizar serán IED’s de tipo multifunción con procesamiento numérico, basados en microprocesadores de última generación, con conexión por la parte posterior y aptos para montaje en bastidores de 482,6 mm (19 pulgadas). Además deberán tener el número suficiente de entradas binarias y análogas, y salidas binarias que permitan implementar lógicas de protección y control,</w:t>
      </w:r>
    </w:p>
    <w:p w:rsidR="0020367A" w:rsidRPr="009819BD" w:rsidRDefault="0020367A" w:rsidP="002961CB">
      <w:r w:rsidRPr="009819BD">
        <w:t>Los IED’s deberán tener una pantalla LCD que permita visualizar el diagrama unifilar de la bahía con las posiciones de sus componentes, así como teclas de navegación, de comando local/remoto y comando cerrar/abrir; también deberán podrán desplegar la información de medidas eléctricas</w:t>
      </w:r>
    </w:p>
    <w:p w:rsidR="0020367A" w:rsidRPr="009819BD" w:rsidRDefault="0020367A" w:rsidP="002961CB">
      <w:r w:rsidRPr="009819BD">
        <w:t>Las protecciones deberán garantizar un disparo instantáneo selectivo para todo tipo de fallas en cualquier componente del sistema, proporcionando además protección de respaldo a los componentes adyacentes.</w:t>
      </w:r>
    </w:p>
    <w:p w:rsidR="0020367A" w:rsidRPr="009819BD" w:rsidRDefault="0020367A" w:rsidP="002961CB">
      <w:r w:rsidRPr="009819BD">
        <w:t>En los casos en que los IED’s sean modulares, las tarjetas o módulos deben ser extraíbles, sin necesidad de abrir el circuito secundario de los transformadores de corriente.</w:t>
      </w:r>
    </w:p>
    <w:p w:rsidR="0020367A" w:rsidRPr="00C10FC7" w:rsidRDefault="0020367A" w:rsidP="002961CB">
      <w:r w:rsidRPr="009819BD">
        <w:t xml:space="preserve">El Oferente realizara el diseño de los circuitos de control y protección, el diseño del Sistema de Automatización de Subestaciones </w:t>
      </w:r>
      <w:r w:rsidR="00A5643B">
        <w:t xml:space="preserve">(SAS) </w:t>
      </w:r>
      <w:r w:rsidRPr="00C10FC7">
        <w:t>y la programación, configuración y parametrización de: relés,  switches, plataformas computacionales, etc.</w:t>
      </w:r>
    </w:p>
    <w:p w:rsidR="0020367A" w:rsidRPr="00C10FC7" w:rsidRDefault="0020367A" w:rsidP="002961CB">
      <w:r w:rsidRPr="00C10FC7">
        <w:t xml:space="preserve">Para el diseño del </w:t>
      </w:r>
      <w:r w:rsidR="00A5643B">
        <w:t>SAS</w:t>
      </w:r>
      <w:r w:rsidRPr="00C10FC7">
        <w:t xml:space="preserve"> el Oferente debe tomar en cuenta los requerimientos de la norma IEC 61850 para la comunicación e intercambio de información entre dispositivos dentro de la subestación, para la comunicación de la subestación con el Centro de </w:t>
      </w:r>
      <w:r w:rsidR="00A5643B">
        <w:t>Control</w:t>
      </w:r>
      <w:r w:rsidRPr="00C10FC7">
        <w:t xml:space="preserve"> deberá utilizar el protocolo IEC 60870-5-101, el listado de las señales y comandos que se utilizaran hacia o desde el C</w:t>
      </w:r>
      <w:r w:rsidR="00A5643B">
        <w:t xml:space="preserve">entro de Control </w:t>
      </w:r>
      <w:r w:rsidRPr="00C10FC7">
        <w:t>serán entregadas al Oferente posteriormente.</w:t>
      </w:r>
    </w:p>
    <w:p w:rsidR="0020367A" w:rsidRPr="00C10FC7" w:rsidRDefault="0020367A" w:rsidP="002961CB">
      <w:r w:rsidRPr="00C10FC7">
        <w:t xml:space="preserve">Para el diseño de los circuitos de control y protección, el Oferente debe tomar en cuenta que se utilizaran núcleos independientes de corriente y tensión de los transformadores de medida para las dos UCP’S (PP1 y PP2) los cuales pasaran por borneras seccionables y cortocircuitables; las polaridades para PP1, PP2, cierre, disparos, etc. deben pasar a través de borneras seccionables; cada UCP (PP1 y PP2) debe incorporar bloques de prueba (Test Switch), para el mantenimiento o pruebas, de modo de que se pueda </w:t>
      </w:r>
      <w:r w:rsidRPr="00C10FC7">
        <w:lastRenderedPageBreak/>
        <w:t>aislar los UCP’s de los transformadores de medida, de los circuitos de disparo, cierre y del arranque de la protección por falla interruptor automáticamente sin necesidad de realizar desconexión alguna de circuitos o puentes externos.</w:t>
      </w:r>
    </w:p>
    <w:p w:rsidR="00A5643B" w:rsidRDefault="0020367A" w:rsidP="002961CB">
      <w:r w:rsidRPr="00C10FC7">
        <w:t>Se debe identificar cada uno de los tableros, identificación que irá dispuesta en la parte superior del tablero. Esta identificación deberá ser previamente aprobada por el propietario</w:t>
      </w:r>
      <w:r w:rsidR="00A5643B">
        <w:t>.</w:t>
      </w:r>
    </w:p>
    <w:p w:rsidR="00E92773" w:rsidRPr="00F36507" w:rsidRDefault="00E92773" w:rsidP="002961CB">
      <w:pPr>
        <w:rPr>
          <w:b/>
          <w:caps/>
        </w:rPr>
      </w:pPr>
      <w:r w:rsidRPr="00F36507">
        <w:t>Cada IED deberá emitir un mensaje “GOOSE” a la LAN cada 10 segundos con el fin de señalizar a los demás nodos conectados a la red que está operativo; en particular, el nivel de subestación deberá detectar cuál IED está operativo y cuál no; esta información deberá ser registrada y generar una alarma en este nivel de control.</w:t>
      </w:r>
    </w:p>
    <w:p w:rsidR="00E92773" w:rsidRPr="00F36507" w:rsidRDefault="00E92773" w:rsidP="002961CB">
      <w:pPr>
        <w:rPr>
          <w:b/>
          <w:caps/>
        </w:rPr>
      </w:pPr>
      <w:r w:rsidRPr="00F36507">
        <w:t>Susceptibles de ser sincronizados a través de la red LAN Ethernet mediante SNTP o, alternativamente, mediante IEEE-1588 y a través de entradas directas del tipo IRIG-B o DCF-77.</w:t>
      </w:r>
    </w:p>
    <w:p w:rsidR="00E92773" w:rsidRPr="00F36507" w:rsidRDefault="00E92773" w:rsidP="002961CB">
      <w:pPr>
        <w:rPr>
          <w:b/>
          <w:caps/>
        </w:rPr>
      </w:pPr>
      <w:r w:rsidRPr="00F36507">
        <w:t xml:space="preserve">Deberán poseer al menos dos (2) puertos de comunicaciones de datos </w:t>
      </w:r>
      <w:r w:rsidR="00CB73F5">
        <w:t>para el funcionamiento de la red PRP del SAS</w:t>
      </w:r>
      <w:r w:rsidRPr="00F36507">
        <w:t>.</w:t>
      </w:r>
    </w:p>
    <w:p w:rsidR="00E92773" w:rsidRPr="00F36507" w:rsidRDefault="00E92773" w:rsidP="002961CB">
      <w:pPr>
        <w:rPr>
          <w:b/>
          <w:caps/>
        </w:rPr>
      </w:pPr>
      <w:r w:rsidRPr="00F36507">
        <w:t>Deberán poseer un puerto de comunicaciones de datos a través del cual se pueda llevar a cabo el mantenimiento</w:t>
      </w:r>
      <w:r w:rsidR="00CB73F5">
        <w:t xml:space="preserve"> y gestión local</w:t>
      </w:r>
      <w:r w:rsidRPr="00F36507">
        <w:t xml:space="preserve"> del IED.</w:t>
      </w:r>
    </w:p>
    <w:p w:rsidR="00E92773" w:rsidRPr="00F36507" w:rsidRDefault="00A5643B" w:rsidP="0061348F">
      <w:pPr>
        <w:pStyle w:val="Ttulo3"/>
      </w:pPr>
      <w:bookmarkStart w:id="724" w:name="_Toc321232750"/>
      <w:r>
        <w:t xml:space="preserve">Alcance del </w:t>
      </w:r>
      <w:r w:rsidR="00E92773" w:rsidRPr="00F36507">
        <w:t>S</w:t>
      </w:r>
      <w:r w:rsidR="003B60AE" w:rsidRPr="00F36507">
        <w:t xml:space="preserve">istema de </w:t>
      </w:r>
      <w:r w:rsidR="00CD475A">
        <w:t xml:space="preserve">control y </w:t>
      </w:r>
      <w:r w:rsidR="003B60AE" w:rsidRPr="00F36507">
        <w:t>protecciones eléctricas</w:t>
      </w:r>
      <w:bookmarkEnd w:id="719"/>
      <w:bookmarkEnd w:id="720"/>
      <w:bookmarkEnd w:id="721"/>
      <w:bookmarkEnd w:id="722"/>
      <w:bookmarkEnd w:id="723"/>
      <w:bookmarkEnd w:id="724"/>
    </w:p>
    <w:p w:rsidR="00A5643B" w:rsidRPr="00C10FC7" w:rsidRDefault="00A5643B" w:rsidP="006D6F85">
      <w:bookmarkStart w:id="725" w:name="_Toc167014246"/>
      <w:bookmarkStart w:id="726" w:name="_Toc173835463"/>
      <w:bookmarkStart w:id="727" w:name="_Toc174508826"/>
      <w:bookmarkStart w:id="728" w:name="_Toc269452924"/>
      <w:r w:rsidRPr="00C10FC7">
        <w:t xml:space="preserve">Los tableros a suministrar para esta subestación </w:t>
      </w:r>
      <w:r>
        <w:t xml:space="preserve">CH San </w:t>
      </w:r>
      <w:r w:rsidR="00F353C0">
        <w:t>José</w:t>
      </w:r>
      <w:r>
        <w:t xml:space="preserve"> 1 </w:t>
      </w:r>
      <w:r w:rsidRPr="00C10FC7">
        <w:t>son los siguientes:</w:t>
      </w:r>
    </w:p>
    <w:p w:rsidR="00A5643B" w:rsidRPr="006D6F85" w:rsidRDefault="00A5643B" w:rsidP="006D6F85">
      <w:pPr>
        <w:rPr>
          <w:b/>
        </w:rPr>
      </w:pPr>
      <w:r w:rsidRPr="006D6F85">
        <w:rPr>
          <w:b/>
        </w:rPr>
        <w:t xml:space="preserve">Dos (2) Tableros de Control y Protección de Línea, CH San </w:t>
      </w:r>
      <w:r w:rsidR="00F353C0" w:rsidRPr="006D6F85">
        <w:rPr>
          <w:b/>
        </w:rPr>
        <w:t>José</w:t>
      </w:r>
      <w:r w:rsidRPr="006D6F85">
        <w:rPr>
          <w:b/>
        </w:rPr>
        <w:t xml:space="preserve"> 1 – Miguelito y CH San José 1 – CH San José 2</w:t>
      </w:r>
    </w:p>
    <w:p w:rsidR="00A5643B" w:rsidRPr="00C10FC7" w:rsidRDefault="00A5643B" w:rsidP="00A5643B">
      <w:pPr>
        <w:spacing w:line="360" w:lineRule="auto"/>
        <w:rPr>
          <w:rFonts w:cs="Arial"/>
        </w:rPr>
      </w:pPr>
      <w:r w:rsidRPr="006D6F85">
        <w:rPr>
          <w:rFonts w:cs="Arial"/>
          <w:b/>
        </w:rPr>
        <w:t>Cada</w:t>
      </w:r>
      <w:r w:rsidRPr="00C10FC7">
        <w:rPr>
          <w:rFonts w:cs="Arial"/>
        </w:rPr>
        <w:t xml:space="preserve"> uno de estos tableros debe contener mínimamente los siguientes equipos:</w:t>
      </w:r>
    </w:p>
    <w:p w:rsidR="00A5643B" w:rsidRPr="00C10FC7" w:rsidRDefault="00A5643B" w:rsidP="006D6F85">
      <w:pPr>
        <w:pStyle w:val="Vieta2"/>
      </w:pPr>
      <w:r w:rsidRPr="00C10FC7">
        <w:t>Dos (2) relés de protección completa de línea y control de bahía, que debe contar mínimamente con las siguientes funciones y características:</w:t>
      </w:r>
    </w:p>
    <w:p w:rsidR="00A5643B" w:rsidRPr="00C10FC7" w:rsidRDefault="00A5643B" w:rsidP="006D6F85">
      <w:pPr>
        <w:pStyle w:val="Vietadot"/>
      </w:pPr>
      <w:r w:rsidRPr="00C10FC7">
        <w:t>Función principal de protección distancia de línea (21/21N)</w:t>
      </w:r>
    </w:p>
    <w:p w:rsidR="00A5643B" w:rsidRPr="00C10FC7" w:rsidRDefault="00A5643B" w:rsidP="006D6F85">
      <w:pPr>
        <w:pStyle w:val="Vietadot"/>
      </w:pPr>
      <w:r w:rsidRPr="00C10FC7">
        <w:t>Disparo monofásico y trifásico</w:t>
      </w:r>
    </w:p>
    <w:p w:rsidR="00A5643B" w:rsidRPr="00C10FC7" w:rsidRDefault="00A5643B" w:rsidP="006D6F85">
      <w:pPr>
        <w:pStyle w:val="Vietadot"/>
      </w:pPr>
      <w:r w:rsidRPr="00C10FC7">
        <w:t>Funciones de Teleprotección (85-21 Bloqueo)</w:t>
      </w:r>
    </w:p>
    <w:p w:rsidR="00A5643B" w:rsidRPr="00C10FC7" w:rsidRDefault="00A5643B" w:rsidP="006D6F85">
      <w:pPr>
        <w:pStyle w:val="Vietadot"/>
      </w:pPr>
      <w:r w:rsidRPr="00C10FC7">
        <w:t>Función de sobrecorriente de fases (50/51)</w:t>
      </w:r>
    </w:p>
    <w:p w:rsidR="00A5643B" w:rsidRPr="00C10FC7" w:rsidRDefault="00A5643B" w:rsidP="006D6F85">
      <w:pPr>
        <w:pStyle w:val="Vietadot"/>
      </w:pPr>
      <w:r w:rsidRPr="00C10FC7">
        <w:t>Función de sobrecorriente direccional de fases y neutro (67/67N).</w:t>
      </w:r>
    </w:p>
    <w:p w:rsidR="00A5643B" w:rsidRPr="00C10FC7" w:rsidRDefault="00A5643B" w:rsidP="006D6F85">
      <w:pPr>
        <w:pStyle w:val="Vietadot"/>
      </w:pPr>
      <w:r w:rsidRPr="00C10FC7">
        <w:t>Función de sobrecorriente direccional de neutro de comparación direccional (85-67N)</w:t>
      </w:r>
    </w:p>
    <w:p w:rsidR="00A5643B" w:rsidRPr="00C10FC7" w:rsidRDefault="00A5643B" w:rsidP="006D6F85">
      <w:pPr>
        <w:pStyle w:val="Vietadot"/>
      </w:pPr>
      <w:r w:rsidRPr="00C10FC7">
        <w:t>Función de sincronización (25)</w:t>
      </w:r>
    </w:p>
    <w:p w:rsidR="00A5643B" w:rsidRPr="00C10FC7" w:rsidRDefault="00A5643B" w:rsidP="006D6F85">
      <w:pPr>
        <w:pStyle w:val="Vietadot"/>
      </w:pPr>
      <w:r w:rsidRPr="00C10FC7">
        <w:lastRenderedPageBreak/>
        <w:t>Función de Reconexión (79)</w:t>
      </w:r>
    </w:p>
    <w:p w:rsidR="00A5643B" w:rsidRPr="00C10FC7" w:rsidRDefault="00A5643B" w:rsidP="006D6F85">
      <w:pPr>
        <w:pStyle w:val="Vietadot"/>
      </w:pPr>
      <w:r w:rsidRPr="00C10FC7">
        <w:t>Función de Fallo Interruptor (50BF)</w:t>
      </w:r>
    </w:p>
    <w:p w:rsidR="00A5643B" w:rsidRPr="00C10FC7" w:rsidRDefault="00A5643B" w:rsidP="006D6F85">
      <w:pPr>
        <w:pStyle w:val="Vietadot"/>
      </w:pPr>
      <w:r w:rsidRPr="00C10FC7">
        <w:t>Función de sobretensión (59)</w:t>
      </w:r>
    </w:p>
    <w:p w:rsidR="00A5643B" w:rsidRPr="00C10FC7" w:rsidRDefault="00A5643B" w:rsidP="006D6F85">
      <w:pPr>
        <w:pStyle w:val="Vietadot"/>
      </w:pPr>
      <w:r w:rsidRPr="00C10FC7">
        <w:t>Función de subtensión (27)</w:t>
      </w:r>
    </w:p>
    <w:p w:rsidR="00A5643B" w:rsidRPr="00C10FC7" w:rsidRDefault="00A5643B" w:rsidP="006D6F85">
      <w:pPr>
        <w:pStyle w:val="Vietadot"/>
      </w:pPr>
      <w:r w:rsidRPr="00C10FC7">
        <w:t>Función de Subfrecuencia y Sobrefrecuencia (81U y 81O)</w:t>
      </w:r>
    </w:p>
    <w:p w:rsidR="00A5643B" w:rsidRPr="00C10FC7" w:rsidRDefault="00A5643B" w:rsidP="006D6F85">
      <w:pPr>
        <w:pStyle w:val="Vietadot"/>
      </w:pPr>
      <w:r w:rsidRPr="00C10FC7">
        <w:t>Localizador de fallas (FL)</w:t>
      </w:r>
    </w:p>
    <w:p w:rsidR="00A5643B" w:rsidRPr="00C10FC7" w:rsidRDefault="00A5643B" w:rsidP="006D6F85">
      <w:pPr>
        <w:pStyle w:val="Vietadot"/>
      </w:pPr>
      <w:r w:rsidRPr="00C10FC7">
        <w:t>Función de registro de fallas, eventos y oscilografía en memoria no volátil.</w:t>
      </w:r>
    </w:p>
    <w:p w:rsidR="00A5643B" w:rsidRPr="00C10FC7" w:rsidRDefault="00A5643B" w:rsidP="006D6F85">
      <w:pPr>
        <w:pStyle w:val="Vietadot"/>
      </w:pPr>
      <w:r w:rsidRPr="00C10FC7">
        <w:t>Teclas para navegación, para comando Local/Remoto y para comando Abrir/Cerrar.</w:t>
      </w:r>
    </w:p>
    <w:p w:rsidR="00A5643B" w:rsidRPr="00C10FC7" w:rsidRDefault="00A5643B" w:rsidP="006D6F85">
      <w:pPr>
        <w:pStyle w:val="Vietadot"/>
      </w:pPr>
      <w:r w:rsidRPr="00C10FC7">
        <w:t>Al menos 15 Led’s configurables para señalización local.</w:t>
      </w:r>
    </w:p>
    <w:p w:rsidR="00A5643B" w:rsidRPr="00C10FC7" w:rsidRDefault="00A5643B" w:rsidP="006D6F85">
      <w:pPr>
        <w:pStyle w:val="Vietadot"/>
      </w:pPr>
      <w:r w:rsidRPr="00C10FC7">
        <w:t>Display gráfico para mímico de la bahía a controlar.</w:t>
      </w:r>
    </w:p>
    <w:p w:rsidR="00A5643B" w:rsidRPr="00C10FC7" w:rsidRDefault="00A5643B" w:rsidP="006D6F85">
      <w:pPr>
        <w:pStyle w:val="Vietadot"/>
      </w:pPr>
      <w:r w:rsidRPr="00C10FC7">
        <w:t>Capacidad para controlar un interruptor y cuatro seccionadores.</w:t>
      </w:r>
    </w:p>
    <w:p w:rsidR="00A5643B" w:rsidRPr="00C10FC7" w:rsidRDefault="00A5643B" w:rsidP="006D6F85">
      <w:pPr>
        <w:pStyle w:val="Vietadot"/>
      </w:pPr>
      <w:r w:rsidRPr="00C10FC7">
        <w:t>Medición para indicación, de I (por fase), V, P, Q, cosφ y frecuencia.</w:t>
      </w:r>
    </w:p>
    <w:p w:rsidR="00A5643B" w:rsidRPr="00C10FC7" w:rsidRDefault="00A5643B" w:rsidP="006D6F85">
      <w:pPr>
        <w:pStyle w:val="Vietadot"/>
      </w:pPr>
      <w:r w:rsidRPr="00C10FC7">
        <w:t>Sincronización horaria por SNTP.</w:t>
      </w:r>
    </w:p>
    <w:p w:rsidR="00A5643B" w:rsidRPr="00C10FC7" w:rsidRDefault="00A5643B" w:rsidP="006D6F85">
      <w:pPr>
        <w:pStyle w:val="Vietadot"/>
      </w:pPr>
      <w:r w:rsidRPr="00C10FC7">
        <w:t>Capacidad gestión local y remota.</w:t>
      </w:r>
    </w:p>
    <w:p w:rsidR="00A5643B" w:rsidRPr="00C10FC7" w:rsidRDefault="00A5643B" w:rsidP="006D6F85">
      <w:pPr>
        <w:pStyle w:val="Vietadot"/>
      </w:pPr>
      <w:r w:rsidRPr="00C10FC7">
        <w:t>Plataforma IEC 61850 Edición 2 de preferencia (no excluyente).</w:t>
      </w:r>
    </w:p>
    <w:p w:rsidR="00A5643B" w:rsidRPr="00C10FC7" w:rsidRDefault="00A5643B" w:rsidP="006D6F85">
      <w:pPr>
        <w:pStyle w:val="Vietadot"/>
      </w:pPr>
      <w:r w:rsidRPr="00C10FC7">
        <w:t>Interfaz frontal para parametrización local y mantenimiento.</w:t>
      </w:r>
    </w:p>
    <w:p w:rsidR="00A5643B" w:rsidRPr="00C10FC7" w:rsidRDefault="00A5643B" w:rsidP="006D6F85">
      <w:pPr>
        <w:pStyle w:val="Vietadot"/>
      </w:pPr>
      <w:r w:rsidRPr="00C10FC7">
        <w:t>Interfaz posterior óptica con dos puertos para comunicación con el sistema de control mediante protocolo IEC 61850, bajo la arquitectura PRP (</w:t>
      </w:r>
      <w:r w:rsidRPr="00C10FC7">
        <w:rPr>
          <w:i/>
        </w:rPr>
        <w:t>Parallel Redundancy Protocol).</w:t>
      </w:r>
    </w:p>
    <w:p w:rsidR="00A5643B" w:rsidRPr="00C10FC7" w:rsidRDefault="00A5643B" w:rsidP="006D6F85">
      <w:pPr>
        <w:pStyle w:val="Vietadot"/>
      </w:pPr>
      <w:r w:rsidRPr="00C10FC7">
        <w:t>Cuatro entradas análogas para corriente de 1 A.</w:t>
      </w:r>
    </w:p>
    <w:p w:rsidR="00A5643B" w:rsidRPr="00C10FC7" w:rsidRDefault="00A5643B" w:rsidP="006D6F85">
      <w:pPr>
        <w:pStyle w:val="Vietadot"/>
      </w:pPr>
      <w:r w:rsidRPr="00C10FC7">
        <w:t>Cuatro entradas análogas para tensión de 115 V. (fase-fase).</w:t>
      </w:r>
    </w:p>
    <w:p w:rsidR="00A5643B" w:rsidRPr="00C10FC7" w:rsidRDefault="00A5643B" w:rsidP="006D6F85">
      <w:pPr>
        <w:pStyle w:val="Vietadot"/>
      </w:pPr>
      <w:r w:rsidRPr="00C10FC7">
        <w:t>Al menos treinta y cinco (35) Entradas binarias.</w:t>
      </w:r>
    </w:p>
    <w:p w:rsidR="00A5643B" w:rsidRPr="00C10FC7" w:rsidRDefault="00A5643B" w:rsidP="006D6F85">
      <w:pPr>
        <w:pStyle w:val="Vietadot"/>
      </w:pPr>
      <w:r w:rsidRPr="00C10FC7">
        <w:t>Al menos cuarenta (40) Salidas binarias.</w:t>
      </w:r>
    </w:p>
    <w:p w:rsidR="00A5643B" w:rsidRPr="00C10FC7" w:rsidRDefault="00A5643B" w:rsidP="006D6F85">
      <w:pPr>
        <w:pStyle w:val="Vietadot"/>
      </w:pPr>
      <w:r w:rsidRPr="00C10FC7">
        <w:t>Contacto de auto supervisión del equipo.</w:t>
      </w:r>
    </w:p>
    <w:p w:rsidR="00A5643B" w:rsidRPr="00C10FC7" w:rsidRDefault="00A5643B" w:rsidP="006D6F85">
      <w:pPr>
        <w:pStyle w:val="Vieta2"/>
      </w:pPr>
      <w:r w:rsidRPr="00C10FC7">
        <w:rPr>
          <w:u w:val="single"/>
        </w:rPr>
        <w:t>Dos (2) bloques de prueba, con las siguientes características (uno para cada relé de protección):</w:t>
      </w:r>
      <w:r w:rsidRPr="00C10FC7">
        <w:t xml:space="preserve"> Capacidad de aislar los relés (de circuitos secundarios de tensión y corriente, de circuitos de disparo, de arranque, de protección, de falla interruptor y de cierre) de forma </w:t>
      </w:r>
      <w:r w:rsidRPr="00C10FC7">
        <w:lastRenderedPageBreak/>
        <w:t>automática sin la necesidad de requerir puentes externos. Los bloques de prueba deben ser similares al de marca ABB modelo RTXP 24 con código RK 926 315-AC.</w:t>
      </w:r>
    </w:p>
    <w:p w:rsidR="00EC0E22" w:rsidRPr="00C10FC7" w:rsidRDefault="00EC0E22" w:rsidP="006D6F85">
      <w:pPr>
        <w:pStyle w:val="Vieta2"/>
      </w:pPr>
      <w:r w:rsidRPr="00C10FC7">
        <w:t>Un (1) Registrador de eventos (distribuido), que deben contar mínimamente con las siguientes funciones y características:</w:t>
      </w:r>
    </w:p>
    <w:p w:rsidR="00EC0E22" w:rsidRPr="00C10FC7" w:rsidRDefault="00EC0E22" w:rsidP="006D6F85">
      <w:pPr>
        <w:pStyle w:val="Vietadot"/>
      </w:pPr>
      <w:r w:rsidRPr="00C10FC7">
        <w:t>Ocho (8) entradas analógicas</w:t>
      </w:r>
    </w:p>
    <w:p w:rsidR="00EC0E22" w:rsidRPr="00C10FC7" w:rsidRDefault="00EC0E22" w:rsidP="006D6F85">
      <w:pPr>
        <w:pStyle w:val="Vietadot"/>
      </w:pPr>
      <w:r w:rsidRPr="00C10FC7">
        <w:t>Ocho (8) entradas digitales</w:t>
      </w:r>
    </w:p>
    <w:p w:rsidR="00EC0E22" w:rsidRPr="00C10FC7" w:rsidRDefault="00EC0E22" w:rsidP="006D6F85">
      <w:pPr>
        <w:pStyle w:val="Vietadot"/>
      </w:pPr>
      <w:r w:rsidRPr="00C10FC7">
        <w:t>Registrar eventos con una resolución de 256 muestras por ciclos</w:t>
      </w:r>
    </w:p>
    <w:p w:rsidR="00EC0E22" w:rsidRPr="00C10FC7" w:rsidRDefault="00EC0E22" w:rsidP="006D6F85">
      <w:pPr>
        <w:pStyle w:val="Vietadot"/>
      </w:pPr>
      <w:r w:rsidRPr="00C10FC7">
        <w:t>Plataforma IEC 61850 Edición 2 de preferencia (no excluyente).</w:t>
      </w:r>
    </w:p>
    <w:p w:rsidR="00EC0E22" w:rsidRPr="00C10FC7" w:rsidRDefault="00EC0E22" w:rsidP="006D6F85">
      <w:pPr>
        <w:pStyle w:val="Vietadot"/>
      </w:pPr>
      <w:r w:rsidRPr="00C10FC7">
        <w:t>Interfaz frontal para parametrización local y mantenimiento.</w:t>
      </w:r>
    </w:p>
    <w:p w:rsidR="00EC0E22" w:rsidRPr="00C10FC7" w:rsidRDefault="00EC0E22" w:rsidP="006D6F85">
      <w:pPr>
        <w:pStyle w:val="Vietadot"/>
      </w:pPr>
      <w:r w:rsidRPr="00C10FC7">
        <w:t>Interfaz posterior óptica con dos puertos para comunicación con el sistema de control mediante protocolo IEC 61850, bajo la arquitectura PRP (</w:t>
      </w:r>
      <w:r w:rsidRPr="00C10FC7">
        <w:rPr>
          <w:i/>
        </w:rPr>
        <w:t>Parallel Redundancy Protocol).</w:t>
      </w:r>
    </w:p>
    <w:p w:rsidR="00EC0E22" w:rsidRPr="00C10FC7" w:rsidRDefault="00EC0E22" w:rsidP="006D6F85">
      <w:pPr>
        <w:pStyle w:val="Vietadot"/>
      </w:pPr>
      <w:r w:rsidRPr="00C10FC7">
        <w:t>Un (1) puerto Ethernet 10BaseT.</w:t>
      </w:r>
    </w:p>
    <w:p w:rsidR="00EC0E22" w:rsidRPr="00C10FC7" w:rsidRDefault="00EC0E22" w:rsidP="006D6F85">
      <w:pPr>
        <w:pStyle w:val="Vietadot"/>
      </w:pPr>
      <w:r w:rsidRPr="00C10FC7">
        <w:t>Capacidad para sincronizarse a través de SNTP</w:t>
      </w:r>
    </w:p>
    <w:p w:rsidR="00A5643B" w:rsidRPr="00C10FC7" w:rsidRDefault="00A5643B" w:rsidP="006D6F85">
      <w:pPr>
        <w:pStyle w:val="Vieta2"/>
      </w:pPr>
      <w:r w:rsidRPr="00C10FC7">
        <w:t>Dos (2) llaves de operación de emergencia del interruptor:</w:t>
      </w:r>
    </w:p>
    <w:p w:rsidR="00A5643B" w:rsidRPr="00C10FC7" w:rsidRDefault="00A5643B" w:rsidP="006D6F85">
      <w:pPr>
        <w:pStyle w:val="Vietadot"/>
      </w:pPr>
      <w:r w:rsidRPr="00C10FC7">
        <w:t>Una llave abrir/cerrar.</w:t>
      </w:r>
    </w:p>
    <w:p w:rsidR="00A5643B" w:rsidRPr="00C10FC7" w:rsidRDefault="00A5643B" w:rsidP="006D6F85">
      <w:pPr>
        <w:pStyle w:val="Vietadot"/>
      </w:pPr>
      <w:r w:rsidRPr="00C10FC7">
        <w:t>Un selector de dos posiciones NORMAL/EMERGENCIA, con retorno automático a posición NORMAL.</w:t>
      </w:r>
    </w:p>
    <w:p w:rsidR="00A5643B" w:rsidRPr="00C10FC7" w:rsidRDefault="00A5643B" w:rsidP="006D6F85">
      <w:pPr>
        <w:pStyle w:val="Vieta2"/>
      </w:pPr>
      <w:r w:rsidRPr="00C10FC7">
        <w:rPr>
          <w:u w:val="single"/>
        </w:rPr>
        <w:t>Un (1) indicador magnético:</w:t>
      </w:r>
      <w:r w:rsidRPr="00C10FC7">
        <w:t xml:space="preserve"> para indicación local de la posición del interruptor.</w:t>
      </w:r>
    </w:p>
    <w:p w:rsidR="00A5643B" w:rsidRPr="00C10FC7" w:rsidRDefault="00A5643B" w:rsidP="006D6F85">
      <w:pPr>
        <w:pStyle w:val="Vieta2"/>
      </w:pPr>
      <w:r w:rsidRPr="00C10FC7">
        <w:rPr>
          <w:u w:val="single"/>
        </w:rPr>
        <w:t>Dos (2) relés biestable de bloqueo (86):</w:t>
      </w:r>
      <w:r w:rsidRPr="00C10FC7">
        <w:t xml:space="preserve"> para disparo por las dos bobinas del interruptor, bloqueo del circuito de cierre y para repetir la posición seccionador by-pass.</w:t>
      </w:r>
    </w:p>
    <w:p w:rsidR="00A5643B" w:rsidRPr="00C10FC7" w:rsidRDefault="00A5643B" w:rsidP="006D6F85">
      <w:pPr>
        <w:pStyle w:val="Vieta2"/>
      </w:pPr>
      <w:r w:rsidRPr="00C10FC7">
        <w:t>Seis (6) relés para supervisión del circuito de disparo (supervisión en abierto y cerrado), uno por cada bobina del interruptor.</w:t>
      </w:r>
    </w:p>
    <w:p w:rsidR="00A5643B" w:rsidRPr="00C10FC7" w:rsidRDefault="00A5643B" w:rsidP="006D6F85">
      <w:pPr>
        <w:pStyle w:val="Vieta2"/>
      </w:pPr>
      <w:r w:rsidRPr="00C10FC7">
        <w:t>Lote de relés auxiliares de disparo, cierre y repetidores, termomagnéticos (MCB) para protección y desconexión de las polaridades.</w:t>
      </w:r>
    </w:p>
    <w:p w:rsidR="00A5643B" w:rsidRPr="00C10FC7" w:rsidRDefault="00A5643B" w:rsidP="006D6F85">
      <w:pPr>
        <w:pStyle w:val="Vieta2"/>
      </w:pPr>
      <w:r w:rsidRPr="00C10FC7">
        <w:t>Lote de borneras para circuitos de c.a. y c.c., borneras seccionables y cortocircuitables para circuitos de corrientes y borneras seccionables para circuitos de tensión, además de cualquier otro accesorio necesario.</w:t>
      </w:r>
    </w:p>
    <w:p w:rsidR="00A5643B" w:rsidRPr="00C10FC7" w:rsidRDefault="00A5643B" w:rsidP="006D6F85">
      <w:pPr>
        <w:pStyle w:val="Vieta2"/>
      </w:pPr>
      <w:r w:rsidRPr="00C10FC7">
        <w:t>Accesorios propios de cada tablero para iluminación, resistencia de calefacción con control de termostato, barra de tierra, etc.</w:t>
      </w:r>
    </w:p>
    <w:p w:rsidR="00A5643B" w:rsidRPr="00C10FC7" w:rsidRDefault="00A5643B" w:rsidP="006D6F85">
      <w:pPr>
        <w:pStyle w:val="Vieta2"/>
      </w:pPr>
      <w:r w:rsidRPr="00C10FC7">
        <w:lastRenderedPageBreak/>
        <w:t>Conductores de fibra óptica y/o cables STP con sus conectores y accesorios necesarios, incluye ODF.</w:t>
      </w:r>
    </w:p>
    <w:p w:rsidR="00A5643B" w:rsidRPr="00C10FC7" w:rsidRDefault="00A5643B" w:rsidP="006D6F85">
      <w:pPr>
        <w:pStyle w:val="Vieta2"/>
      </w:pPr>
      <w:r w:rsidRPr="00C10FC7">
        <w:t>Cualquier otro equipo o accesorio que sea necesario para el correcto montaje y operación.</w:t>
      </w:r>
    </w:p>
    <w:p w:rsidR="00200147" w:rsidRPr="006D6F85" w:rsidRDefault="00200147" w:rsidP="006D6F85">
      <w:pPr>
        <w:rPr>
          <w:b/>
        </w:rPr>
      </w:pPr>
      <w:r w:rsidRPr="006D6F85">
        <w:rPr>
          <w:b/>
        </w:rPr>
        <w:t>Dos (2) Tableros de Control y Protección de Transformador</w:t>
      </w:r>
    </w:p>
    <w:p w:rsidR="00200147" w:rsidRPr="00C10FC7" w:rsidRDefault="00200147" w:rsidP="006D6F85">
      <w:r w:rsidRPr="00C10FC7">
        <w:t>Cada uno de estos tableros debe contener mínimamente los siguientes equipos:</w:t>
      </w:r>
    </w:p>
    <w:p w:rsidR="00200147" w:rsidRPr="00C10FC7" w:rsidRDefault="00200147" w:rsidP="006D6F85">
      <w:pPr>
        <w:pStyle w:val="Vieta2"/>
      </w:pPr>
      <w:r w:rsidRPr="00C10FC7">
        <w:t>Dos (2) relés de protección completa de transformador y control de bahía, que debe contar mínimamente con las siguientes funciones y características:</w:t>
      </w:r>
    </w:p>
    <w:p w:rsidR="00200147" w:rsidRPr="00C10FC7" w:rsidRDefault="00200147" w:rsidP="006D6F85">
      <w:pPr>
        <w:pStyle w:val="Vietadot"/>
      </w:pPr>
      <w:r w:rsidRPr="00C10FC7">
        <w:t>Función principal de protección diferencial de transformador de dos devanados (87T).</w:t>
      </w:r>
    </w:p>
    <w:p w:rsidR="00200147" w:rsidRPr="00C10FC7" w:rsidRDefault="00200147" w:rsidP="006D6F85">
      <w:pPr>
        <w:pStyle w:val="Vietadot"/>
      </w:pPr>
      <w:r w:rsidRPr="00C10FC7">
        <w:t>Función de sobrecorriente de fases en el lado de Alta (50/51 AT).</w:t>
      </w:r>
    </w:p>
    <w:p w:rsidR="00200147" w:rsidRPr="00C10FC7" w:rsidRDefault="00200147" w:rsidP="006D6F85">
      <w:pPr>
        <w:pStyle w:val="Vietadot"/>
      </w:pPr>
      <w:r w:rsidRPr="00C10FC7">
        <w:t>Función de Sobrecorriente de neutro en el lado de Alta (50N/51N AT)</w:t>
      </w:r>
    </w:p>
    <w:p w:rsidR="00200147" w:rsidRPr="00C10FC7" w:rsidRDefault="00200147" w:rsidP="006D6F85">
      <w:pPr>
        <w:pStyle w:val="Vietadot"/>
      </w:pPr>
      <w:r w:rsidRPr="00C10FC7">
        <w:t>Función de sobrecorriente de fases en el lado de Baja (50/51 BT).</w:t>
      </w:r>
    </w:p>
    <w:p w:rsidR="00200147" w:rsidRPr="00C10FC7" w:rsidRDefault="00200147" w:rsidP="006D6F85">
      <w:pPr>
        <w:pStyle w:val="Vietadot"/>
      </w:pPr>
      <w:r w:rsidRPr="00C10FC7">
        <w:t>Función de sobreexcitación del transformador (40).</w:t>
      </w:r>
    </w:p>
    <w:p w:rsidR="00200147" w:rsidRPr="00C10FC7" w:rsidRDefault="00200147" w:rsidP="006D6F85">
      <w:pPr>
        <w:pStyle w:val="Vietadot"/>
      </w:pPr>
      <w:r w:rsidRPr="00C10FC7">
        <w:t>Función de sobretensión en el lado de Alta (59 AT).</w:t>
      </w:r>
    </w:p>
    <w:p w:rsidR="00200147" w:rsidRPr="00C10FC7" w:rsidRDefault="00200147" w:rsidP="006D6F85">
      <w:pPr>
        <w:pStyle w:val="Vietadot"/>
      </w:pPr>
      <w:r w:rsidRPr="00C10FC7">
        <w:t>Función de sincronización (25)</w:t>
      </w:r>
    </w:p>
    <w:p w:rsidR="00200147" w:rsidRPr="00C10FC7" w:rsidRDefault="00200147" w:rsidP="006D6F85">
      <w:pPr>
        <w:pStyle w:val="Vietadot"/>
      </w:pPr>
      <w:r w:rsidRPr="00C10FC7">
        <w:t>Función de Fallo Interruptor (50BF)</w:t>
      </w:r>
    </w:p>
    <w:p w:rsidR="00200147" w:rsidRPr="00C10FC7" w:rsidRDefault="00200147" w:rsidP="006D6F85">
      <w:pPr>
        <w:pStyle w:val="Vietadot"/>
      </w:pPr>
      <w:r w:rsidRPr="00C10FC7">
        <w:t>Función de Subfrecuencia y Sobrefrecuencia (81U y 81O)</w:t>
      </w:r>
    </w:p>
    <w:p w:rsidR="00200147" w:rsidRPr="00C10FC7" w:rsidRDefault="00200147" w:rsidP="006D6F85">
      <w:pPr>
        <w:pStyle w:val="Vietadot"/>
      </w:pPr>
      <w:r w:rsidRPr="00C10FC7">
        <w:t>Función de registro de fallas, eventos y oscilografía en memoria no volátil.</w:t>
      </w:r>
    </w:p>
    <w:p w:rsidR="00200147" w:rsidRPr="00C10FC7" w:rsidRDefault="00200147" w:rsidP="006D6F85">
      <w:pPr>
        <w:pStyle w:val="Vietadot"/>
      </w:pPr>
      <w:r w:rsidRPr="00C10FC7">
        <w:t>Relé (86) lógico configurable.</w:t>
      </w:r>
    </w:p>
    <w:p w:rsidR="00200147" w:rsidRPr="00C10FC7" w:rsidRDefault="00200147" w:rsidP="006D6F85">
      <w:pPr>
        <w:pStyle w:val="Vietadot"/>
      </w:pPr>
      <w:r w:rsidRPr="00C10FC7">
        <w:t>Teclas para navegación, para comando Local/Remoto y para comando Abrir/Cerrar.</w:t>
      </w:r>
    </w:p>
    <w:p w:rsidR="00200147" w:rsidRPr="00C10FC7" w:rsidRDefault="00200147" w:rsidP="006D6F85">
      <w:pPr>
        <w:pStyle w:val="Vietadot"/>
      </w:pPr>
      <w:r w:rsidRPr="00C10FC7">
        <w:t>Al menos 15 Led’s configurables para señalización local.</w:t>
      </w:r>
    </w:p>
    <w:p w:rsidR="00200147" w:rsidRPr="00C10FC7" w:rsidRDefault="00200147" w:rsidP="006D6F85">
      <w:pPr>
        <w:pStyle w:val="Vietadot"/>
      </w:pPr>
      <w:r w:rsidRPr="00C10FC7">
        <w:t>Display gráfico para mímico de la bahía a controlar.</w:t>
      </w:r>
    </w:p>
    <w:p w:rsidR="00200147" w:rsidRPr="00C10FC7" w:rsidRDefault="00200147" w:rsidP="006D6F85">
      <w:pPr>
        <w:pStyle w:val="Vietadot"/>
      </w:pPr>
      <w:r w:rsidRPr="00C10FC7">
        <w:t>Capacidad para controlar un interruptor y cuatro seccionadores.</w:t>
      </w:r>
    </w:p>
    <w:p w:rsidR="00200147" w:rsidRPr="00C10FC7" w:rsidRDefault="00200147" w:rsidP="006D6F85">
      <w:pPr>
        <w:pStyle w:val="Vietadot"/>
      </w:pPr>
      <w:r w:rsidRPr="00C10FC7">
        <w:t>Medición de I (por fase), V, P, Q, cosφ y frecuencia.</w:t>
      </w:r>
    </w:p>
    <w:p w:rsidR="00200147" w:rsidRPr="00C10FC7" w:rsidRDefault="00200147" w:rsidP="006D6F85">
      <w:pPr>
        <w:pStyle w:val="Vietadot"/>
      </w:pPr>
      <w:r w:rsidRPr="00C10FC7">
        <w:t>Sincronización horaria por SNTP</w:t>
      </w:r>
    </w:p>
    <w:p w:rsidR="00200147" w:rsidRPr="00C10FC7" w:rsidRDefault="00200147" w:rsidP="006D6F85">
      <w:pPr>
        <w:pStyle w:val="Vietadot"/>
      </w:pPr>
      <w:r w:rsidRPr="00C10FC7">
        <w:t>Capacidad gestión local y remota.</w:t>
      </w:r>
    </w:p>
    <w:p w:rsidR="00200147" w:rsidRPr="00C10FC7" w:rsidRDefault="00200147" w:rsidP="006D6F85">
      <w:pPr>
        <w:pStyle w:val="Vietadot"/>
      </w:pPr>
      <w:r w:rsidRPr="00C10FC7">
        <w:t>Plataforma IEC 61850 Edición 2 de preferencia (no excluyente).</w:t>
      </w:r>
    </w:p>
    <w:p w:rsidR="00200147" w:rsidRPr="00C10FC7" w:rsidRDefault="00200147" w:rsidP="006D6F85">
      <w:pPr>
        <w:pStyle w:val="Vietadot"/>
      </w:pPr>
      <w:r w:rsidRPr="00C10FC7">
        <w:lastRenderedPageBreak/>
        <w:t>Interfaz frontal para parametrización local y mantenimiento.</w:t>
      </w:r>
    </w:p>
    <w:p w:rsidR="00200147" w:rsidRPr="00C10FC7" w:rsidRDefault="00200147" w:rsidP="006D6F85">
      <w:pPr>
        <w:pStyle w:val="Vietadot"/>
      </w:pPr>
      <w:r w:rsidRPr="00C10FC7">
        <w:t>Interfaz posterior óptica con dos puertos para comunicación con el sistema de control mediante protocolo IEC 61850, bajo la arquitectura PRP (</w:t>
      </w:r>
      <w:r w:rsidRPr="00C10FC7">
        <w:rPr>
          <w:i/>
        </w:rPr>
        <w:t>Parallel Redundancy Protocol).</w:t>
      </w:r>
    </w:p>
    <w:p w:rsidR="00200147" w:rsidRPr="00C10FC7" w:rsidRDefault="00200147" w:rsidP="006D6F85">
      <w:pPr>
        <w:pStyle w:val="Vietadot"/>
      </w:pPr>
      <w:r w:rsidRPr="00C10FC7">
        <w:t>Doce (12) entradas análogas para corriente de 1 A.</w:t>
      </w:r>
    </w:p>
    <w:p w:rsidR="00200147" w:rsidRPr="00C10FC7" w:rsidRDefault="00200147" w:rsidP="006D6F85">
      <w:pPr>
        <w:pStyle w:val="Vietadot"/>
      </w:pPr>
      <w:r w:rsidRPr="00C10FC7">
        <w:t>Cuatro (4) entradas análogas para tensión de 115 V. (fase-fase)</w:t>
      </w:r>
    </w:p>
    <w:p w:rsidR="00200147" w:rsidRPr="00C10FC7" w:rsidRDefault="00200147" w:rsidP="006D6F85">
      <w:pPr>
        <w:pStyle w:val="Vietadot"/>
      </w:pPr>
      <w:r w:rsidRPr="00C10FC7">
        <w:t>Al menos sesenta (60) entradas binarias.</w:t>
      </w:r>
    </w:p>
    <w:p w:rsidR="00200147" w:rsidRPr="00C10FC7" w:rsidRDefault="00200147" w:rsidP="006D6F85">
      <w:pPr>
        <w:pStyle w:val="Vietadot"/>
      </w:pPr>
      <w:r w:rsidRPr="00C10FC7">
        <w:t>Al menos treinta y cinco (35) salidas binarias.</w:t>
      </w:r>
    </w:p>
    <w:p w:rsidR="00200147" w:rsidRPr="00C10FC7" w:rsidRDefault="00200147" w:rsidP="006D6F85">
      <w:pPr>
        <w:pStyle w:val="Vietadot"/>
      </w:pPr>
      <w:r w:rsidRPr="00C10FC7">
        <w:t>Al menos cuatro entradas análogas de 4-20 mA.</w:t>
      </w:r>
    </w:p>
    <w:p w:rsidR="00200147" w:rsidRPr="00C10FC7" w:rsidRDefault="00200147" w:rsidP="006D6F85">
      <w:pPr>
        <w:pStyle w:val="Vietadot"/>
      </w:pPr>
      <w:r w:rsidRPr="00C10FC7">
        <w:t>Contacto de autosupervisión del equipo.</w:t>
      </w:r>
    </w:p>
    <w:p w:rsidR="00200147" w:rsidRPr="00C10FC7" w:rsidRDefault="00200147" w:rsidP="006D6F85">
      <w:pPr>
        <w:pStyle w:val="Vieta2"/>
      </w:pPr>
      <w:r w:rsidRPr="00C10FC7">
        <w:t>En caso de que sean insuficientes las entradas binarias de los relés de control y protección  de transformador, se debe suministrar un módulo de entradas con capacidad suficiente para adquirir las señales digitales provenientes de las guardas del transformador con discriminación de nivel de alarma y disparo por fase (Buchholz, protección de temperatura de aceite, protección de temperatura de devanado, válvula de alivio, presión súbita, etc.).</w:t>
      </w:r>
    </w:p>
    <w:p w:rsidR="00200147" w:rsidRPr="00C10FC7" w:rsidRDefault="00200147" w:rsidP="006D6F85">
      <w:pPr>
        <w:pStyle w:val="Vieta2"/>
      </w:pPr>
      <w:r w:rsidRPr="00C10FC7">
        <w:rPr>
          <w:u w:val="single"/>
        </w:rPr>
        <w:t>Dos (2) bloques de prueba, con las siguientes características (uno para cada relé de protección):</w:t>
      </w:r>
      <w:r w:rsidRPr="00C10FC7">
        <w:t xml:space="preserve"> Capacidad de aislar los relés (de circuitos secundarios de tensión y corriente, de circuitos de disparo, de arranque, de protección, de falla interruptor y de cierre) de forma automática sin la necesidad de requerir puentes externos. Los bloques de prueba deben ser similar al de marca ABB modelo RTXP 24 con código RK 926 315-BL.</w:t>
      </w:r>
    </w:p>
    <w:p w:rsidR="00EC0E22" w:rsidRPr="00503C62" w:rsidRDefault="00EC0E22" w:rsidP="006D6F85">
      <w:pPr>
        <w:pStyle w:val="Vieta2"/>
      </w:pPr>
      <w:r w:rsidRPr="00503C62">
        <w:t>Un (1) Registrador de eventos (distribuido), que deben contar mínimamente con las siguientes funciones y características:</w:t>
      </w:r>
    </w:p>
    <w:p w:rsidR="00EC0E22" w:rsidRPr="00503C62" w:rsidRDefault="00EC0E22" w:rsidP="006D6F85">
      <w:pPr>
        <w:pStyle w:val="Vietadot"/>
      </w:pPr>
      <w:r w:rsidRPr="00503C62">
        <w:t>Ocho (8) entradas analógicas</w:t>
      </w:r>
    </w:p>
    <w:p w:rsidR="00EC0E22" w:rsidRPr="00503C62" w:rsidRDefault="00EC0E22" w:rsidP="006D6F85">
      <w:pPr>
        <w:pStyle w:val="Vietadot"/>
      </w:pPr>
      <w:r w:rsidRPr="00503C62">
        <w:t>Ocho (8) entradas digitales</w:t>
      </w:r>
    </w:p>
    <w:p w:rsidR="00EC0E22" w:rsidRPr="00503C62" w:rsidRDefault="00EC0E22" w:rsidP="006D6F85">
      <w:pPr>
        <w:pStyle w:val="Vietadot"/>
      </w:pPr>
      <w:r w:rsidRPr="00503C62">
        <w:t>Registrar eventos con una resolución de 256 muestras por ciclos</w:t>
      </w:r>
    </w:p>
    <w:p w:rsidR="00EC0E22" w:rsidRPr="00503C62" w:rsidRDefault="00EC0E22" w:rsidP="006D6F85">
      <w:pPr>
        <w:pStyle w:val="Vietadot"/>
      </w:pPr>
      <w:r w:rsidRPr="00503C62">
        <w:t>Plataforma IEC 61850 Edición 2 de preferencia (no excluyente).</w:t>
      </w:r>
    </w:p>
    <w:p w:rsidR="00EC0E22" w:rsidRPr="00503C62" w:rsidRDefault="00EC0E22" w:rsidP="006D6F85">
      <w:pPr>
        <w:pStyle w:val="Vietadot"/>
      </w:pPr>
      <w:r w:rsidRPr="00503C62">
        <w:t>Interfaz frontal para parametrización local y mantenimiento.</w:t>
      </w:r>
    </w:p>
    <w:p w:rsidR="00EC0E22" w:rsidRPr="00503C62" w:rsidRDefault="00EC0E22" w:rsidP="006D6F85">
      <w:pPr>
        <w:pStyle w:val="Vietadot"/>
      </w:pPr>
      <w:r w:rsidRPr="00503C62">
        <w:t>Interfaz posterior óptica con dos puertos para comunicación con el sistema de control mediante protocolo IEC 61850, bajo la arquitectura PRP (</w:t>
      </w:r>
      <w:r w:rsidRPr="00503C62">
        <w:rPr>
          <w:i/>
        </w:rPr>
        <w:t>Parallel Redundancy Protocol).</w:t>
      </w:r>
    </w:p>
    <w:p w:rsidR="00EC0E22" w:rsidRPr="00503C62" w:rsidRDefault="00EC0E22" w:rsidP="006D6F85">
      <w:pPr>
        <w:pStyle w:val="Vietadot"/>
      </w:pPr>
      <w:r w:rsidRPr="00503C62">
        <w:t>Un (1) puerto Ethernet 10BaseT.</w:t>
      </w:r>
    </w:p>
    <w:p w:rsidR="00EC0E22" w:rsidRPr="00503C62" w:rsidRDefault="00EC0E22" w:rsidP="006D6F85">
      <w:pPr>
        <w:pStyle w:val="Vietadot"/>
      </w:pPr>
      <w:r w:rsidRPr="00503C62">
        <w:lastRenderedPageBreak/>
        <w:t>Capacidad para sincronizarse a través de SNTP</w:t>
      </w:r>
    </w:p>
    <w:p w:rsidR="00200147" w:rsidRPr="00C10FC7" w:rsidRDefault="00200147" w:rsidP="006D6F85">
      <w:pPr>
        <w:pStyle w:val="Vieta2"/>
      </w:pPr>
      <w:r w:rsidRPr="00C10FC7">
        <w:rPr>
          <w:u w:val="single"/>
        </w:rPr>
        <w:t>Un (1) relé biestable de bloqueo (86 de interruptor</w:t>
      </w:r>
      <w:r w:rsidRPr="00C10FC7">
        <w:t>): para disparo por las dos bobinas del interruptor y bloqueo del circuito de cierre.</w:t>
      </w:r>
    </w:p>
    <w:p w:rsidR="00200147" w:rsidRPr="00C10FC7" w:rsidRDefault="00200147" w:rsidP="006D6F85">
      <w:pPr>
        <w:pStyle w:val="Vieta2"/>
      </w:pPr>
      <w:r w:rsidRPr="00C10FC7">
        <w:rPr>
          <w:u w:val="single"/>
        </w:rPr>
        <w:t>Un (1) relé biestable de bloqueo (86 de transformador</w:t>
      </w:r>
      <w:r w:rsidRPr="00C10FC7">
        <w:t>): para bloqueo del circuito del cierre del interruptor asociado al transformador, cuando en el mismo producen fallas internas o cuando se emite la orden de disparo por la función 87T de los equipos de protección.</w:t>
      </w:r>
    </w:p>
    <w:p w:rsidR="00200147" w:rsidRPr="00C10FC7" w:rsidRDefault="00200147" w:rsidP="006D6F85">
      <w:pPr>
        <w:pStyle w:val="Vieta2"/>
      </w:pPr>
      <w:r w:rsidRPr="00C10FC7">
        <w:rPr>
          <w:u w:val="single"/>
        </w:rPr>
        <w:t>Un (1) Bloque de Ocho Diodos (de potencia):</w:t>
      </w:r>
      <w:r w:rsidRPr="00C10FC7">
        <w:t xml:space="preserve"> Para repetidores de disparo y alarmas de las guardas del reactor.</w:t>
      </w:r>
    </w:p>
    <w:p w:rsidR="00200147" w:rsidRPr="00C10FC7" w:rsidRDefault="00200147" w:rsidP="006D6F85">
      <w:pPr>
        <w:pStyle w:val="Vieta2"/>
      </w:pPr>
      <w:r w:rsidRPr="00C10FC7">
        <w:t>Dos (2) relés para supervisión del circuito de disparo (supervisión en abierto y cerrado), uno por cada bobina del interruptor.</w:t>
      </w:r>
    </w:p>
    <w:p w:rsidR="00EC0E22" w:rsidRPr="00C10FC7" w:rsidRDefault="00EC0E22" w:rsidP="006D6F85">
      <w:pPr>
        <w:pStyle w:val="Vieta2"/>
      </w:pPr>
      <w:r w:rsidRPr="00C10FC7">
        <w:rPr>
          <w:u w:val="single"/>
        </w:rPr>
        <w:t>Dos (2) Medidores Comerciales:</w:t>
      </w:r>
      <w:r w:rsidRPr="00C10FC7">
        <w:t xml:space="preserve"> Los medidores deben ser de clase 0.2, trifásicos de cuatro hilos, con capacidad para gestión remota por un puerto Ethernet. Cada medidor contara con un bloque de prueba similar al de marca ABB modelo RXTP 18 con código RK 926 115-AD</w:t>
      </w:r>
      <w:r>
        <w:t>.</w:t>
      </w:r>
    </w:p>
    <w:p w:rsidR="00200147" w:rsidRPr="00C10FC7" w:rsidRDefault="00200147" w:rsidP="006D6F85">
      <w:pPr>
        <w:pStyle w:val="Vieta2"/>
      </w:pPr>
      <w:r w:rsidRPr="00C10FC7">
        <w:t>Lote de relés auxiliares de disparo, cierre y repetidores, termomagnéticos (MCB) para protección y desconexión de las polaridades.</w:t>
      </w:r>
    </w:p>
    <w:p w:rsidR="00200147" w:rsidRPr="00C10FC7" w:rsidRDefault="00200147" w:rsidP="006D6F85">
      <w:pPr>
        <w:pStyle w:val="Vieta2"/>
      </w:pPr>
      <w:r w:rsidRPr="00C10FC7">
        <w:t>Lote de borneras para circuitos de c.a. y c.c., borneras seccionables y cortocircuitables para circuitos de corrientes y borneras seccionables para circuitos de tensión, además de cualquier otro accesorio necesario.</w:t>
      </w:r>
    </w:p>
    <w:p w:rsidR="00200147" w:rsidRPr="00C10FC7" w:rsidRDefault="00200147" w:rsidP="006D6F85">
      <w:pPr>
        <w:pStyle w:val="Vieta2"/>
      </w:pPr>
      <w:r w:rsidRPr="00C10FC7">
        <w:t>Accesorios propios de cada tablero para iluminación, resistencia de calefacción con control de termostato, barra de tierra, etc.</w:t>
      </w:r>
    </w:p>
    <w:p w:rsidR="00200147" w:rsidRPr="00C10FC7" w:rsidRDefault="00200147" w:rsidP="006D6F85">
      <w:pPr>
        <w:pStyle w:val="Vieta2"/>
      </w:pPr>
      <w:r w:rsidRPr="00C10FC7">
        <w:t>Conductores de fibra óptica y/o cables STP con sus conectores y accesorios necesarios, incluye ODF.</w:t>
      </w:r>
    </w:p>
    <w:p w:rsidR="00200147" w:rsidRPr="00C10FC7" w:rsidRDefault="00200147" w:rsidP="006D6F85">
      <w:pPr>
        <w:pStyle w:val="Vieta2"/>
      </w:pPr>
      <w:r w:rsidRPr="00C10FC7">
        <w:t>Cualquier otro equipo o accesorio que sea necesario para el correcto montaje y operación.</w:t>
      </w:r>
    </w:p>
    <w:p w:rsidR="00A5643B" w:rsidRPr="006D6F85" w:rsidRDefault="00A5643B" w:rsidP="006D6F85">
      <w:pPr>
        <w:rPr>
          <w:b/>
        </w:rPr>
      </w:pPr>
      <w:r w:rsidRPr="006D6F85">
        <w:rPr>
          <w:b/>
        </w:rPr>
        <w:t>Un (1) Tablero de Protección Diferencial de Barras 230 kV</w:t>
      </w:r>
    </w:p>
    <w:p w:rsidR="00A5643B" w:rsidRPr="00C10FC7" w:rsidRDefault="00A5643B" w:rsidP="006D6F85">
      <w:r w:rsidRPr="00C10FC7">
        <w:t>El tablero debe contener mínimamente los siguientes equipos:</w:t>
      </w:r>
    </w:p>
    <w:p w:rsidR="00A5643B" w:rsidRPr="00C10FC7" w:rsidRDefault="00A5643B" w:rsidP="006D6F85">
      <w:pPr>
        <w:pStyle w:val="Vieta2"/>
      </w:pPr>
      <w:r w:rsidRPr="00C10FC7">
        <w:t>Un (1) relé de protección diferencial de barras, que debe contar mínimamente con las siguientes funciones y características, para ocho (8) bahías:</w:t>
      </w:r>
    </w:p>
    <w:p w:rsidR="00A5643B" w:rsidRPr="00C10FC7" w:rsidRDefault="00A5643B" w:rsidP="006D6F85">
      <w:pPr>
        <w:pStyle w:val="Vietadot"/>
      </w:pPr>
      <w:r w:rsidRPr="00C10FC7">
        <w:t>Función diferencial de barras (87B) para ocho bahías.</w:t>
      </w:r>
    </w:p>
    <w:p w:rsidR="00A5643B" w:rsidRPr="00C10FC7" w:rsidRDefault="00A5643B" w:rsidP="006D6F85">
      <w:pPr>
        <w:pStyle w:val="Vietadot"/>
      </w:pPr>
      <w:r w:rsidRPr="00C10FC7">
        <w:t>Función de sobrecorriente de fases (50/51)</w:t>
      </w:r>
    </w:p>
    <w:p w:rsidR="00A5643B" w:rsidRPr="00C10FC7" w:rsidRDefault="00A5643B" w:rsidP="006D6F85">
      <w:pPr>
        <w:pStyle w:val="Vietadot"/>
      </w:pPr>
      <w:r w:rsidRPr="00C10FC7">
        <w:t>Función de Fallo Interruptor (50BF) para ocho bahías</w:t>
      </w:r>
    </w:p>
    <w:p w:rsidR="00A5643B" w:rsidRPr="00C10FC7" w:rsidRDefault="00A5643B" w:rsidP="006D6F85">
      <w:pPr>
        <w:pStyle w:val="Vietadot"/>
      </w:pPr>
      <w:r w:rsidRPr="00C10FC7">
        <w:lastRenderedPageBreak/>
        <w:t>Función de registro de fallas, eventos y oscilografía en memoria no volátil.</w:t>
      </w:r>
    </w:p>
    <w:p w:rsidR="00A5643B" w:rsidRPr="00C10FC7" w:rsidRDefault="00A5643B" w:rsidP="006D6F85">
      <w:pPr>
        <w:pStyle w:val="Vietadot"/>
      </w:pPr>
      <w:r w:rsidRPr="00C10FC7">
        <w:t>Al menos 15 Led’s configurables para señalización local.</w:t>
      </w:r>
    </w:p>
    <w:p w:rsidR="00A5643B" w:rsidRPr="00C10FC7" w:rsidRDefault="00A5643B" w:rsidP="006D6F85">
      <w:pPr>
        <w:pStyle w:val="Vietadot"/>
      </w:pPr>
      <w:r w:rsidRPr="00C10FC7">
        <w:t>Display gráfico para visualización de medidas.</w:t>
      </w:r>
    </w:p>
    <w:p w:rsidR="00A5643B" w:rsidRPr="00C10FC7" w:rsidRDefault="00A5643B" w:rsidP="006D6F85">
      <w:pPr>
        <w:pStyle w:val="Vietadot"/>
      </w:pPr>
      <w:r w:rsidRPr="00C10FC7">
        <w:t>Sincronización horaria por SNTP</w:t>
      </w:r>
    </w:p>
    <w:p w:rsidR="00A5643B" w:rsidRPr="00C10FC7" w:rsidRDefault="00A5643B" w:rsidP="006D6F85">
      <w:pPr>
        <w:pStyle w:val="Vietadot"/>
      </w:pPr>
      <w:r w:rsidRPr="00C10FC7">
        <w:t>Capacidad gestión local y remota.</w:t>
      </w:r>
    </w:p>
    <w:p w:rsidR="00A5643B" w:rsidRPr="00C10FC7" w:rsidRDefault="00A5643B" w:rsidP="006D6F85">
      <w:pPr>
        <w:pStyle w:val="Vietadot"/>
      </w:pPr>
      <w:r w:rsidRPr="00C10FC7">
        <w:t>Plataforma IEC 61850 Edición 2 de preferencia (no excluyente).</w:t>
      </w:r>
    </w:p>
    <w:p w:rsidR="00A5643B" w:rsidRPr="00C10FC7" w:rsidRDefault="00A5643B" w:rsidP="006D6F85">
      <w:pPr>
        <w:pStyle w:val="Vietadot"/>
      </w:pPr>
      <w:r w:rsidRPr="00C10FC7">
        <w:t>Interfaz frontal para parametrización local y mantenimiento.</w:t>
      </w:r>
    </w:p>
    <w:p w:rsidR="00A5643B" w:rsidRPr="00C10FC7" w:rsidRDefault="00A5643B" w:rsidP="006D6F85">
      <w:pPr>
        <w:pStyle w:val="Vietadot"/>
      </w:pPr>
      <w:r w:rsidRPr="00C10FC7">
        <w:t>Interfaz posterior óptica con dos puertos para comunicación con el sistema de control mediante protocolo IEC 61850, bajo la arquitectura PRP (</w:t>
      </w:r>
      <w:r w:rsidRPr="00C10FC7">
        <w:rPr>
          <w:i/>
        </w:rPr>
        <w:t>Parallel Redundancy Protocol).</w:t>
      </w:r>
    </w:p>
    <w:p w:rsidR="00A5643B" w:rsidRPr="00C10FC7" w:rsidRDefault="00A5643B" w:rsidP="006D6F85">
      <w:pPr>
        <w:pStyle w:val="Vietadot"/>
      </w:pPr>
      <w:r w:rsidRPr="00C10FC7">
        <w:t>Treinta y dos (32) entradas análogas para corriente de 1 A.</w:t>
      </w:r>
    </w:p>
    <w:p w:rsidR="00A5643B" w:rsidRPr="00C10FC7" w:rsidRDefault="00A5643B" w:rsidP="006D6F85">
      <w:pPr>
        <w:pStyle w:val="Vietadot"/>
      </w:pPr>
      <w:r w:rsidRPr="00C10FC7">
        <w:t>Al menos cuarenta y ocho (48) entradas binarias.</w:t>
      </w:r>
    </w:p>
    <w:p w:rsidR="00A5643B" w:rsidRPr="00C10FC7" w:rsidRDefault="00A5643B" w:rsidP="006D6F85">
      <w:pPr>
        <w:pStyle w:val="Vietadot"/>
      </w:pPr>
      <w:r w:rsidRPr="00C10FC7">
        <w:t>Al menos treinta y cinco (35) salidas binarias.</w:t>
      </w:r>
    </w:p>
    <w:p w:rsidR="00A5643B" w:rsidRPr="00C10FC7" w:rsidRDefault="00A5643B" w:rsidP="006D6F85">
      <w:pPr>
        <w:pStyle w:val="Vietadot"/>
      </w:pPr>
      <w:r w:rsidRPr="00C10FC7">
        <w:t>Contacto de autosupervisión del equipo.</w:t>
      </w:r>
    </w:p>
    <w:p w:rsidR="00A5643B" w:rsidRPr="00C10FC7" w:rsidRDefault="00A5643B" w:rsidP="006D6F85">
      <w:pPr>
        <w:pStyle w:val="Vieta2"/>
      </w:pPr>
      <w:r w:rsidRPr="00C10FC7">
        <w:rPr>
          <w:u w:val="single"/>
        </w:rPr>
        <w:t>Tres (3) bloques de prueba, con las siguientes características:</w:t>
      </w:r>
      <w:r w:rsidRPr="00C10FC7">
        <w:t xml:space="preserve"> Capacidad de aislar el relé (de circuitos secundarios de tensión y corriente, de circuitos de disparo, de arranque, de protección y de falla interruptor) de forma automática sin la necesidad de requerir puentes externos. Los bloques de prueba deben ser similar al de marca ABB modelo RTXP 24 con código RK 926 315-AE.</w:t>
      </w:r>
    </w:p>
    <w:p w:rsidR="00A569EF" w:rsidRDefault="00A569EF" w:rsidP="006D6F85">
      <w:pPr>
        <w:pStyle w:val="Vieta2"/>
      </w:pPr>
      <w:r>
        <w:t xml:space="preserve">Una (1) Unidad Central para los registradores de evento, con capacidad para ocho bahías. Esta unidad central deberá conectarse con las unidades </w:t>
      </w:r>
      <w:r w:rsidR="00EC0E22">
        <w:t xml:space="preserve">distribuidas </w:t>
      </w:r>
      <w:r>
        <w:t xml:space="preserve">de bahía. Las unidades </w:t>
      </w:r>
      <w:r w:rsidR="00EC0E22">
        <w:t>distribuidas</w:t>
      </w:r>
      <w:r>
        <w:t xml:space="preserve"> por bahía se instalarán en los tableros de línea y de transformador.</w:t>
      </w:r>
      <w:r w:rsidR="00EC0E22">
        <w:t xml:space="preserve"> En caso que las unidades distribuidas por bahía no requieran de una unidad central para su funcionamiento, se puede prescindir de este ítem.</w:t>
      </w:r>
    </w:p>
    <w:p w:rsidR="00A5643B" w:rsidRPr="00C10FC7" w:rsidRDefault="00A5643B" w:rsidP="006D6F85">
      <w:pPr>
        <w:pStyle w:val="Vieta2"/>
      </w:pPr>
      <w:r w:rsidRPr="00C10FC7">
        <w:t>Lote de relés auxiliares de disparo y repetidores, termomagnéticos (MCB) para protección y desconexión de las polaridades.</w:t>
      </w:r>
    </w:p>
    <w:p w:rsidR="00A5643B" w:rsidRPr="00C10FC7" w:rsidRDefault="00A5643B" w:rsidP="006D6F85">
      <w:pPr>
        <w:pStyle w:val="Vieta2"/>
      </w:pPr>
      <w:r w:rsidRPr="00C10FC7">
        <w:t>Lote de borneras para circuitos de c.a. y c.c., borneras seccionables y cortocircuitables para circuitos de corrientes y borneras seccionables para circuitos de tensión, además de cualquier otro accesorio necesario.</w:t>
      </w:r>
    </w:p>
    <w:p w:rsidR="00A5643B" w:rsidRPr="00C10FC7" w:rsidRDefault="00A5643B" w:rsidP="006D6F85">
      <w:pPr>
        <w:pStyle w:val="Vieta2"/>
      </w:pPr>
      <w:r w:rsidRPr="00C10FC7">
        <w:t>Accesorios propios de cada tablero para iluminación, resistencia de calefacción con control de termostato, barra de tierra, etc.</w:t>
      </w:r>
    </w:p>
    <w:p w:rsidR="00A5643B" w:rsidRPr="00C10FC7" w:rsidRDefault="00A5643B" w:rsidP="006D6F85">
      <w:pPr>
        <w:pStyle w:val="Vieta2"/>
      </w:pPr>
      <w:r w:rsidRPr="00C10FC7">
        <w:lastRenderedPageBreak/>
        <w:t>Conductores de fibra óptica y/o cables STP con sus conectores y accesorios necesarios, incluye ODF.</w:t>
      </w:r>
    </w:p>
    <w:p w:rsidR="00A5643B" w:rsidRPr="00C10FC7" w:rsidRDefault="00A5643B" w:rsidP="006D6F85">
      <w:pPr>
        <w:pStyle w:val="Vieta2"/>
      </w:pPr>
      <w:r w:rsidRPr="00C10FC7">
        <w:t>Cualquier otro equipo o accesorio que sea necesario para el correcto montaje y operación.</w:t>
      </w:r>
    </w:p>
    <w:p w:rsidR="00A5643B" w:rsidRPr="006D6F85" w:rsidRDefault="00A5643B" w:rsidP="006D6F85">
      <w:pPr>
        <w:rPr>
          <w:b/>
        </w:rPr>
      </w:pPr>
      <w:r w:rsidRPr="006D6F85">
        <w:rPr>
          <w:b/>
        </w:rPr>
        <w:t>Un (1) Tablero de control general y supervisión de subestación 230 kV</w:t>
      </w:r>
    </w:p>
    <w:p w:rsidR="00A5643B" w:rsidRPr="00C10FC7" w:rsidRDefault="00A5643B" w:rsidP="006D6F85">
      <w:r w:rsidRPr="00C10FC7">
        <w:t xml:space="preserve">La subestación </w:t>
      </w:r>
      <w:r w:rsidR="00200147">
        <w:t>CH San José 1</w:t>
      </w:r>
      <w:r w:rsidRPr="00C10FC7">
        <w:t xml:space="preserve"> contará con un sistema de control y supervisión, cuyo equipamiento mínimo debe ser el siguiente:</w:t>
      </w:r>
    </w:p>
    <w:p w:rsidR="00A5643B" w:rsidRPr="00C10FC7" w:rsidRDefault="00A569EF" w:rsidP="006D6F85">
      <w:pPr>
        <w:pStyle w:val="Vieta2"/>
      </w:pPr>
      <w:r>
        <w:rPr>
          <w:u w:val="single"/>
        </w:rPr>
        <w:t>Dos</w:t>
      </w:r>
      <w:r w:rsidR="00A5643B" w:rsidRPr="00C10FC7">
        <w:rPr>
          <w:u w:val="single"/>
        </w:rPr>
        <w:t xml:space="preserve"> (</w:t>
      </w:r>
      <w:r>
        <w:rPr>
          <w:u w:val="single"/>
        </w:rPr>
        <w:t>2</w:t>
      </w:r>
      <w:r w:rsidR="00A5643B" w:rsidRPr="00C10FC7">
        <w:rPr>
          <w:u w:val="single"/>
        </w:rPr>
        <w:t>) Unidad</w:t>
      </w:r>
      <w:r>
        <w:rPr>
          <w:u w:val="single"/>
        </w:rPr>
        <w:t>es</w:t>
      </w:r>
      <w:r w:rsidR="00A5643B" w:rsidRPr="00C10FC7">
        <w:rPr>
          <w:u w:val="single"/>
        </w:rPr>
        <w:t xml:space="preserve"> de control de subestación (UCS),</w:t>
      </w:r>
      <w:r w:rsidR="00A5643B" w:rsidRPr="00C10FC7">
        <w:t xml:space="preserve"> que permitan concentrar toda la información del proceso (base de datos) para que sean usadas otras interfaces de comunicación, centros de control remoto, etc. Este equipo debe: ser diseñado exclusivamente para subestaciones, soportar la topología PRP, tener al menos un puerto serial y capacidad para sincronizarse por SNTP. Las UCS deber tener la suficiente capacidad en software y hardware, para poder operar, controlar y gestionar el control de al menos ocho (8) bahías sin necesidad de recurrir a ampliaciones en hardware o software.</w:t>
      </w:r>
    </w:p>
    <w:p w:rsidR="00A5643B" w:rsidRPr="00C10FC7" w:rsidRDefault="00A5643B" w:rsidP="006D6F85">
      <w:pPr>
        <w:pStyle w:val="Vieta2"/>
      </w:pPr>
      <w:r w:rsidRPr="00C10FC7">
        <w:rPr>
          <w:u w:val="single"/>
        </w:rPr>
        <w:t>Una (1) unidad de referencia de tiempo</w:t>
      </w:r>
      <w:r w:rsidRPr="00C10FC7">
        <w:t>, que incluya un reloj y una antena GPS con todos sus accesorios para instalación, debe incluir dispositivo para protección contra sobretensiones. En caso que el reloj GPS no soporte PRP, deberá considerarse la instalación de un RED BOX.</w:t>
      </w:r>
    </w:p>
    <w:p w:rsidR="00A5643B" w:rsidRPr="00C10FC7" w:rsidRDefault="00A5643B" w:rsidP="006D6F85">
      <w:pPr>
        <w:pStyle w:val="Vieta2"/>
      </w:pPr>
      <w:r w:rsidRPr="00C10FC7">
        <w:t>Software necesario con sus respectivas licencias para la gestión Local/Remoto y la integración mediante protocolo IEC 61850. Este software también debe ser capaz de enviar y recibir señales del centro de control remoto por protocolo IEC-60870-101.</w:t>
      </w:r>
    </w:p>
    <w:p w:rsidR="00A5643B" w:rsidRPr="00C10FC7" w:rsidRDefault="00A569EF" w:rsidP="006D6F85">
      <w:pPr>
        <w:pStyle w:val="Vieta2"/>
      </w:pPr>
      <w:r>
        <w:rPr>
          <w:u w:val="single"/>
        </w:rPr>
        <w:t>Dos</w:t>
      </w:r>
      <w:r w:rsidR="00A5643B" w:rsidRPr="00C10FC7">
        <w:rPr>
          <w:u w:val="single"/>
        </w:rPr>
        <w:t xml:space="preserve"> (</w:t>
      </w:r>
      <w:r>
        <w:rPr>
          <w:u w:val="single"/>
        </w:rPr>
        <w:t>2</w:t>
      </w:r>
      <w:r w:rsidR="00A5643B" w:rsidRPr="00C10FC7">
        <w:rPr>
          <w:u w:val="single"/>
        </w:rPr>
        <w:t>) Conmutador</w:t>
      </w:r>
      <w:r>
        <w:rPr>
          <w:u w:val="single"/>
        </w:rPr>
        <w:t>es</w:t>
      </w:r>
      <w:r w:rsidR="00A5643B" w:rsidRPr="00C10FC7">
        <w:rPr>
          <w:u w:val="single"/>
        </w:rPr>
        <w:t xml:space="preserve"> (switch);</w:t>
      </w:r>
      <w:r w:rsidR="00A5643B" w:rsidRPr="00C10FC7">
        <w:t xml:space="preserve"> tipo Capa 3, similar al de marca Ruggedcom modelo RX1501 con código de pedido RX1501-L3-RM-HI-L3SECL3HW-6TX01-6TX01-4FX11-4FX11-4FX11-4FX11-XX para la red de datos local.</w:t>
      </w:r>
    </w:p>
    <w:p w:rsidR="00A5643B" w:rsidRPr="00C10FC7" w:rsidRDefault="00A5643B" w:rsidP="006D6F85">
      <w:pPr>
        <w:pStyle w:val="Vieta2"/>
      </w:pPr>
      <w:r w:rsidRPr="00C10FC7">
        <w:rPr>
          <w:u w:val="single"/>
        </w:rPr>
        <w:t>Un (1) Conmutador (switch),</w:t>
      </w:r>
      <w:r w:rsidRPr="00C10FC7">
        <w:t xml:space="preserve"> similar al de marca Ruggedcom modelo RS400 con código de pedido RS400-HI-D-MLML-3D-XX-XX;</w:t>
      </w:r>
      <w:r w:rsidRPr="00A5643B">
        <w:t xml:space="preserve"> </w:t>
      </w:r>
      <w:r w:rsidRPr="00C10FC7">
        <w:t>para comunicación con el Centro de Control Remoto (RS232, IEC 60870-5-101).</w:t>
      </w:r>
    </w:p>
    <w:p w:rsidR="00A5643B" w:rsidRPr="00C10FC7" w:rsidRDefault="00A5643B" w:rsidP="006D6F85">
      <w:pPr>
        <w:pStyle w:val="Vieta2"/>
      </w:pPr>
      <w:r w:rsidRPr="00C10FC7">
        <w:rPr>
          <w:u w:val="single"/>
        </w:rPr>
        <w:t>Una (1) Interfaz Humano Maquina</w:t>
      </w:r>
      <w:r w:rsidRPr="00C10FC7">
        <w:t xml:space="preserve"> (IHM de subestación) tipo </w:t>
      </w:r>
      <w:r w:rsidR="00A569EF">
        <w:t>computadora de escritorio industrial con monitor LELD de 32”</w:t>
      </w:r>
      <w:r w:rsidRPr="00C10FC7">
        <w:t xml:space="preserve"> para visualización de eventos, medidas, unifilar de subestación y control local de los equipos e maniobra de la subestación. El software necesario de la IHM debe tener la capacidad de poder controlar y gestionar al menos ocho (8) bahías sin necesidad de ampliaciones del software.</w:t>
      </w:r>
    </w:p>
    <w:p w:rsidR="00A5643B" w:rsidRPr="00C10FC7" w:rsidRDefault="00A5643B" w:rsidP="006D6F85">
      <w:pPr>
        <w:pStyle w:val="Vieta2"/>
      </w:pPr>
      <w:r w:rsidRPr="00C10FC7">
        <w:t>Una (1) alarma sonora, o zumbador.</w:t>
      </w:r>
    </w:p>
    <w:p w:rsidR="00A5643B" w:rsidRPr="00C10FC7" w:rsidRDefault="00A5643B" w:rsidP="006D6F85">
      <w:pPr>
        <w:pStyle w:val="Vieta2"/>
      </w:pPr>
      <w:r w:rsidRPr="00C10FC7">
        <w:lastRenderedPageBreak/>
        <w:t>Lote de borneras para circuitos de c.a. y c.c., borneras seccionables y cortocircuitables para circuitos de corrientes y borneras seccionables para circuitos de tensión, además de cualquier otro accesorio necesario.</w:t>
      </w:r>
    </w:p>
    <w:p w:rsidR="00A5643B" w:rsidRPr="00C10FC7" w:rsidRDefault="00A5643B" w:rsidP="006D6F85">
      <w:pPr>
        <w:pStyle w:val="Vieta2"/>
      </w:pPr>
      <w:r w:rsidRPr="00C10FC7">
        <w:t>Accesorios propios de cada tablero para iluminación, resistencia de calefacción con control de termostato, barra de tierra, etc.</w:t>
      </w:r>
    </w:p>
    <w:p w:rsidR="00A5643B" w:rsidRPr="00C10FC7" w:rsidRDefault="00A5643B" w:rsidP="006D6F85">
      <w:pPr>
        <w:pStyle w:val="Vieta2"/>
      </w:pPr>
      <w:r w:rsidRPr="00C10FC7">
        <w:t>Conductores de fibra óptica y/o cables STP con sus conectores y accesorios necesarios, incluye ODF. Para garantizar la comunicación entre todos los equipos instalados en la subestación.</w:t>
      </w:r>
    </w:p>
    <w:p w:rsidR="00A5643B" w:rsidRPr="00C10FC7" w:rsidRDefault="00A5643B" w:rsidP="006D6F85">
      <w:pPr>
        <w:pStyle w:val="Vieta2"/>
      </w:pPr>
      <w:r w:rsidRPr="00C10FC7">
        <w:t>Cualquier otro equipo o accesorio que sea necesario para el correcto montaje y operación.</w:t>
      </w:r>
    </w:p>
    <w:p w:rsidR="00EC0E22" w:rsidRPr="00503C62" w:rsidRDefault="00EC0E22" w:rsidP="006D6F85">
      <w:r w:rsidRPr="00503C62">
        <w:t xml:space="preserve">Los tableros a suministrar para esta subestación </w:t>
      </w:r>
      <w:r w:rsidRPr="00C10FC7">
        <w:rPr>
          <w:b/>
          <w:u w:val="single"/>
        </w:rPr>
        <w:t xml:space="preserve">CH San </w:t>
      </w:r>
      <w:r w:rsidR="00361474" w:rsidRPr="00C10FC7">
        <w:rPr>
          <w:b/>
          <w:u w:val="single"/>
        </w:rPr>
        <w:t>José</w:t>
      </w:r>
      <w:r w:rsidRPr="00C10FC7">
        <w:rPr>
          <w:b/>
          <w:u w:val="single"/>
        </w:rPr>
        <w:t xml:space="preserve"> 2</w:t>
      </w:r>
      <w:r>
        <w:t xml:space="preserve"> </w:t>
      </w:r>
      <w:r w:rsidRPr="00503C62">
        <w:t>son los siguientes:</w:t>
      </w:r>
    </w:p>
    <w:p w:rsidR="00EC0E22" w:rsidRPr="00503C62" w:rsidRDefault="00EC0E22" w:rsidP="006D6F85">
      <w:pPr>
        <w:rPr>
          <w:b/>
          <w:bCs/>
        </w:rPr>
      </w:pPr>
      <w:r>
        <w:rPr>
          <w:b/>
          <w:bCs/>
        </w:rPr>
        <w:t>Un</w:t>
      </w:r>
      <w:r w:rsidRPr="00503C62">
        <w:rPr>
          <w:b/>
          <w:bCs/>
        </w:rPr>
        <w:t xml:space="preserve"> (</w:t>
      </w:r>
      <w:r>
        <w:rPr>
          <w:b/>
          <w:bCs/>
        </w:rPr>
        <w:t>1</w:t>
      </w:r>
      <w:r w:rsidRPr="00503C62">
        <w:rPr>
          <w:b/>
          <w:bCs/>
        </w:rPr>
        <w:t xml:space="preserve">) Tablero de Control y Protección de Línea, </w:t>
      </w:r>
      <w:r>
        <w:rPr>
          <w:b/>
          <w:bCs/>
        </w:rPr>
        <w:t xml:space="preserve">CH San </w:t>
      </w:r>
      <w:r w:rsidR="00361474">
        <w:rPr>
          <w:b/>
          <w:bCs/>
        </w:rPr>
        <w:t>José</w:t>
      </w:r>
      <w:r>
        <w:rPr>
          <w:b/>
          <w:bCs/>
        </w:rPr>
        <w:t xml:space="preserve"> </w:t>
      </w:r>
      <w:r w:rsidR="00361474">
        <w:rPr>
          <w:b/>
          <w:bCs/>
        </w:rPr>
        <w:t>1</w:t>
      </w:r>
      <w:r w:rsidRPr="00503C62">
        <w:rPr>
          <w:b/>
          <w:bCs/>
        </w:rPr>
        <w:t xml:space="preserve"> – </w:t>
      </w:r>
      <w:r>
        <w:rPr>
          <w:b/>
          <w:bCs/>
        </w:rPr>
        <w:t>CH San José 2</w:t>
      </w:r>
    </w:p>
    <w:p w:rsidR="00EC0E22" w:rsidRPr="00503C62" w:rsidRDefault="00EC0E22" w:rsidP="006D6F85">
      <w:r w:rsidRPr="00503C62">
        <w:t>Cada uno de estos tableros debe contener mínimamente los siguientes equipos:</w:t>
      </w:r>
    </w:p>
    <w:p w:rsidR="00EC0E22" w:rsidRPr="00503C62" w:rsidRDefault="00EC0E22" w:rsidP="006D6F85">
      <w:pPr>
        <w:pStyle w:val="Vieta2"/>
      </w:pPr>
      <w:r w:rsidRPr="00503C62">
        <w:t>Dos (2) relés de protección completa de línea y control de bahía, que debe contar mínimamente con las siguientes funciones y características:</w:t>
      </w:r>
    </w:p>
    <w:p w:rsidR="00EC0E22" w:rsidRPr="00503C62" w:rsidRDefault="00EC0E22" w:rsidP="006D6F85">
      <w:pPr>
        <w:pStyle w:val="Vietadot"/>
      </w:pPr>
      <w:r w:rsidRPr="00503C62">
        <w:t>Función principal de protección distancia de línea (21/21N)</w:t>
      </w:r>
    </w:p>
    <w:p w:rsidR="00EC0E22" w:rsidRPr="00503C62" w:rsidRDefault="00EC0E22" w:rsidP="006D6F85">
      <w:pPr>
        <w:pStyle w:val="Vietadot"/>
      </w:pPr>
      <w:r w:rsidRPr="00503C62">
        <w:t>Disparo monofásico y trifásico</w:t>
      </w:r>
    </w:p>
    <w:p w:rsidR="00EC0E22" w:rsidRPr="00503C62" w:rsidRDefault="00EC0E22" w:rsidP="006D6F85">
      <w:pPr>
        <w:pStyle w:val="Vietadot"/>
      </w:pPr>
      <w:r w:rsidRPr="00503C62">
        <w:t>Funciones de Teleprotección (85-21 Bloqueo)</w:t>
      </w:r>
    </w:p>
    <w:p w:rsidR="00EC0E22" w:rsidRPr="00503C62" w:rsidRDefault="00EC0E22" w:rsidP="006D6F85">
      <w:pPr>
        <w:pStyle w:val="Vietadot"/>
      </w:pPr>
      <w:r w:rsidRPr="00503C62">
        <w:t>Función de sobrecorriente de fases (50/51)</w:t>
      </w:r>
    </w:p>
    <w:p w:rsidR="00EC0E22" w:rsidRPr="00503C62" w:rsidRDefault="00EC0E22" w:rsidP="006D6F85">
      <w:pPr>
        <w:pStyle w:val="Vietadot"/>
      </w:pPr>
      <w:r w:rsidRPr="00503C62">
        <w:t>Función de sobrecorriente direccional de fases y neutro (67/67N).</w:t>
      </w:r>
    </w:p>
    <w:p w:rsidR="00EC0E22" w:rsidRPr="00503C62" w:rsidRDefault="00EC0E22" w:rsidP="006D6F85">
      <w:pPr>
        <w:pStyle w:val="Vietadot"/>
      </w:pPr>
      <w:r w:rsidRPr="00503C62">
        <w:t>Función de sobrecorriente direccional de neutro de comparación direccional (85-67N)</w:t>
      </w:r>
    </w:p>
    <w:p w:rsidR="00EC0E22" w:rsidRPr="00503C62" w:rsidRDefault="00EC0E22" w:rsidP="006D6F85">
      <w:pPr>
        <w:pStyle w:val="Vietadot"/>
      </w:pPr>
      <w:r w:rsidRPr="00503C62">
        <w:t>Función de sincronización (25)</w:t>
      </w:r>
    </w:p>
    <w:p w:rsidR="00EC0E22" w:rsidRPr="00503C62" w:rsidRDefault="00EC0E22" w:rsidP="006D6F85">
      <w:pPr>
        <w:pStyle w:val="Vietadot"/>
      </w:pPr>
      <w:r w:rsidRPr="00503C62">
        <w:t>Función de Reconexión (79)</w:t>
      </w:r>
    </w:p>
    <w:p w:rsidR="00EC0E22" w:rsidRPr="00503C62" w:rsidRDefault="00EC0E22" w:rsidP="006D6F85">
      <w:pPr>
        <w:pStyle w:val="Vietadot"/>
      </w:pPr>
      <w:r w:rsidRPr="00503C62">
        <w:t>Función de Fallo Interruptor (50BF)</w:t>
      </w:r>
    </w:p>
    <w:p w:rsidR="00EC0E22" w:rsidRPr="00503C62" w:rsidRDefault="00EC0E22" w:rsidP="006D6F85">
      <w:pPr>
        <w:pStyle w:val="Vietadot"/>
      </w:pPr>
      <w:r w:rsidRPr="00503C62">
        <w:t>Función de sobretensión (59)</w:t>
      </w:r>
    </w:p>
    <w:p w:rsidR="00EC0E22" w:rsidRPr="00503C62" w:rsidRDefault="00EC0E22" w:rsidP="006D6F85">
      <w:pPr>
        <w:pStyle w:val="Vietadot"/>
      </w:pPr>
      <w:r w:rsidRPr="00503C62">
        <w:t>Función de subtensión (27)</w:t>
      </w:r>
    </w:p>
    <w:p w:rsidR="00EC0E22" w:rsidRPr="00503C62" w:rsidRDefault="00EC0E22" w:rsidP="006D6F85">
      <w:pPr>
        <w:pStyle w:val="Vietadot"/>
      </w:pPr>
      <w:r w:rsidRPr="00503C62">
        <w:t>Función de Subfrecuencia y Sobrefrecuencia (81U y 81O)</w:t>
      </w:r>
    </w:p>
    <w:p w:rsidR="00EC0E22" w:rsidRPr="00503C62" w:rsidRDefault="00EC0E22" w:rsidP="006D6F85">
      <w:pPr>
        <w:pStyle w:val="Vietadot"/>
      </w:pPr>
      <w:r w:rsidRPr="00503C62">
        <w:t>Localizador de fallas (FL)</w:t>
      </w:r>
    </w:p>
    <w:p w:rsidR="00EC0E22" w:rsidRPr="00503C62" w:rsidRDefault="00EC0E22" w:rsidP="006D6F85">
      <w:pPr>
        <w:pStyle w:val="Vietadot"/>
      </w:pPr>
      <w:r w:rsidRPr="00503C62">
        <w:lastRenderedPageBreak/>
        <w:t>Función de registro de fallas, eventos y oscilografía en memoria no volátil.</w:t>
      </w:r>
    </w:p>
    <w:p w:rsidR="00EC0E22" w:rsidRPr="00503C62" w:rsidRDefault="00EC0E22" w:rsidP="006D6F85">
      <w:pPr>
        <w:pStyle w:val="Vietadot"/>
      </w:pPr>
      <w:r w:rsidRPr="00503C62">
        <w:t>Teclas para navegación, para comando Local/Remoto y para comando Abrir/Cerrar.</w:t>
      </w:r>
    </w:p>
    <w:p w:rsidR="00EC0E22" w:rsidRPr="00503C62" w:rsidRDefault="00EC0E22" w:rsidP="006D6F85">
      <w:pPr>
        <w:pStyle w:val="Vietadot"/>
      </w:pPr>
      <w:r w:rsidRPr="00503C62">
        <w:t>Al menos 15 Led’s configurables para señalización local.</w:t>
      </w:r>
    </w:p>
    <w:p w:rsidR="00EC0E22" w:rsidRPr="00503C62" w:rsidRDefault="00EC0E22" w:rsidP="006D6F85">
      <w:pPr>
        <w:pStyle w:val="Vietadot"/>
      </w:pPr>
      <w:r w:rsidRPr="00503C62">
        <w:t>Display gráfico para mímico de la bahía a controlar.</w:t>
      </w:r>
    </w:p>
    <w:p w:rsidR="00EC0E22" w:rsidRPr="00503C62" w:rsidRDefault="00EC0E22" w:rsidP="006D6F85">
      <w:pPr>
        <w:pStyle w:val="Vietadot"/>
      </w:pPr>
      <w:r w:rsidRPr="00503C62">
        <w:t>Capacidad para controlar un interruptor y cuatro seccionadores.</w:t>
      </w:r>
    </w:p>
    <w:p w:rsidR="00EC0E22" w:rsidRPr="00503C62" w:rsidRDefault="00EC0E22" w:rsidP="006D6F85">
      <w:pPr>
        <w:pStyle w:val="Vietadot"/>
      </w:pPr>
      <w:r w:rsidRPr="00503C62">
        <w:t>Medición para indicación, de I (por fase), V, P, Q, cosφ y frecuencia.</w:t>
      </w:r>
    </w:p>
    <w:p w:rsidR="00EC0E22" w:rsidRPr="00503C62" w:rsidRDefault="00EC0E22" w:rsidP="006D6F85">
      <w:pPr>
        <w:pStyle w:val="Vietadot"/>
      </w:pPr>
      <w:r w:rsidRPr="00503C62">
        <w:t>Sincronización horaria por SNTP.</w:t>
      </w:r>
    </w:p>
    <w:p w:rsidR="00EC0E22" w:rsidRPr="00503C62" w:rsidRDefault="00EC0E22" w:rsidP="006D6F85">
      <w:pPr>
        <w:pStyle w:val="Vietadot"/>
      </w:pPr>
      <w:r w:rsidRPr="00503C62">
        <w:t>Capacidad gestión local y remota.</w:t>
      </w:r>
    </w:p>
    <w:p w:rsidR="00EC0E22" w:rsidRPr="00503C62" w:rsidRDefault="00EC0E22" w:rsidP="006D6F85">
      <w:pPr>
        <w:pStyle w:val="Vietadot"/>
      </w:pPr>
      <w:r w:rsidRPr="00503C62">
        <w:t>Plataforma IEC 61850 Edición 2 de preferencia (no excluyente).</w:t>
      </w:r>
    </w:p>
    <w:p w:rsidR="00EC0E22" w:rsidRPr="00503C62" w:rsidRDefault="00EC0E22" w:rsidP="006D6F85">
      <w:pPr>
        <w:pStyle w:val="Vietadot"/>
      </w:pPr>
      <w:r w:rsidRPr="00503C62">
        <w:t>Interfaz frontal para parametrización local y mantenimiento.</w:t>
      </w:r>
    </w:p>
    <w:p w:rsidR="00EC0E22" w:rsidRPr="00503C62" w:rsidRDefault="00EC0E22" w:rsidP="006D6F85">
      <w:pPr>
        <w:pStyle w:val="Vietadot"/>
      </w:pPr>
      <w:r w:rsidRPr="00503C62">
        <w:t>Interfaz posterior óptica con dos puertos para comunicación con el sistema de control mediante protocolo IEC 61850, bajo la arquitectura PRP (</w:t>
      </w:r>
      <w:r w:rsidRPr="00503C62">
        <w:rPr>
          <w:i/>
        </w:rPr>
        <w:t>Parallel Redundancy Protocol).</w:t>
      </w:r>
    </w:p>
    <w:p w:rsidR="00EC0E22" w:rsidRPr="00503C62" w:rsidRDefault="00EC0E22" w:rsidP="006D6F85">
      <w:pPr>
        <w:pStyle w:val="Vietadot"/>
      </w:pPr>
      <w:r w:rsidRPr="00503C62">
        <w:t>Cuatro entradas análogas para corriente de 1 A.</w:t>
      </w:r>
    </w:p>
    <w:p w:rsidR="00EC0E22" w:rsidRPr="00503C62" w:rsidRDefault="00EC0E22" w:rsidP="006D6F85">
      <w:pPr>
        <w:pStyle w:val="Vietadot"/>
      </w:pPr>
      <w:r w:rsidRPr="00503C62">
        <w:t>Cuatro entradas análogas para tensión de 115 V. (fase-fase).</w:t>
      </w:r>
    </w:p>
    <w:p w:rsidR="00EC0E22" w:rsidRPr="00503C62" w:rsidRDefault="00EC0E22" w:rsidP="006D6F85">
      <w:pPr>
        <w:pStyle w:val="Vietadot"/>
      </w:pPr>
      <w:r w:rsidRPr="00503C62">
        <w:t>Al menos treinta y cinco (35) Entradas binarias.</w:t>
      </w:r>
    </w:p>
    <w:p w:rsidR="00EC0E22" w:rsidRPr="00503C62" w:rsidRDefault="00EC0E22" w:rsidP="006D6F85">
      <w:pPr>
        <w:pStyle w:val="Vietadot"/>
      </w:pPr>
      <w:r w:rsidRPr="00503C62">
        <w:t>Al menos cuarenta (40) Salidas binarias.</w:t>
      </w:r>
    </w:p>
    <w:p w:rsidR="00EC0E22" w:rsidRPr="00503C62" w:rsidRDefault="00EC0E22" w:rsidP="006D6F85">
      <w:pPr>
        <w:pStyle w:val="Vietadot"/>
      </w:pPr>
      <w:r w:rsidRPr="00503C62">
        <w:t>Contacto de auto supervisión del equipo.</w:t>
      </w:r>
    </w:p>
    <w:p w:rsidR="00EC0E22" w:rsidRPr="00503C62" w:rsidRDefault="00EC0E22" w:rsidP="006D6F85">
      <w:pPr>
        <w:pStyle w:val="Vieta2"/>
      </w:pPr>
      <w:r w:rsidRPr="00503C62">
        <w:rPr>
          <w:u w:val="single"/>
        </w:rPr>
        <w:t>Dos (2) bloques de prueba, con las siguientes características (uno para cada relé de protección):</w:t>
      </w:r>
      <w:r w:rsidRPr="00503C62">
        <w:t xml:space="preserve"> Capacidad de aislar los relés (de circuitos secundarios de tensión y corriente, de circuitos de disparo, de arranque, de protección, de falla interruptor y de cierre) de forma automática sin la necesidad de requerir puentes externos. Los bloques de prueba deben ser similares al de marca ABB modelo RTXP 24 con código RK 926 315-AC.</w:t>
      </w:r>
    </w:p>
    <w:p w:rsidR="00EC0E22" w:rsidRPr="00503C62" w:rsidRDefault="00EC0E22" w:rsidP="006D6F85">
      <w:pPr>
        <w:pStyle w:val="Vieta2"/>
      </w:pPr>
      <w:r w:rsidRPr="00503C62">
        <w:rPr>
          <w:u w:val="single"/>
        </w:rPr>
        <w:t>Un (1) Registrador de eventos (distribuido), que deben contar mínimamente con las siguientes funciones y características:</w:t>
      </w:r>
    </w:p>
    <w:p w:rsidR="00EC0E22" w:rsidRPr="00503C62" w:rsidRDefault="00EC0E22" w:rsidP="006D6F85">
      <w:pPr>
        <w:pStyle w:val="Vietadot"/>
      </w:pPr>
      <w:r w:rsidRPr="00503C62">
        <w:t>Ocho (8) entradas analógicas</w:t>
      </w:r>
    </w:p>
    <w:p w:rsidR="00EC0E22" w:rsidRPr="00503C62" w:rsidRDefault="00EC0E22" w:rsidP="006D6F85">
      <w:pPr>
        <w:pStyle w:val="Vietadot"/>
      </w:pPr>
      <w:r w:rsidRPr="00503C62">
        <w:t>Ocho (8) entradas digitales</w:t>
      </w:r>
    </w:p>
    <w:p w:rsidR="00EC0E22" w:rsidRPr="00503C62" w:rsidRDefault="00EC0E22" w:rsidP="006D6F85">
      <w:pPr>
        <w:pStyle w:val="Vietadot"/>
      </w:pPr>
      <w:r w:rsidRPr="00503C62">
        <w:t>Registrar eventos con una resolución de 256 muestras por ciclos</w:t>
      </w:r>
    </w:p>
    <w:p w:rsidR="00EC0E22" w:rsidRPr="00503C62" w:rsidRDefault="00EC0E22" w:rsidP="006D6F85">
      <w:pPr>
        <w:pStyle w:val="Vietadot"/>
      </w:pPr>
      <w:r w:rsidRPr="00503C62">
        <w:lastRenderedPageBreak/>
        <w:t>Plataforma IEC 61850 Edición 2 de preferencia (no excluyente).</w:t>
      </w:r>
    </w:p>
    <w:p w:rsidR="00EC0E22" w:rsidRPr="00503C62" w:rsidRDefault="00EC0E22" w:rsidP="006D6F85">
      <w:pPr>
        <w:pStyle w:val="Vietadot"/>
      </w:pPr>
      <w:r w:rsidRPr="00503C62">
        <w:t>Interfaz frontal para parametrización local y mantenimiento.</w:t>
      </w:r>
    </w:p>
    <w:p w:rsidR="00EC0E22" w:rsidRPr="00503C62" w:rsidRDefault="00EC0E22" w:rsidP="006D6F85">
      <w:pPr>
        <w:pStyle w:val="Vietadot"/>
      </w:pPr>
      <w:r w:rsidRPr="00503C62">
        <w:t>Interfaz posterior óptica con dos puertos para comunicación con el sistema de control mediante protocolo IEC 61850, bajo la arquitectura PRP (</w:t>
      </w:r>
      <w:r w:rsidRPr="00503C62">
        <w:rPr>
          <w:i/>
        </w:rPr>
        <w:t>Parallel Redundancy Protocol).</w:t>
      </w:r>
    </w:p>
    <w:p w:rsidR="00EC0E22" w:rsidRPr="00503C62" w:rsidRDefault="00EC0E22" w:rsidP="006D6F85">
      <w:pPr>
        <w:pStyle w:val="Vietadot"/>
      </w:pPr>
      <w:r w:rsidRPr="00503C62">
        <w:t>Un (1) puerto Ethernet 10BaseT.</w:t>
      </w:r>
    </w:p>
    <w:p w:rsidR="00EC0E22" w:rsidRPr="00503C62" w:rsidRDefault="00EC0E22" w:rsidP="006D6F85">
      <w:pPr>
        <w:pStyle w:val="Vietadot"/>
      </w:pPr>
      <w:r w:rsidRPr="00503C62">
        <w:t>Capacidad para sincronizarse a través de SNTP</w:t>
      </w:r>
    </w:p>
    <w:p w:rsidR="00EC0E22" w:rsidRPr="00503C62" w:rsidRDefault="00EC0E22" w:rsidP="006D6F85">
      <w:pPr>
        <w:pStyle w:val="Vieta2"/>
      </w:pPr>
      <w:r w:rsidRPr="00503C62">
        <w:t>Dos (2) llaves de operación de emergencia del interruptor:</w:t>
      </w:r>
    </w:p>
    <w:p w:rsidR="00EC0E22" w:rsidRPr="00503C62" w:rsidRDefault="00EC0E22" w:rsidP="006D6F85">
      <w:pPr>
        <w:pStyle w:val="Vietadot"/>
      </w:pPr>
      <w:r w:rsidRPr="00503C62">
        <w:t>Una llave abrir/cerrar.</w:t>
      </w:r>
    </w:p>
    <w:p w:rsidR="00EC0E22" w:rsidRPr="00503C62" w:rsidRDefault="00EC0E22" w:rsidP="006D6F85">
      <w:pPr>
        <w:pStyle w:val="Vietadot"/>
      </w:pPr>
      <w:r w:rsidRPr="00503C62">
        <w:t>Un selector de dos posiciones NORMAL/EMERGENCIA, con retorno automático a posición NORMAL.</w:t>
      </w:r>
    </w:p>
    <w:p w:rsidR="00EC0E22" w:rsidRPr="00503C62" w:rsidRDefault="00EC0E22" w:rsidP="006D6F85">
      <w:pPr>
        <w:pStyle w:val="Vieta2"/>
      </w:pPr>
      <w:r w:rsidRPr="00503C62">
        <w:rPr>
          <w:u w:val="single"/>
        </w:rPr>
        <w:t>Un (1) indicador magnético:</w:t>
      </w:r>
      <w:r w:rsidRPr="00503C62">
        <w:t xml:space="preserve"> para indicación local de la posición del interruptor.</w:t>
      </w:r>
    </w:p>
    <w:p w:rsidR="00EC0E22" w:rsidRPr="00503C62" w:rsidRDefault="00EC0E22" w:rsidP="006D6F85">
      <w:pPr>
        <w:pStyle w:val="Vieta2"/>
      </w:pPr>
      <w:r w:rsidRPr="00503C62">
        <w:rPr>
          <w:u w:val="single"/>
        </w:rPr>
        <w:t>Dos (2) relés biestable de bloqueo (86):</w:t>
      </w:r>
      <w:r w:rsidRPr="00503C62">
        <w:t xml:space="preserve"> para disparo por las dos bobinas del interruptor, bloqueo del circuito de cierre y para repetir la posición seccionador by-pass.</w:t>
      </w:r>
    </w:p>
    <w:p w:rsidR="00EC0E22" w:rsidRPr="00503C62" w:rsidRDefault="00EC0E22" w:rsidP="006D6F85">
      <w:pPr>
        <w:pStyle w:val="Vieta2"/>
      </w:pPr>
      <w:r w:rsidRPr="00503C62">
        <w:t>Seis (6) relés para supervisión del circuito de disparo (supervisión en abierto y cerrado), uno por cada bobina del interruptor.</w:t>
      </w:r>
    </w:p>
    <w:p w:rsidR="00EC0E22" w:rsidRPr="00503C62" w:rsidRDefault="00EC0E22" w:rsidP="006D6F85">
      <w:pPr>
        <w:pStyle w:val="Vieta2"/>
      </w:pPr>
      <w:r w:rsidRPr="00503C62">
        <w:t>Lote de relés auxiliares de disparo, cierre y repetidores, termomagnéticos (MCB) para protección y desconexión de las polaridades.</w:t>
      </w:r>
    </w:p>
    <w:p w:rsidR="00EC0E22" w:rsidRPr="00503C62" w:rsidRDefault="00EC0E22" w:rsidP="006D6F85">
      <w:pPr>
        <w:pStyle w:val="Vieta2"/>
      </w:pPr>
      <w:r w:rsidRPr="00503C62">
        <w:t>Lote de borneras para circuitos de c.a. y c.c., borneras seccionables y cortocircuitables para circuitos de corrientes y borneras seccionables para circuitos de tensión, además de cualquier otro accesorio necesario.</w:t>
      </w:r>
    </w:p>
    <w:p w:rsidR="00EC0E22" w:rsidRPr="00503C62" w:rsidRDefault="00EC0E22" w:rsidP="006D6F85">
      <w:pPr>
        <w:pStyle w:val="Vieta2"/>
      </w:pPr>
      <w:r w:rsidRPr="00503C62">
        <w:t>Accesorios propios de cada tablero para iluminación, resistencia de calefacción con control de termostato, barra de tierra, etc.</w:t>
      </w:r>
    </w:p>
    <w:p w:rsidR="00EC0E22" w:rsidRPr="00503C62" w:rsidRDefault="00EC0E22" w:rsidP="006D6F85">
      <w:pPr>
        <w:pStyle w:val="Vieta2"/>
      </w:pPr>
      <w:r w:rsidRPr="00503C62">
        <w:t>Conductores de fibra óptica y/o cables STP con sus conectores y accesorios necesarios, incluye ODF.</w:t>
      </w:r>
    </w:p>
    <w:p w:rsidR="00EC0E22" w:rsidRPr="00503C62" w:rsidRDefault="00EC0E22" w:rsidP="006D6F85">
      <w:pPr>
        <w:pStyle w:val="Vieta2"/>
      </w:pPr>
      <w:r w:rsidRPr="00503C62">
        <w:t>Cualquier otro equipo o accesorio que sea necesario para el correcto montaje y operación.</w:t>
      </w:r>
    </w:p>
    <w:p w:rsidR="00EC0E22" w:rsidRPr="006D6F85" w:rsidRDefault="00EC0E22" w:rsidP="006D6F85">
      <w:pPr>
        <w:rPr>
          <w:b/>
        </w:rPr>
      </w:pPr>
      <w:r w:rsidRPr="006D6F85">
        <w:rPr>
          <w:b/>
        </w:rPr>
        <w:t>Dos (2) Tableros de Control y Protección de Transformador</w:t>
      </w:r>
    </w:p>
    <w:p w:rsidR="00EC0E22" w:rsidRPr="00503C62" w:rsidRDefault="00EC0E22" w:rsidP="006D6F85">
      <w:r w:rsidRPr="00503C62">
        <w:t>Cada uno de estos tableros debe contener mínimamente los siguientes equipos:</w:t>
      </w:r>
    </w:p>
    <w:p w:rsidR="00EC0E22" w:rsidRPr="00503C62" w:rsidRDefault="00EC0E22" w:rsidP="006D6F85">
      <w:pPr>
        <w:pStyle w:val="Vieta2"/>
      </w:pPr>
      <w:r w:rsidRPr="00503C62">
        <w:t>Dos (2) relés de protección completa de transformador y control de bahía, que debe contar mínimamente con las siguientes funciones y características:</w:t>
      </w:r>
    </w:p>
    <w:p w:rsidR="00EC0E22" w:rsidRPr="00503C62" w:rsidRDefault="00EC0E22" w:rsidP="006D6F85">
      <w:pPr>
        <w:pStyle w:val="Vietadot"/>
      </w:pPr>
      <w:r w:rsidRPr="00503C62">
        <w:lastRenderedPageBreak/>
        <w:t>Función principal de protección diferencial de transformador de dos devanados (87T).</w:t>
      </w:r>
    </w:p>
    <w:p w:rsidR="00EC0E22" w:rsidRPr="00503C62" w:rsidRDefault="00EC0E22" w:rsidP="006D6F85">
      <w:pPr>
        <w:pStyle w:val="Vietadot"/>
      </w:pPr>
      <w:r w:rsidRPr="00503C62">
        <w:t>Función de sobrecorriente de fases en el lado de Alta (50/51 AT).</w:t>
      </w:r>
    </w:p>
    <w:p w:rsidR="00EC0E22" w:rsidRPr="00503C62" w:rsidRDefault="00EC0E22" w:rsidP="006D6F85">
      <w:pPr>
        <w:pStyle w:val="Vietadot"/>
      </w:pPr>
      <w:r w:rsidRPr="00503C62">
        <w:t>Función de Sobrecorriente de neutro en el lado de Alta (50N/51N AT)</w:t>
      </w:r>
    </w:p>
    <w:p w:rsidR="00EC0E22" w:rsidRPr="00503C62" w:rsidRDefault="00EC0E22" w:rsidP="006D6F85">
      <w:pPr>
        <w:pStyle w:val="Vietadot"/>
      </w:pPr>
      <w:r w:rsidRPr="00503C62">
        <w:t>Función de sobrecorriente de fases en el lado de Baja (50/51 BT).</w:t>
      </w:r>
    </w:p>
    <w:p w:rsidR="00EC0E22" w:rsidRPr="00503C62" w:rsidRDefault="00EC0E22" w:rsidP="006D6F85">
      <w:pPr>
        <w:pStyle w:val="Vietadot"/>
      </w:pPr>
      <w:r w:rsidRPr="00503C62">
        <w:t>Función de sobrecorriente de neutro en el lado de Baja (50N/51N BT).</w:t>
      </w:r>
    </w:p>
    <w:p w:rsidR="00EC0E22" w:rsidRPr="00503C62" w:rsidRDefault="00EC0E22" w:rsidP="006D6F85">
      <w:pPr>
        <w:pStyle w:val="Vietadot"/>
      </w:pPr>
      <w:r w:rsidRPr="00503C62">
        <w:t>Función de sobreexcitación del transformador (40).</w:t>
      </w:r>
    </w:p>
    <w:p w:rsidR="00EC0E22" w:rsidRPr="00503C62" w:rsidRDefault="00EC0E22" w:rsidP="006D6F85">
      <w:pPr>
        <w:pStyle w:val="Vietadot"/>
      </w:pPr>
      <w:r w:rsidRPr="00503C62">
        <w:t>Función de sobretensión en el lado de Alta (59 AT).</w:t>
      </w:r>
    </w:p>
    <w:p w:rsidR="00EC0E22" w:rsidRPr="00503C62" w:rsidRDefault="00EC0E22" w:rsidP="006D6F85">
      <w:pPr>
        <w:pStyle w:val="Vietadot"/>
      </w:pPr>
      <w:r w:rsidRPr="00503C62">
        <w:t>Función de sincronización (25)</w:t>
      </w:r>
    </w:p>
    <w:p w:rsidR="00EC0E22" w:rsidRPr="00503C62" w:rsidRDefault="00EC0E22" w:rsidP="006D6F85">
      <w:pPr>
        <w:pStyle w:val="Vietadot"/>
      </w:pPr>
      <w:r w:rsidRPr="00503C62">
        <w:t>Función de Fallo Interruptor (50BF)</w:t>
      </w:r>
    </w:p>
    <w:p w:rsidR="00EC0E22" w:rsidRPr="00503C62" w:rsidRDefault="00EC0E22" w:rsidP="006D6F85">
      <w:pPr>
        <w:pStyle w:val="Vietadot"/>
      </w:pPr>
      <w:r w:rsidRPr="00503C62">
        <w:t>Función de Subfrecuencia y Sobrefrecuencia (81U y 81O)</w:t>
      </w:r>
    </w:p>
    <w:p w:rsidR="00EC0E22" w:rsidRPr="00503C62" w:rsidRDefault="00EC0E22" w:rsidP="006D6F85">
      <w:pPr>
        <w:pStyle w:val="Vietadot"/>
      </w:pPr>
      <w:r w:rsidRPr="00503C62">
        <w:t>Función de registro de fallas, eventos y oscilografía en memoria no volátil.</w:t>
      </w:r>
    </w:p>
    <w:p w:rsidR="00EC0E22" w:rsidRPr="00503C62" w:rsidRDefault="00EC0E22" w:rsidP="006D6F85">
      <w:pPr>
        <w:pStyle w:val="Vietadot"/>
      </w:pPr>
      <w:r w:rsidRPr="00503C62">
        <w:t>Relé (86) lógico configurable.</w:t>
      </w:r>
    </w:p>
    <w:p w:rsidR="00EC0E22" w:rsidRPr="00503C62" w:rsidRDefault="00EC0E22" w:rsidP="006D6F85">
      <w:pPr>
        <w:pStyle w:val="Vietadot"/>
      </w:pPr>
      <w:r w:rsidRPr="00503C62">
        <w:t>Teclas para navegación, para comando Local/Remoto y para comando Abrir/Cerrar.</w:t>
      </w:r>
    </w:p>
    <w:p w:rsidR="00EC0E22" w:rsidRPr="00503C62" w:rsidRDefault="00EC0E22" w:rsidP="006D6F85">
      <w:pPr>
        <w:pStyle w:val="Vietadot"/>
      </w:pPr>
      <w:r w:rsidRPr="00503C62">
        <w:t>Al menos 15 Led’s configurables para señalización local.</w:t>
      </w:r>
    </w:p>
    <w:p w:rsidR="00EC0E22" w:rsidRPr="00503C62" w:rsidRDefault="00EC0E22" w:rsidP="006D6F85">
      <w:pPr>
        <w:pStyle w:val="Vietadot"/>
      </w:pPr>
      <w:r w:rsidRPr="00503C62">
        <w:t>Display gráfico para mímico de la bahía a controlar.</w:t>
      </w:r>
    </w:p>
    <w:p w:rsidR="00EC0E22" w:rsidRPr="00503C62" w:rsidRDefault="00EC0E22" w:rsidP="006D6F85">
      <w:pPr>
        <w:pStyle w:val="Vietadot"/>
      </w:pPr>
      <w:r w:rsidRPr="00503C62">
        <w:t>Capacidad para controlar un interruptor y cuatro seccionadores.</w:t>
      </w:r>
    </w:p>
    <w:p w:rsidR="00EC0E22" w:rsidRPr="00503C62" w:rsidRDefault="00EC0E22" w:rsidP="006D6F85">
      <w:pPr>
        <w:pStyle w:val="Vietadot"/>
      </w:pPr>
      <w:r w:rsidRPr="00503C62">
        <w:t>Medición de I (por fase), V, P, Q, cosφ y frecuencia.</w:t>
      </w:r>
    </w:p>
    <w:p w:rsidR="00EC0E22" w:rsidRPr="00503C62" w:rsidRDefault="00EC0E22" w:rsidP="006D6F85">
      <w:pPr>
        <w:pStyle w:val="Vietadot"/>
      </w:pPr>
      <w:r w:rsidRPr="00503C62">
        <w:t>Sincronización horaria por SNTP</w:t>
      </w:r>
    </w:p>
    <w:p w:rsidR="00EC0E22" w:rsidRPr="00503C62" w:rsidRDefault="00EC0E22" w:rsidP="006D6F85">
      <w:pPr>
        <w:pStyle w:val="Vietadot"/>
      </w:pPr>
      <w:r w:rsidRPr="00503C62">
        <w:t>Capacidad gestión local y remota.</w:t>
      </w:r>
    </w:p>
    <w:p w:rsidR="00EC0E22" w:rsidRPr="00503C62" w:rsidRDefault="00EC0E22" w:rsidP="006D6F85">
      <w:pPr>
        <w:pStyle w:val="Vietadot"/>
      </w:pPr>
      <w:r w:rsidRPr="00503C62">
        <w:t>Plataforma IEC 61850 Edición 2 de preferencia (no excluyente).</w:t>
      </w:r>
    </w:p>
    <w:p w:rsidR="00EC0E22" w:rsidRPr="00503C62" w:rsidRDefault="00EC0E22" w:rsidP="006D6F85">
      <w:pPr>
        <w:pStyle w:val="Vietadot"/>
      </w:pPr>
      <w:r w:rsidRPr="00503C62">
        <w:t>Interfaz frontal para parametrización local y mantenimiento.</w:t>
      </w:r>
    </w:p>
    <w:p w:rsidR="00EC0E22" w:rsidRPr="00503C62" w:rsidRDefault="00EC0E22" w:rsidP="006D6F85">
      <w:pPr>
        <w:pStyle w:val="Vietadot"/>
      </w:pPr>
      <w:r w:rsidRPr="00503C62">
        <w:t>Interfaz posterior óptica con dos puertos para comunicación con el sistema de control mediante protocolo IEC 61850, bajo la arquitectura PRP (</w:t>
      </w:r>
      <w:r w:rsidRPr="00503C62">
        <w:rPr>
          <w:i/>
        </w:rPr>
        <w:t>Parallel Redundancy Protocol).</w:t>
      </w:r>
    </w:p>
    <w:p w:rsidR="00EC0E22" w:rsidRPr="00503C62" w:rsidRDefault="00EC0E22" w:rsidP="006D6F85">
      <w:pPr>
        <w:pStyle w:val="Vietadot"/>
      </w:pPr>
      <w:r w:rsidRPr="00503C62">
        <w:t>Doce (12) entradas análogas para corriente de 1 A.</w:t>
      </w:r>
    </w:p>
    <w:p w:rsidR="00EC0E22" w:rsidRPr="00503C62" w:rsidRDefault="00EC0E22" w:rsidP="006D6F85">
      <w:pPr>
        <w:pStyle w:val="Vietadot"/>
      </w:pPr>
      <w:r w:rsidRPr="00503C62">
        <w:t>Cuatro (4) entradas análogas para tensión de 115 V. (fase-fase)</w:t>
      </w:r>
    </w:p>
    <w:p w:rsidR="00EC0E22" w:rsidRPr="00503C62" w:rsidRDefault="00EC0E22" w:rsidP="006D6F85">
      <w:pPr>
        <w:pStyle w:val="Vietadot"/>
      </w:pPr>
      <w:r w:rsidRPr="00503C62">
        <w:lastRenderedPageBreak/>
        <w:t>Al menos sesenta (60) entradas binarias.</w:t>
      </w:r>
    </w:p>
    <w:p w:rsidR="00EC0E22" w:rsidRPr="00503C62" w:rsidRDefault="00EC0E22" w:rsidP="006D6F85">
      <w:pPr>
        <w:pStyle w:val="Vietadot"/>
      </w:pPr>
      <w:r w:rsidRPr="00503C62">
        <w:t>Al menos treinta y cinco (35) salidas binarias.</w:t>
      </w:r>
    </w:p>
    <w:p w:rsidR="00EC0E22" w:rsidRPr="00503C62" w:rsidRDefault="00EC0E22" w:rsidP="006D6F85">
      <w:pPr>
        <w:pStyle w:val="Vietadot"/>
      </w:pPr>
      <w:r w:rsidRPr="00503C62">
        <w:t>Al menos cuatro entradas análogas de 4-20 mA.</w:t>
      </w:r>
    </w:p>
    <w:p w:rsidR="00EC0E22" w:rsidRPr="00503C62" w:rsidRDefault="00EC0E22" w:rsidP="006D6F85">
      <w:pPr>
        <w:pStyle w:val="Vietadot"/>
      </w:pPr>
      <w:r w:rsidRPr="00503C62">
        <w:t>Contacto de autosupervisión del equipo.</w:t>
      </w:r>
    </w:p>
    <w:p w:rsidR="00EC0E22" w:rsidRPr="00503C62" w:rsidRDefault="00EC0E22" w:rsidP="006D6F85">
      <w:pPr>
        <w:pStyle w:val="Vieta2"/>
      </w:pPr>
      <w:r w:rsidRPr="00503C62">
        <w:t>En caso de que sean insuficientes las entradas binarias de los relés de control y protección  de transformador, se debe suministrar un módulo de entradas con capacidad suficiente para adquirir las señales digitales provenientes de las guardas del transformador con discriminación de nivel de alarma y disparo por fase (Buchholz, protección de temperatura de aceite, protección de temperatura de devanado, válvula de alivio, presión súbita, etc.).</w:t>
      </w:r>
    </w:p>
    <w:p w:rsidR="00EC0E22" w:rsidRPr="00503C62" w:rsidRDefault="00EC0E22" w:rsidP="006D6F85">
      <w:pPr>
        <w:pStyle w:val="Vieta2"/>
      </w:pPr>
      <w:r w:rsidRPr="00503C62">
        <w:rPr>
          <w:u w:val="single"/>
        </w:rPr>
        <w:t>Dos (2) bloques de prueba, con las siguientes características (uno para cada relé de protección):</w:t>
      </w:r>
      <w:r w:rsidRPr="00503C62">
        <w:t xml:space="preserve"> Capacidad de aislar los relés (de circuitos secundarios de tensión y corriente, de circuitos de disparo, de arranque, de protección, de falla interruptor y de cierre) de forma automática sin la necesidad de requerir puentes externos. Los bloques de prueba deben ser similar al de marca ABB modelo RTXP 24 con código RK 926 315-BL.</w:t>
      </w:r>
    </w:p>
    <w:p w:rsidR="00EC0E22" w:rsidRPr="00503C62" w:rsidRDefault="00EC0E22" w:rsidP="006D6F85">
      <w:pPr>
        <w:pStyle w:val="Vieta2"/>
      </w:pPr>
      <w:r w:rsidRPr="00503C62">
        <w:rPr>
          <w:u w:val="single"/>
        </w:rPr>
        <w:t>Un (1) Registrador de eventos (distribuido), que deben contar mínimamente con las siguientes funciones y características:</w:t>
      </w:r>
    </w:p>
    <w:p w:rsidR="00EC0E22" w:rsidRPr="00503C62" w:rsidRDefault="00EC0E22" w:rsidP="006D6F85">
      <w:pPr>
        <w:pStyle w:val="Vietadot"/>
      </w:pPr>
      <w:r w:rsidRPr="00503C62">
        <w:t>Ocho (8) entradas analógicas</w:t>
      </w:r>
    </w:p>
    <w:p w:rsidR="00EC0E22" w:rsidRPr="00503C62" w:rsidRDefault="00EC0E22" w:rsidP="006D6F85">
      <w:pPr>
        <w:pStyle w:val="Vietadot"/>
      </w:pPr>
      <w:r w:rsidRPr="00503C62">
        <w:t>Ocho (8) entradas digitales</w:t>
      </w:r>
    </w:p>
    <w:p w:rsidR="00EC0E22" w:rsidRPr="00503C62" w:rsidRDefault="00EC0E22" w:rsidP="006D6F85">
      <w:pPr>
        <w:pStyle w:val="Vietadot"/>
      </w:pPr>
      <w:r w:rsidRPr="00503C62">
        <w:t>Registrar eventos con una resolución de 256 muestras por ciclos</w:t>
      </w:r>
    </w:p>
    <w:p w:rsidR="00EC0E22" w:rsidRPr="00503C62" w:rsidRDefault="00EC0E22" w:rsidP="006D6F85">
      <w:pPr>
        <w:pStyle w:val="Vietadot"/>
      </w:pPr>
      <w:r w:rsidRPr="00503C62">
        <w:t>Plataforma IEC 61850 Edición 2 de preferencia (no excluyente).</w:t>
      </w:r>
    </w:p>
    <w:p w:rsidR="00EC0E22" w:rsidRPr="00503C62" w:rsidRDefault="00EC0E22" w:rsidP="006D6F85">
      <w:pPr>
        <w:pStyle w:val="Vietadot"/>
      </w:pPr>
      <w:r w:rsidRPr="00503C62">
        <w:t>Interfaz frontal para parametrización local y mantenimiento.</w:t>
      </w:r>
    </w:p>
    <w:p w:rsidR="00EC0E22" w:rsidRPr="00503C62" w:rsidRDefault="00EC0E22" w:rsidP="006D6F85">
      <w:pPr>
        <w:pStyle w:val="Vietadot"/>
      </w:pPr>
      <w:r w:rsidRPr="00503C62">
        <w:t>Interfaz posterior óptica con dos puertos para comunicación con el sistema de control mediante protocolo IEC 61850, bajo la arquitectura PRP (</w:t>
      </w:r>
      <w:r w:rsidRPr="00503C62">
        <w:rPr>
          <w:i/>
        </w:rPr>
        <w:t>Parallel Redundancy Protocol).</w:t>
      </w:r>
    </w:p>
    <w:p w:rsidR="00EC0E22" w:rsidRPr="00503C62" w:rsidRDefault="00EC0E22" w:rsidP="006D6F85">
      <w:pPr>
        <w:pStyle w:val="Vietadot"/>
      </w:pPr>
      <w:r w:rsidRPr="00503C62">
        <w:t>Un (1) puerto Ethernet 10BaseT.</w:t>
      </w:r>
    </w:p>
    <w:p w:rsidR="00EC0E22" w:rsidRPr="00503C62" w:rsidRDefault="00EC0E22" w:rsidP="006D6F85">
      <w:pPr>
        <w:pStyle w:val="Vietadot"/>
      </w:pPr>
      <w:r w:rsidRPr="00503C62">
        <w:t>Capacidad para sincronizarse a través de SNTP</w:t>
      </w:r>
    </w:p>
    <w:p w:rsidR="00EC0E22" w:rsidRPr="00503C62" w:rsidRDefault="00EC0E22" w:rsidP="006D6F85">
      <w:pPr>
        <w:pStyle w:val="Vieta2"/>
      </w:pPr>
      <w:r w:rsidRPr="00503C62">
        <w:rPr>
          <w:u w:val="single"/>
        </w:rPr>
        <w:t>Un (1) relé biestable de bloqueo (86 de interruptor</w:t>
      </w:r>
      <w:r w:rsidRPr="00503C62">
        <w:t>): para disparo por las dos bobinas del interruptor y bloqueo del circuito de cierre.</w:t>
      </w:r>
    </w:p>
    <w:p w:rsidR="00EC0E22" w:rsidRPr="00503C62" w:rsidRDefault="00EC0E22" w:rsidP="006D6F85">
      <w:pPr>
        <w:pStyle w:val="Vieta2"/>
      </w:pPr>
      <w:r w:rsidRPr="00503C62">
        <w:rPr>
          <w:u w:val="single"/>
        </w:rPr>
        <w:t>Un (1) relé biestable de bloqueo (86 de transformador</w:t>
      </w:r>
      <w:r w:rsidRPr="00503C62">
        <w:t>): para bloqueo del circuito del cierre del interruptor asociado al transformador, cuando en el mismo producen fallas internas o cuando se emite la orden de disparo por la función 87T de los equipos de protección.</w:t>
      </w:r>
    </w:p>
    <w:p w:rsidR="00EC0E22" w:rsidRPr="00503C62" w:rsidRDefault="00EC0E22" w:rsidP="006D6F85">
      <w:pPr>
        <w:pStyle w:val="Vieta2"/>
      </w:pPr>
      <w:r w:rsidRPr="00503C62">
        <w:rPr>
          <w:u w:val="single"/>
        </w:rPr>
        <w:lastRenderedPageBreak/>
        <w:t>Un (1) Bloque de Ocho Diodos (de potencia):</w:t>
      </w:r>
      <w:r w:rsidRPr="00503C62">
        <w:t xml:space="preserve"> Para repetidores de disparo y alarmas de las guardas del reactor.</w:t>
      </w:r>
    </w:p>
    <w:p w:rsidR="00EC0E22" w:rsidRPr="00503C62" w:rsidRDefault="00EC0E22" w:rsidP="006D6F85">
      <w:pPr>
        <w:pStyle w:val="Vieta2"/>
      </w:pPr>
      <w:r w:rsidRPr="00503C62">
        <w:t>Dos (2) relés para supervisión del circuito de disparo (supervisión en abierto y cerrado), uno por cada bobina del interruptor.</w:t>
      </w:r>
    </w:p>
    <w:p w:rsidR="00EC0E22" w:rsidRPr="00503C62" w:rsidRDefault="00EC0E22" w:rsidP="006D6F85">
      <w:pPr>
        <w:pStyle w:val="Vieta2"/>
      </w:pPr>
      <w:r w:rsidRPr="00503C62">
        <w:rPr>
          <w:u w:val="single"/>
        </w:rPr>
        <w:t>Dos (2) Medidores Comerciales:</w:t>
      </w:r>
      <w:r w:rsidRPr="00503C62">
        <w:t xml:space="preserve"> Los medidores deben ser de clase 0.2, trifásicos de cuatro hilos, con capacidad para gestión remota por un puerto Ethernet. Cada medidor contara con un bloque de prueba similar al de marca ABB modelo RXTP 18 con código RK 926 115-AD</w:t>
      </w:r>
      <w:r>
        <w:t>.</w:t>
      </w:r>
    </w:p>
    <w:p w:rsidR="00EC0E22" w:rsidRPr="00503C62" w:rsidRDefault="00EC0E22" w:rsidP="006D6F85">
      <w:pPr>
        <w:pStyle w:val="Vieta2"/>
      </w:pPr>
      <w:r w:rsidRPr="00503C62">
        <w:t>Lote de relés auxiliares de disparo, cierre y repetidores, termomagnéticos (MCB) para protección y desconexión de las polaridades.</w:t>
      </w:r>
    </w:p>
    <w:p w:rsidR="00EC0E22" w:rsidRPr="00503C62" w:rsidRDefault="00EC0E22" w:rsidP="006D6F85">
      <w:pPr>
        <w:pStyle w:val="Vieta2"/>
      </w:pPr>
      <w:r w:rsidRPr="00503C62">
        <w:t>Lote de borneras para circuitos de c.a. y c.c., borneras seccionables y cortocircuitables para circuitos de corrientes y borneras seccionables para circuitos de tensión, además de cualquier otro accesorio necesario.</w:t>
      </w:r>
    </w:p>
    <w:p w:rsidR="00EC0E22" w:rsidRPr="00503C62" w:rsidRDefault="00EC0E22" w:rsidP="006D6F85">
      <w:pPr>
        <w:pStyle w:val="Vieta2"/>
      </w:pPr>
      <w:r w:rsidRPr="00503C62">
        <w:t>Accesorios propios de cada tablero para iluminación, resistencia de calefacción con control de termostato, barra de tierra, etc.</w:t>
      </w:r>
    </w:p>
    <w:p w:rsidR="00EC0E22" w:rsidRPr="00503C62" w:rsidRDefault="00EC0E22" w:rsidP="006D6F85">
      <w:pPr>
        <w:pStyle w:val="Vieta2"/>
      </w:pPr>
      <w:r w:rsidRPr="00503C62">
        <w:t>Conductores de fibra óptica y/o cables STP con sus conectores y accesorios necesarios, incluye ODF.</w:t>
      </w:r>
    </w:p>
    <w:p w:rsidR="00EC0E22" w:rsidRPr="00503C62" w:rsidRDefault="00EC0E22" w:rsidP="006D6F85">
      <w:pPr>
        <w:pStyle w:val="Vieta2"/>
      </w:pPr>
      <w:r w:rsidRPr="00503C62">
        <w:t>Cualquier otro equipo o accesorio que sea necesario para el correcto montaje y operación.</w:t>
      </w:r>
    </w:p>
    <w:p w:rsidR="00EC0E22" w:rsidRPr="006D6F85" w:rsidRDefault="00EC0E22" w:rsidP="006D6F85">
      <w:pPr>
        <w:rPr>
          <w:b/>
        </w:rPr>
      </w:pPr>
      <w:r w:rsidRPr="006D6F85">
        <w:rPr>
          <w:b/>
        </w:rPr>
        <w:t>Un (1) Tablero de Protección Diferencial de Barras 230 kV</w:t>
      </w:r>
    </w:p>
    <w:p w:rsidR="00EC0E22" w:rsidRPr="00503C62" w:rsidRDefault="00EC0E22" w:rsidP="006D6F85">
      <w:r w:rsidRPr="00503C62">
        <w:t>El tablero debe contener mínimamente los siguientes equipos:</w:t>
      </w:r>
    </w:p>
    <w:p w:rsidR="00EC0E22" w:rsidRPr="00503C62" w:rsidRDefault="00EC0E22" w:rsidP="006D6F85">
      <w:pPr>
        <w:pStyle w:val="Vieta2"/>
      </w:pPr>
      <w:r w:rsidRPr="00503C62">
        <w:t>Un (1) relé de protección diferencial de barras, que debe contar mínimamente con las siguientes funciones y características, para ocho (8) bahías:</w:t>
      </w:r>
    </w:p>
    <w:p w:rsidR="00EC0E22" w:rsidRPr="00503C62" w:rsidRDefault="00EC0E22" w:rsidP="006D6F85">
      <w:pPr>
        <w:pStyle w:val="Vietadot"/>
      </w:pPr>
      <w:r w:rsidRPr="00503C62">
        <w:t>Función diferencial de barras (87B) para ocho bahías.</w:t>
      </w:r>
    </w:p>
    <w:p w:rsidR="00EC0E22" w:rsidRPr="00503C62" w:rsidRDefault="00EC0E22" w:rsidP="006D6F85">
      <w:pPr>
        <w:pStyle w:val="Vietadot"/>
      </w:pPr>
      <w:r w:rsidRPr="00503C62">
        <w:t>Función de sobrecorriente de fases (50/51)</w:t>
      </w:r>
    </w:p>
    <w:p w:rsidR="00EC0E22" w:rsidRPr="00503C62" w:rsidRDefault="00EC0E22" w:rsidP="006D6F85">
      <w:pPr>
        <w:pStyle w:val="Vietadot"/>
      </w:pPr>
      <w:r w:rsidRPr="00503C62">
        <w:t>Función de Fallo Interruptor (50BF) para ocho bahías</w:t>
      </w:r>
    </w:p>
    <w:p w:rsidR="00EC0E22" w:rsidRPr="00503C62" w:rsidRDefault="00EC0E22" w:rsidP="006D6F85">
      <w:pPr>
        <w:pStyle w:val="Vietadot"/>
      </w:pPr>
      <w:r w:rsidRPr="00503C62">
        <w:t>Función de registro de fallas, eventos y oscilografía en memoria no volátil.</w:t>
      </w:r>
    </w:p>
    <w:p w:rsidR="00EC0E22" w:rsidRPr="00503C62" w:rsidRDefault="00EC0E22" w:rsidP="006D6F85">
      <w:pPr>
        <w:pStyle w:val="Vietadot"/>
      </w:pPr>
      <w:r w:rsidRPr="00503C62">
        <w:t>Al menos 15 Led’s configurables para señalización local.</w:t>
      </w:r>
    </w:p>
    <w:p w:rsidR="00EC0E22" w:rsidRPr="00503C62" w:rsidRDefault="00EC0E22" w:rsidP="006D6F85">
      <w:pPr>
        <w:pStyle w:val="Vietadot"/>
      </w:pPr>
      <w:r w:rsidRPr="00503C62">
        <w:t>Display gráfico para visualización de medidas.</w:t>
      </w:r>
    </w:p>
    <w:p w:rsidR="00EC0E22" w:rsidRPr="00503C62" w:rsidRDefault="00EC0E22" w:rsidP="006D6F85">
      <w:pPr>
        <w:pStyle w:val="Vietadot"/>
      </w:pPr>
      <w:r w:rsidRPr="00503C62">
        <w:t>Sincronización horaria por SNTP</w:t>
      </w:r>
    </w:p>
    <w:p w:rsidR="00EC0E22" w:rsidRPr="00503C62" w:rsidRDefault="00EC0E22" w:rsidP="006D6F85">
      <w:pPr>
        <w:pStyle w:val="Vietadot"/>
      </w:pPr>
      <w:r w:rsidRPr="00503C62">
        <w:t>Capacidad gestión local y remota.</w:t>
      </w:r>
    </w:p>
    <w:p w:rsidR="00EC0E22" w:rsidRPr="00503C62" w:rsidRDefault="00EC0E22" w:rsidP="006D6F85">
      <w:pPr>
        <w:pStyle w:val="Vietadot"/>
      </w:pPr>
      <w:r w:rsidRPr="00503C62">
        <w:lastRenderedPageBreak/>
        <w:t>Plataforma IEC 61850 Edición 2 de preferencia (no excluyente).</w:t>
      </w:r>
    </w:p>
    <w:p w:rsidR="00EC0E22" w:rsidRPr="00503C62" w:rsidRDefault="00EC0E22" w:rsidP="006D6F85">
      <w:pPr>
        <w:pStyle w:val="Vietadot"/>
      </w:pPr>
      <w:r w:rsidRPr="00503C62">
        <w:t>Interfaz frontal para parametrización local y mantenimiento.</w:t>
      </w:r>
    </w:p>
    <w:p w:rsidR="00EC0E22" w:rsidRPr="00503C62" w:rsidRDefault="00EC0E22" w:rsidP="006D6F85">
      <w:pPr>
        <w:pStyle w:val="Vietadot"/>
      </w:pPr>
      <w:r w:rsidRPr="00503C62">
        <w:t>Interfaz posterior óptica con dos puertos para comunicación con el sistema de control mediante protocolo IEC 61850, bajo la arquitectura PRP (</w:t>
      </w:r>
      <w:r w:rsidRPr="00503C62">
        <w:rPr>
          <w:i/>
        </w:rPr>
        <w:t>Parallel Redundancy Protocol).</w:t>
      </w:r>
    </w:p>
    <w:p w:rsidR="00EC0E22" w:rsidRPr="00503C62" w:rsidRDefault="00EC0E22" w:rsidP="006D6F85">
      <w:pPr>
        <w:pStyle w:val="Vietadot"/>
      </w:pPr>
      <w:r w:rsidRPr="00503C62">
        <w:t>Treinta y dos (32) entradas análogas para corriente de 1 A.</w:t>
      </w:r>
    </w:p>
    <w:p w:rsidR="00EC0E22" w:rsidRPr="00503C62" w:rsidRDefault="00EC0E22" w:rsidP="006D6F85">
      <w:pPr>
        <w:pStyle w:val="Vietadot"/>
      </w:pPr>
      <w:r w:rsidRPr="00503C62">
        <w:t>Al menos cuarenta y ocho (48) entradas binarias.</w:t>
      </w:r>
    </w:p>
    <w:p w:rsidR="00EC0E22" w:rsidRPr="00503C62" w:rsidRDefault="00EC0E22" w:rsidP="006D6F85">
      <w:pPr>
        <w:pStyle w:val="Vietadot"/>
      </w:pPr>
      <w:r w:rsidRPr="00503C62">
        <w:t>Al menos treinta y cinco (35) salidas binarias.</w:t>
      </w:r>
    </w:p>
    <w:p w:rsidR="00EC0E22" w:rsidRPr="00503C62" w:rsidRDefault="00EC0E22" w:rsidP="006D6F85">
      <w:pPr>
        <w:pStyle w:val="Vietadot"/>
      </w:pPr>
      <w:r w:rsidRPr="00503C62">
        <w:t>Contacto de autosupervisión del equipo.</w:t>
      </w:r>
    </w:p>
    <w:p w:rsidR="00EC0E22" w:rsidRPr="00503C62" w:rsidRDefault="00EC0E22" w:rsidP="006D6F85">
      <w:pPr>
        <w:pStyle w:val="Vieta2"/>
      </w:pPr>
      <w:r w:rsidRPr="00503C62">
        <w:rPr>
          <w:u w:val="single"/>
        </w:rPr>
        <w:t>Tres (3) bloques de prueba, con las siguientes características:</w:t>
      </w:r>
      <w:r w:rsidRPr="00503C62">
        <w:t xml:space="preserve"> Capacidad de aislar el relé (de circuitos secundarios de tensión y corriente, de circuitos de disparo, de arranque, de protección y de falla interruptor) de forma automática sin la necesidad de requerir puentes externos. Los bloques de prueba deben ser similar al de marca ABB modelo RTXP 24 con código RK 926 315-AE.</w:t>
      </w:r>
    </w:p>
    <w:p w:rsidR="00EC0E22" w:rsidRDefault="00EC0E22" w:rsidP="006D6F85">
      <w:pPr>
        <w:pStyle w:val="Vieta2"/>
      </w:pPr>
      <w:r>
        <w:t>Una (1) Unidad Central para los registradores de evento, con capacidad para ocho bahías. Esta unidad central deberá conectarse con las unidades distribuidas de bahía. Las unidades distribuidas por bahía se instalarán en los tableros de línea y de transformador. En caso que las unidades distribuidas por bahía no requieran de una unidad central para su funcionamiento, se puede prescindir de este ítem.</w:t>
      </w:r>
    </w:p>
    <w:p w:rsidR="00EC0E22" w:rsidRPr="00503C62" w:rsidRDefault="00EC0E22" w:rsidP="006D6F85">
      <w:pPr>
        <w:pStyle w:val="Vieta2"/>
      </w:pPr>
      <w:r w:rsidRPr="00503C62">
        <w:t>Lote de relés auxiliares de disparo y repetidores, termomagnéticos (MCB) para protección y desconexión de las polaridades.</w:t>
      </w:r>
    </w:p>
    <w:p w:rsidR="00EC0E22" w:rsidRPr="00503C62" w:rsidRDefault="00EC0E22" w:rsidP="006D6F85">
      <w:pPr>
        <w:pStyle w:val="Vieta2"/>
      </w:pPr>
      <w:r w:rsidRPr="00503C62">
        <w:t>Lote</w:t>
      </w:r>
      <w:r w:rsidR="00A1779C">
        <w:t xml:space="preserve"> </w:t>
      </w:r>
      <w:r w:rsidRPr="00503C62">
        <w:t>de borneras para circuitos de c.a. y c.c., borneras seccionables y cortocircuitables para circuitos de corrientes y borneras seccionables para circuitos de tensión, además de cualquier otro accesorio necesario.</w:t>
      </w:r>
    </w:p>
    <w:p w:rsidR="00EC0E22" w:rsidRPr="00503C62" w:rsidRDefault="00EC0E22" w:rsidP="006D6F85">
      <w:pPr>
        <w:pStyle w:val="Vieta2"/>
      </w:pPr>
      <w:r w:rsidRPr="00503C62">
        <w:t>Accesorios propios de cada tablero para iluminación, resistencia de calefacción con control de termostato, barra de tierra, etc.</w:t>
      </w:r>
    </w:p>
    <w:p w:rsidR="00EC0E22" w:rsidRPr="00503C62" w:rsidRDefault="00EC0E22" w:rsidP="006D6F85">
      <w:pPr>
        <w:pStyle w:val="Vieta2"/>
      </w:pPr>
      <w:r w:rsidRPr="00503C62">
        <w:t>Conductores de fibra óptica y/o cables STP con sus conectores y accesorios necesarios, incluye ODF.</w:t>
      </w:r>
    </w:p>
    <w:p w:rsidR="00EC0E22" w:rsidRPr="00503C62" w:rsidRDefault="00EC0E22" w:rsidP="006D6F85">
      <w:pPr>
        <w:pStyle w:val="Vieta2"/>
      </w:pPr>
      <w:r w:rsidRPr="00503C62">
        <w:t>Cualquier otro equipo o accesorio que sea necesario para el correcto montaje y operación.</w:t>
      </w:r>
    </w:p>
    <w:p w:rsidR="00EC0E22" w:rsidRPr="006D6F85" w:rsidRDefault="00EC0E22" w:rsidP="006D6F85">
      <w:pPr>
        <w:rPr>
          <w:b/>
        </w:rPr>
      </w:pPr>
      <w:r w:rsidRPr="006D6F85">
        <w:rPr>
          <w:b/>
        </w:rPr>
        <w:t>Un (1) Tablero de control general y supervisión de subestación 230 kV</w:t>
      </w:r>
    </w:p>
    <w:p w:rsidR="00EC0E22" w:rsidRPr="00503C62" w:rsidRDefault="00EC0E22" w:rsidP="006D6F85">
      <w:r w:rsidRPr="00503C62">
        <w:t xml:space="preserve">La subestación </w:t>
      </w:r>
      <w:r>
        <w:t>CH San José 2</w:t>
      </w:r>
      <w:r w:rsidRPr="00503C62">
        <w:t xml:space="preserve"> contará con un sistema de control y supervisión, cuyo equipamiento mínimo debe ser el siguiente:</w:t>
      </w:r>
    </w:p>
    <w:p w:rsidR="00EC0E22" w:rsidRPr="00503C62" w:rsidRDefault="00EC0E22" w:rsidP="006D6F85">
      <w:pPr>
        <w:pStyle w:val="Vieta2"/>
      </w:pPr>
      <w:r>
        <w:rPr>
          <w:u w:val="single"/>
        </w:rPr>
        <w:lastRenderedPageBreak/>
        <w:t>Dos</w:t>
      </w:r>
      <w:r w:rsidRPr="00503C62">
        <w:rPr>
          <w:u w:val="single"/>
        </w:rPr>
        <w:t xml:space="preserve"> (</w:t>
      </w:r>
      <w:r>
        <w:rPr>
          <w:u w:val="single"/>
        </w:rPr>
        <w:t>2</w:t>
      </w:r>
      <w:r w:rsidRPr="00503C62">
        <w:rPr>
          <w:u w:val="single"/>
        </w:rPr>
        <w:t>) Unidad</w:t>
      </w:r>
      <w:r>
        <w:rPr>
          <w:u w:val="single"/>
        </w:rPr>
        <w:t>es</w:t>
      </w:r>
      <w:r w:rsidRPr="00503C62">
        <w:rPr>
          <w:u w:val="single"/>
        </w:rPr>
        <w:t xml:space="preserve"> de control de subestación (UCS),</w:t>
      </w:r>
      <w:r w:rsidRPr="00503C62">
        <w:t xml:space="preserve"> que permitan concentrar toda la información del proceso (base de datos) para que sean usadas otras interfaces de comunicación, centros de control remoto, etc. Este equipo debe: ser diseñado exclusivamente para subestaciones, soportar la topología PRP, tener al menos un puerto serial y capacidad para sincronizarse por SNTP. Las UCS deber tener la suficiente capacidad en software y hardware, para poder operar, controlar y gestionar el control de al menos ocho (8) bahías sin necesidad de recurrir a ampliaciones en hardware o software.</w:t>
      </w:r>
    </w:p>
    <w:p w:rsidR="00EC0E22" w:rsidRPr="00503C62" w:rsidRDefault="00EC0E22" w:rsidP="006D6F85">
      <w:pPr>
        <w:pStyle w:val="Vieta2"/>
      </w:pPr>
      <w:r w:rsidRPr="00503C62">
        <w:rPr>
          <w:u w:val="single"/>
        </w:rPr>
        <w:t>Una (1) unidad de referencia de tiempo</w:t>
      </w:r>
      <w:r w:rsidRPr="00503C62">
        <w:t>, que incluya un reloj y una antena GPS con todos sus accesorios para instalación, debe incluir dispositivo para protección contra sobretensiones. En caso que el reloj GPS no soporte PRP, deberá considerarse la instalación de un RED BOX.</w:t>
      </w:r>
    </w:p>
    <w:p w:rsidR="00EC0E22" w:rsidRPr="00503C62" w:rsidRDefault="00EC0E22" w:rsidP="006D6F85">
      <w:pPr>
        <w:pStyle w:val="Vieta2"/>
      </w:pPr>
      <w:r w:rsidRPr="00503C62">
        <w:t>Software necesario con sus respectivas licencias para la gestión Local/Remoto y la integración mediante protocolo IEC 61850. Este software también debe ser capaz de enviar y recibir señales del centro de control remoto por protocolo IEC-60870-101.</w:t>
      </w:r>
    </w:p>
    <w:p w:rsidR="00EC0E22" w:rsidRPr="00503C62" w:rsidRDefault="00EC0E22" w:rsidP="006D6F85">
      <w:pPr>
        <w:pStyle w:val="Vieta2"/>
      </w:pPr>
      <w:r>
        <w:rPr>
          <w:u w:val="single"/>
        </w:rPr>
        <w:t>Dos</w:t>
      </w:r>
      <w:r w:rsidRPr="00503C62">
        <w:rPr>
          <w:u w:val="single"/>
        </w:rPr>
        <w:t xml:space="preserve"> (</w:t>
      </w:r>
      <w:r>
        <w:rPr>
          <w:u w:val="single"/>
        </w:rPr>
        <w:t>2</w:t>
      </w:r>
      <w:r w:rsidRPr="00503C62">
        <w:rPr>
          <w:u w:val="single"/>
        </w:rPr>
        <w:t>) Conmutador</w:t>
      </w:r>
      <w:r>
        <w:rPr>
          <w:u w:val="single"/>
        </w:rPr>
        <w:t>es</w:t>
      </w:r>
      <w:r w:rsidRPr="00503C62">
        <w:rPr>
          <w:u w:val="single"/>
        </w:rPr>
        <w:t xml:space="preserve"> (switch);</w:t>
      </w:r>
      <w:r w:rsidRPr="00503C62">
        <w:t xml:space="preserve"> tipo Capa 3, similar al de marca Ruggedcom modelo RX1501 con código de pedido RX1501-L3-RM-HI-L3SECL3HW-6TX01-6TX01-4FX11-4FX11-4FX11-4FX11-XX para la red de datos local.</w:t>
      </w:r>
    </w:p>
    <w:p w:rsidR="00EC0E22" w:rsidRPr="00503C62" w:rsidRDefault="00EC0E22" w:rsidP="006D6F85">
      <w:pPr>
        <w:pStyle w:val="Vieta2"/>
      </w:pPr>
      <w:r w:rsidRPr="00503C62">
        <w:rPr>
          <w:u w:val="single"/>
        </w:rPr>
        <w:t>Un (1) Conmutador (switch),</w:t>
      </w:r>
      <w:r w:rsidRPr="00503C62">
        <w:t xml:space="preserve"> similar al de marca Ruggedcom modelo RS400 con código de pedido RS400-HI-D-MLML-3D-XX-XX;</w:t>
      </w:r>
      <w:r w:rsidRPr="00A5643B">
        <w:t xml:space="preserve"> </w:t>
      </w:r>
      <w:r w:rsidRPr="00503C62">
        <w:t>para comunicación con el Centro de Control Remoto (RS232, IEC 60870-5-101).</w:t>
      </w:r>
    </w:p>
    <w:p w:rsidR="00EC0E22" w:rsidRPr="00503C62" w:rsidRDefault="00EC0E22" w:rsidP="006D6F85">
      <w:pPr>
        <w:pStyle w:val="Vieta2"/>
      </w:pPr>
      <w:r w:rsidRPr="00503C62">
        <w:rPr>
          <w:u w:val="single"/>
        </w:rPr>
        <w:t>Una (1) Interfaz Humano Maquina</w:t>
      </w:r>
      <w:r w:rsidRPr="00503C62">
        <w:t xml:space="preserve"> (IHM de subestación) tipo </w:t>
      </w:r>
      <w:r>
        <w:t>computadora de escritorio industrial con monitor LELD de 32”</w:t>
      </w:r>
      <w:r w:rsidRPr="00503C62">
        <w:t xml:space="preserve"> para visualización de eventos, medidas, unifilar de subestación y control local de los equipos e maniobra de la subestación. El software necesario de la IHM debe tener la capacidad de poder controlar y gestionar al menos ocho (8) bahías sin necesidad de ampliaciones del software.</w:t>
      </w:r>
    </w:p>
    <w:p w:rsidR="00EC0E22" w:rsidRPr="00503C62" w:rsidRDefault="00EC0E22" w:rsidP="006D6F85">
      <w:pPr>
        <w:pStyle w:val="Vieta2"/>
      </w:pPr>
      <w:r w:rsidRPr="00503C62">
        <w:t>Una (1) alarma sonora, o zumbador.</w:t>
      </w:r>
    </w:p>
    <w:p w:rsidR="00EC0E22" w:rsidRPr="00503C62" w:rsidRDefault="00EC0E22" w:rsidP="006D6F85">
      <w:pPr>
        <w:pStyle w:val="Vieta2"/>
      </w:pPr>
      <w:r w:rsidRPr="00503C62">
        <w:t>Lote de borneras para circuitos de c.a. y c.c., borneras seccionables y cortocircuitables para circuitos de corrientes y borneras seccionables para circuitos de tensión, además de cualquier otro accesorio necesario.</w:t>
      </w:r>
    </w:p>
    <w:p w:rsidR="00EC0E22" w:rsidRPr="00503C62" w:rsidRDefault="00EC0E22" w:rsidP="006D6F85">
      <w:pPr>
        <w:pStyle w:val="Vieta2"/>
      </w:pPr>
      <w:r w:rsidRPr="00503C62">
        <w:t>Accesorios propios de cada tablero para iluminación, resistencia de calefacción con control de termostato, barra de tierra, etc.</w:t>
      </w:r>
    </w:p>
    <w:p w:rsidR="00EC0E22" w:rsidRPr="00503C62" w:rsidRDefault="00EC0E22" w:rsidP="006D6F85">
      <w:pPr>
        <w:pStyle w:val="Vieta2"/>
      </w:pPr>
      <w:r w:rsidRPr="00503C62">
        <w:t>Conductores de fibra óptica y/o cables STP con sus conectores y accesorios necesarios, incluye ODF. Para garantizar la comunicación entre todos los equipos instalados en la subestación.</w:t>
      </w:r>
    </w:p>
    <w:p w:rsidR="00EC0E22" w:rsidRDefault="00EC0E22" w:rsidP="006D6F85">
      <w:pPr>
        <w:pStyle w:val="Vieta2"/>
      </w:pPr>
      <w:r w:rsidRPr="00503C62">
        <w:t>Cualquier otro equipo o accesorio que sea necesario para el correcto montaje y operación.</w:t>
      </w:r>
    </w:p>
    <w:p w:rsidR="007C3D03" w:rsidRPr="007C3D03" w:rsidRDefault="007C3D03" w:rsidP="00C10FC7">
      <w:pPr>
        <w:widowControl w:val="0"/>
        <w:autoSpaceDE w:val="0"/>
        <w:autoSpaceDN w:val="0"/>
        <w:adjustRightInd w:val="0"/>
        <w:spacing w:before="200" w:after="100" w:line="360" w:lineRule="auto"/>
        <w:ind w:right="51"/>
        <w:rPr>
          <w:rFonts w:cs="Arial"/>
        </w:rPr>
      </w:pPr>
      <w:r>
        <w:rPr>
          <w:rFonts w:cs="Arial"/>
        </w:rPr>
        <w:lastRenderedPageBreak/>
        <w:t>A continuación se presentan esquemáticos de los tableros de control y protección.</w:t>
      </w:r>
    </w:p>
    <w:p w:rsidR="007C3D03" w:rsidRDefault="00CD475A" w:rsidP="00C10FC7">
      <w:pPr>
        <w:jc w:val="center"/>
        <w:rPr>
          <w:rFonts w:cs="Arial"/>
        </w:rPr>
      </w:pPr>
      <w:r w:rsidRPr="001D422C">
        <w:rPr>
          <w:rFonts w:cs="Arial"/>
          <w:b/>
          <w:noProof/>
          <w:sz w:val="20"/>
          <w:lang w:eastAsia="es-ES"/>
        </w:rPr>
        <w:drawing>
          <wp:inline distT="0" distB="0" distL="0" distR="0" wp14:anchorId="6E4F34EE" wp14:editId="6FAE7675">
            <wp:extent cx="2306782" cy="2812557"/>
            <wp:effectExtent l="0" t="0" r="0" b="698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06435" cy="2812134"/>
                    </a:xfrm>
                    <a:prstGeom prst="rect">
                      <a:avLst/>
                    </a:prstGeom>
                    <a:noFill/>
                    <a:ln>
                      <a:noFill/>
                    </a:ln>
                  </pic:spPr>
                </pic:pic>
              </a:graphicData>
            </a:graphic>
          </wp:inline>
        </w:drawing>
      </w:r>
    </w:p>
    <w:p w:rsidR="00CD475A" w:rsidRDefault="00CD475A" w:rsidP="00C10FC7">
      <w:pPr>
        <w:jc w:val="center"/>
        <w:rPr>
          <w:rFonts w:cs="Arial"/>
        </w:rPr>
      </w:pPr>
      <w:r>
        <w:rPr>
          <w:rFonts w:cs="Arial"/>
        </w:rPr>
        <w:t>Tablero de Control y Protección de Línea</w:t>
      </w:r>
    </w:p>
    <w:p w:rsidR="00CD475A" w:rsidRDefault="00F940B0" w:rsidP="006D6F85">
      <w:pPr>
        <w:ind w:left="567"/>
        <w:jc w:val="center"/>
        <w:rPr>
          <w:rFonts w:cs="Arial"/>
        </w:rPr>
      </w:pPr>
      <w:r w:rsidRPr="00F940B0">
        <w:rPr>
          <w:noProof/>
          <w:lang w:eastAsia="es-ES"/>
        </w:rPr>
        <w:drawing>
          <wp:inline distT="0" distB="0" distL="0" distR="0" wp14:anchorId="13036B34" wp14:editId="053477BF">
            <wp:extent cx="2417618" cy="3095763"/>
            <wp:effectExtent l="0" t="0" r="190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17570" cy="3095702"/>
                    </a:xfrm>
                    <a:prstGeom prst="rect">
                      <a:avLst/>
                    </a:prstGeom>
                    <a:noFill/>
                    <a:ln>
                      <a:noFill/>
                    </a:ln>
                  </pic:spPr>
                </pic:pic>
              </a:graphicData>
            </a:graphic>
          </wp:inline>
        </w:drawing>
      </w:r>
    </w:p>
    <w:p w:rsidR="00CD475A" w:rsidRDefault="00CD475A" w:rsidP="00CD475A">
      <w:pPr>
        <w:jc w:val="center"/>
        <w:rPr>
          <w:rFonts w:cs="Arial"/>
        </w:rPr>
      </w:pPr>
      <w:r>
        <w:rPr>
          <w:rFonts w:cs="Arial"/>
        </w:rPr>
        <w:t>Tablero de Control y Protección de Transformador</w:t>
      </w:r>
    </w:p>
    <w:p w:rsidR="002A3CEE" w:rsidRDefault="002A3CEE" w:rsidP="00CD475A">
      <w:pPr>
        <w:jc w:val="center"/>
        <w:rPr>
          <w:rFonts w:cs="Arial"/>
        </w:rPr>
      </w:pPr>
    </w:p>
    <w:p w:rsidR="002A3CEE" w:rsidRDefault="002A3CEE" w:rsidP="006D6F85">
      <w:pPr>
        <w:ind w:left="567"/>
        <w:jc w:val="center"/>
        <w:rPr>
          <w:rFonts w:cs="Arial"/>
        </w:rPr>
      </w:pPr>
      <w:r w:rsidRPr="002A3CEE">
        <w:rPr>
          <w:noProof/>
          <w:lang w:eastAsia="es-ES"/>
        </w:rPr>
        <w:lastRenderedPageBreak/>
        <w:drawing>
          <wp:inline distT="0" distB="0" distL="0" distR="0" wp14:anchorId="48E2834C" wp14:editId="34D3DB31">
            <wp:extent cx="2357811" cy="3244567"/>
            <wp:effectExtent l="0" t="0" r="444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57962" cy="3244775"/>
                    </a:xfrm>
                    <a:prstGeom prst="rect">
                      <a:avLst/>
                    </a:prstGeom>
                    <a:noFill/>
                    <a:ln>
                      <a:noFill/>
                    </a:ln>
                  </pic:spPr>
                </pic:pic>
              </a:graphicData>
            </a:graphic>
          </wp:inline>
        </w:drawing>
      </w:r>
    </w:p>
    <w:p w:rsidR="002A3CEE" w:rsidRDefault="002A3CEE" w:rsidP="002A3CEE">
      <w:pPr>
        <w:jc w:val="center"/>
        <w:rPr>
          <w:rFonts w:cs="Arial"/>
        </w:rPr>
      </w:pPr>
      <w:r>
        <w:rPr>
          <w:rFonts w:cs="Arial"/>
        </w:rPr>
        <w:t>Tablero de Protección Diferencial de Barras</w:t>
      </w:r>
    </w:p>
    <w:p w:rsidR="002A3CEE" w:rsidRDefault="002A3CEE" w:rsidP="00CD475A">
      <w:pPr>
        <w:jc w:val="center"/>
        <w:rPr>
          <w:rFonts w:cs="Arial"/>
        </w:rPr>
      </w:pPr>
    </w:p>
    <w:p w:rsidR="002A3CEE" w:rsidRDefault="002A3CEE" w:rsidP="006D6F85">
      <w:pPr>
        <w:ind w:left="567"/>
        <w:jc w:val="center"/>
        <w:rPr>
          <w:rFonts w:cs="Arial"/>
        </w:rPr>
      </w:pPr>
      <w:r w:rsidRPr="002A3CEE">
        <w:rPr>
          <w:noProof/>
          <w:lang w:eastAsia="es-ES"/>
        </w:rPr>
        <w:drawing>
          <wp:inline distT="0" distB="0" distL="0" distR="0" wp14:anchorId="3E8CC5CF" wp14:editId="398D7C54">
            <wp:extent cx="1758721" cy="3117273"/>
            <wp:effectExtent l="0" t="0" r="0" b="698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8479" cy="3116844"/>
                    </a:xfrm>
                    <a:prstGeom prst="rect">
                      <a:avLst/>
                    </a:prstGeom>
                    <a:noFill/>
                    <a:ln>
                      <a:noFill/>
                    </a:ln>
                  </pic:spPr>
                </pic:pic>
              </a:graphicData>
            </a:graphic>
          </wp:inline>
        </w:drawing>
      </w:r>
    </w:p>
    <w:p w:rsidR="002A3CEE" w:rsidRDefault="002A3CEE" w:rsidP="002A3CEE">
      <w:pPr>
        <w:jc w:val="center"/>
        <w:rPr>
          <w:rFonts w:cs="Arial"/>
        </w:rPr>
      </w:pPr>
      <w:r>
        <w:rPr>
          <w:rFonts w:cs="Arial"/>
        </w:rPr>
        <w:t>Tablero de Control de Subestación SAS</w:t>
      </w:r>
    </w:p>
    <w:p w:rsidR="00CD475A" w:rsidRDefault="00CD475A" w:rsidP="00CD475A">
      <w:pPr>
        <w:jc w:val="center"/>
        <w:rPr>
          <w:rFonts w:cs="Arial"/>
        </w:rPr>
      </w:pPr>
    </w:p>
    <w:p w:rsidR="00E45DD9" w:rsidRDefault="00A1779C" w:rsidP="00A1779C">
      <w:pPr>
        <w:jc w:val="center"/>
        <w:rPr>
          <w:rFonts w:cs="Arial"/>
        </w:rPr>
      </w:pPr>
      <w:r>
        <w:object w:dxaOrig="22970" w:dyaOrig="13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55pt;height:277.1pt" o:ole="">
            <v:imagedata r:id="rId20" o:title=""/>
          </v:shape>
          <o:OLEObject Type="Embed" ProgID="Visio.Drawing.11" ShapeID="_x0000_i1025" DrawAspect="Content" ObjectID="_1504723296" r:id="rId21"/>
        </w:object>
      </w:r>
    </w:p>
    <w:p w:rsidR="00E45DD9" w:rsidRDefault="00E45DD9" w:rsidP="00C10FC7">
      <w:pPr>
        <w:jc w:val="center"/>
        <w:rPr>
          <w:rFonts w:cs="Arial"/>
        </w:rPr>
      </w:pPr>
      <w:r>
        <w:rPr>
          <w:rFonts w:cs="Arial"/>
        </w:rPr>
        <w:t>Figura 1, Arquitectura SAS subestación CH San José 1</w:t>
      </w:r>
    </w:p>
    <w:p w:rsidR="00E45DD9" w:rsidRDefault="00E45DD9" w:rsidP="00C10FC7">
      <w:pPr>
        <w:jc w:val="center"/>
        <w:rPr>
          <w:rFonts w:cs="Arial"/>
        </w:rPr>
      </w:pPr>
    </w:p>
    <w:p w:rsidR="00E45DD9" w:rsidRDefault="007761A4" w:rsidP="007761A4">
      <w:pPr>
        <w:jc w:val="center"/>
        <w:rPr>
          <w:rFonts w:cs="Arial"/>
        </w:rPr>
      </w:pPr>
      <w:r>
        <w:object w:dxaOrig="24736" w:dyaOrig="14567">
          <v:shape id="_x0000_i1026" type="#_x0000_t75" style="width:467.15pt;height:275.45pt" o:ole="">
            <v:imagedata r:id="rId22" o:title=""/>
          </v:shape>
          <o:OLEObject Type="Embed" ProgID="Visio.Drawing.11" ShapeID="_x0000_i1026" DrawAspect="Content" ObjectID="_1504723297" r:id="rId23"/>
        </w:object>
      </w:r>
    </w:p>
    <w:p w:rsidR="00E45DD9" w:rsidRDefault="00E45DD9" w:rsidP="00C10FC7">
      <w:pPr>
        <w:jc w:val="center"/>
        <w:rPr>
          <w:rFonts w:cs="Arial"/>
        </w:rPr>
      </w:pPr>
      <w:r>
        <w:rPr>
          <w:rFonts w:cs="Arial"/>
        </w:rPr>
        <w:lastRenderedPageBreak/>
        <w:t>Figura 2, Arquitectura SAS subestación CH San José 2</w:t>
      </w:r>
    </w:p>
    <w:p w:rsidR="00E92773" w:rsidRPr="00F36507" w:rsidRDefault="00B2303E" w:rsidP="009F1FE9">
      <w:pPr>
        <w:pStyle w:val="Ttulo4"/>
      </w:pPr>
      <w:bookmarkStart w:id="729" w:name="_Toc96316236"/>
      <w:bookmarkStart w:id="730" w:name="_Toc98151545"/>
      <w:bookmarkStart w:id="731" w:name="_Toc128991112"/>
      <w:bookmarkStart w:id="732" w:name="_Toc269452926"/>
      <w:bookmarkEnd w:id="725"/>
      <w:bookmarkEnd w:id="726"/>
      <w:bookmarkEnd w:id="727"/>
      <w:bookmarkEnd w:id="728"/>
      <w:r w:rsidRPr="00F36507">
        <w:t xml:space="preserve">Pruebas en </w:t>
      </w:r>
      <w:bookmarkEnd w:id="729"/>
      <w:r w:rsidRPr="00F36507">
        <w:t>fábrica</w:t>
      </w:r>
      <w:bookmarkEnd w:id="730"/>
      <w:bookmarkEnd w:id="731"/>
      <w:bookmarkEnd w:id="732"/>
    </w:p>
    <w:p w:rsidR="00E92773" w:rsidRPr="00F36507" w:rsidRDefault="00E92773" w:rsidP="00DF5FC0">
      <w:pPr>
        <w:rPr>
          <w:rFonts w:cs="Arial"/>
          <w:b/>
          <w:caps/>
        </w:rPr>
      </w:pPr>
      <w:r w:rsidRPr="00F36507">
        <w:rPr>
          <w:rFonts w:cs="Arial"/>
        </w:rPr>
        <w:t xml:space="preserve">Todos los relés de protección, </w:t>
      </w:r>
      <w:r w:rsidR="00696C25">
        <w:rPr>
          <w:rFonts w:cs="Arial"/>
        </w:rPr>
        <w:t xml:space="preserve">la </w:t>
      </w:r>
      <w:r w:rsidR="003723A4">
        <w:rPr>
          <w:rFonts w:cs="Arial"/>
        </w:rPr>
        <w:t xml:space="preserve">dos </w:t>
      </w:r>
      <w:r w:rsidR="00696C25">
        <w:rPr>
          <w:rFonts w:cs="Arial"/>
        </w:rPr>
        <w:t>UCS, los switches, REDBOX, IHM, etc.</w:t>
      </w:r>
      <w:r w:rsidRPr="00F36507">
        <w:rPr>
          <w:rFonts w:cs="Arial"/>
        </w:rPr>
        <w:t xml:space="preserve"> deberán ser probados en fábrica conforme a las normas aplicables de la ANSI, NEMA, IEC, IEEE u otras normas equivalentes y a las pruebas de rutina del fabricante. El gabinete de protecciones  debe ser probado en la fábrica para operación sucesiva de todas las partes del equipo ensamblado y se debe suministrar una copia certificada de los reportes de prueba, incluyendo datos completos de los resultados.</w:t>
      </w:r>
    </w:p>
    <w:p w:rsidR="00E92773" w:rsidRPr="00F36507" w:rsidRDefault="00E92773" w:rsidP="00DF5FC0">
      <w:pPr>
        <w:rPr>
          <w:rFonts w:cs="Arial"/>
          <w:b/>
          <w:caps/>
        </w:rPr>
      </w:pPr>
      <w:r w:rsidRPr="00F36507">
        <w:rPr>
          <w:rFonts w:cs="Arial"/>
        </w:rPr>
        <w:t>Estas pruebas deberán comprender, al menos, las siguientes:</w:t>
      </w:r>
    </w:p>
    <w:p w:rsidR="00E92773" w:rsidRPr="00F36507" w:rsidRDefault="00E92773" w:rsidP="006C636A">
      <w:pPr>
        <w:pStyle w:val="Vieta2"/>
        <w:rPr>
          <w:b/>
          <w:caps/>
        </w:rPr>
      </w:pPr>
      <w:r w:rsidRPr="00F36507">
        <w:t>Inspección del estado de gabinetes y equipos, especificaciones, identificaciones, etc.</w:t>
      </w:r>
    </w:p>
    <w:p w:rsidR="00E92773" w:rsidRPr="00F36507" w:rsidRDefault="00E92773" w:rsidP="006C636A">
      <w:pPr>
        <w:pStyle w:val="Vieta2"/>
        <w:rPr>
          <w:b/>
          <w:caps/>
        </w:rPr>
      </w:pPr>
      <w:r w:rsidRPr="00F36507">
        <w:t>Verificación del alineamiento, posición y ajuste de los equipos.</w:t>
      </w:r>
    </w:p>
    <w:p w:rsidR="00E92773" w:rsidRPr="00F36507" w:rsidRDefault="00E92773" w:rsidP="006C636A">
      <w:pPr>
        <w:pStyle w:val="Vieta2"/>
        <w:rPr>
          <w:b/>
          <w:caps/>
        </w:rPr>
      </w:pPr>
      <w:r w:rsidRPr="00F36507">
        <w:t>Inspección punto por punto del cableado interno.</w:t>
      </w:r>
    </w:p>
    <w:p w:rsidR="00E92773" w:rsidRPr="00F36507" w:rsidRDefault="00E92773" w:rsidP="006C636A">
      <w:pPr>
        <w:pStyle w:val="Vieta2"/>
        <w:rPr>
          <w:b/>
          <w:caps/>
        </w:rPr>
      </w:pPr>
      <w:r w:rsidRPr="00F36507">
        <w:t>Medida de la resistencia de aislamiento de los equipos y del cableado.</w:t>
      </w:r>
    </w:p>
    <w:p w:rsidR="00E92773" w:rsidRPr="00F36507" w:rsidRDefault="00E92773" w:rsidP="006C636A">
      <w:pPr>
        <w:pStyle w:val="Vieta2"/>
        <w:rPr>
          <w:b/>
          <w:caps/>
        </w:rPr>
      </w:pPr>
      <w:r w:rsidRPr="00F36507">
        <w:t>Pruebas de inyección de corrientes y tensiones.</w:t>
      </w:r>
    </w:p>
    <w:p w:rsidR="00E92773" w:rsidRPr="00F36507" w:rsidRDefault="00E92773" w:rsidP="006C636A">
      <w:pPr>
        <w:pStyle w:val="Vieta2"/>
        <w:rPr>
          <w:b/>
          <w:caps/>
        </w:rPr>
      </w:pPr>
      <w:r w:rsidRPr="00F36507">
        <w:t>Verificación de los ajustes de los relés de acuerdo con el estudio de coordinación de protecciones.</w:t>
      </w:r>
    </w:p>
    <w:p w:rsidR="00E92773" w:rsidRPr="00F36507" w:rsidRDefault="00E92773" w:rsidP="006C636A">
      <w:pPr>
        <w:pStyle w:val="Vieta2"/>
        <w:rPr>
          <w:b/>
          <w:caps/>
        </w:rPr>
      </w:pPr>
      <w:r w:rsidRPr="00F36507">
        <w:t>Verificación de las secuencias operativas, mandos, señalización y alarmas.</w:t>
      </w:r>
    </w:p>
    <w:p w:rsidR="00E92773" w:rsidRPr="00F36507" w:rsidRDefault="00E92773" w:rsidP="006C636A">
      <w:pPr>
        <w:pStyle w:val="Vieta2"/>
        <w:rPr>
          <w:b/>
          <w:caps/>
        </w:rPr>
      </w:pPr>
      <w:r w:rsidRPr="00F36507">
        <w:t>Verificación de las redes LAN y las comunicaciones de datos entre los IED´s y con los niveles superiores de control de acuerdo con IEC-61850 y con los protocolos de datos a ser usados.</w:t>
      </w:r>
    </w:p>
    <w:p w:rsidR="003A4DE7" w:rsidRPr="003A4DE7" w:rsidRDefault="00E92773" w:rsidP="003A4DE7">
      <w:pPr>
        <w:pStyle w:val="Vieta2"/>
        <w:rPr>
          <w:b/>
          <w:caps/>
        </w:rPr>
      </w:pPr>
      <w:r w:rsidRPr="00F36507">
        <w:t xml:space="preserve"> “Durante las pruebas en fábrica se deberán llevar a cabo todas la pruebas de las funcionalidades solicitadas para los IED´s en general y </w:t>
      </w:r>
      <w:r w:rsidR="00696C25">
        <w:t>por la UCS</w:t>
      </w:r>
      <w:r w:rsidRPr="00F36507">
        <w:t>”.</w:t>
      </w:r>
    </w:p>
    <w:p w:rsidR="006A0997" w:rsidRDefault="006A0997" w:rsidP="006A0997">
      <w:pPr>
        <w:rPr>
          <w:rFonts w:cs="Arial"/>
        </w:rPr>
      </w:pPr>
      <w:bookmarkStart w:id="733" w:name="_Toc167014250"/>
      <w:bookmarkStart w:id="734" w:name="_Toc173835467"/>
      <w:bookmarkStart w:id="735" w:name="_Toc174508830"/>
      <w:bookmarkStart w:id="736" w:name="_Toc269452927"/>
      <w:r w:rsidRPr="00F36507">
        <w:rPr>
          <w:rFonts w:cs="Arial"/>
        </w:rPr>
        <w:t>La ejecución de las pruebas en fábrica del SAS deberá considerar la emulación de los protocolos de conexión; también se deberán probar todas las funciones de acceso remoto por parte de las estaciones cliente de supervisión y control remoto y gestión de protecciones así como el software de ingeniería, además de toda la funcionalidad de los diferentes niveles de control solicitada en estos documentos.</w:t>
      </w:r>
    </w:p>
    <w:p w:rsidR="006A0997" w:rsidRDefault="006A0997" w:rsidP="006A0997">
      <w:pPr>
        <w:rPr>
          <w:rFonts w:cs="Arial"/>
        </w:rPr>
      </w:pPr>
      <w:r>
        <w:rPr>
          <w:rFonts w:cs="Arial"/>
        </w:rPr>
        <w:t>S</w:t>
      </w:r>
      <w:r w:rsidRPr="003A4DE7">
        <w:rPr>
          <w:rFonts w:cs="Arial"/>
        </w:rPr>
        <w:t>e debe prever el viaje de dos inspectores que asistirán a las pruebas FAT del sistema de c</w:t>
      </w:r>
      <w:r w:rsidRPr="000A06F7">
        <w:rPr>
          <w:rFonts w:cs="Arial"/>
        </w:rPr>
        <w:t>ontrol de la subestación. Los gastos pasajes, hotel, alimentación y transporte deberán ser cubiertos por el contratista</w:t>
      </w:r>
      <w:r w:rsidRPr="00F36507">
        <w:rPr>
          <w:rFonts w:cs="Arial"/>
        </w:rPr>
        <w:t>.</w:t>
      </w:r>
    </w:p>
    <w:p w:rsidR="00E92773" w:rsidRPr="00F36507" w:rsidRDefault="00B2303E" w:rsidP="009F1FE9">
      <w:pPr>
        <w:pStyle w:val="Ttulo4"/>
      </w:pPr>
      <w:r w:rsidRPr="00F36507">
        <w:t>Sistema de gestión de protecciones</w:t>
      </w:r>
      <w:bookmarkEnd w:id="733"/>
      <w:bookmarkEnd w:id="734"/>
      <w:bookmarkEnd w:id="735"/>
      <w:bookmarkEnd w:id="736"/>
    </w:p>
    <w:p w:rsidR="00E92773" w:rsidRPr="00F36507" w:rsidRDefault="00E92773" w:rsidP="00DF5FC0">
      <w:pPr>
        <w:rPr>
          <w:rFonts w:cs="Arial"/>
          <w:b/>
          <w:caps/>
        </w:rPr>
      </w:pPr>
      <w:bookmarkStart w:id="737" w:name="_Toc167014228"/>
      <w:bookmarkStart w:id="738" w:name="_Toc173835446"/>
      <w:bookmarkStart w:id="739" w:name="_Toc174508809"/>
      <w:bookmarkStart w:id="740" w:name="_Toc269452912"/>
      <w:bookmarkStart w:id="741" w:name="_Toc308601560"/>
      <w:r w:rsidRPr="00F36507">
        <w:rPr>
          <w:rFonts w:cs="Arial"/>
        </w:rPr>
        <w:t xml:space="preserve">Para la gestión de las protecciones se solicita una red, a través de la cual se pueda realizar el ajuste y parametrización de las protecciones, a nivel local desde la estación de ingeniería y con acceso remoto a través del </w:t>
      </w:r>
      <w:r w:rsidR="006C636A">
        <w:rPr>
          <w:rFonts w:cs="Arial"/>
        </w:rPr>
        <w:t>switch</w:t>
      </w:r>
      <w:r w:rsidRPr="00F36507">
        <w:rPr>
          <w:rFonts w:cs="Arial"/>
        </w:rPr>
        <w:t xml:space="preserve"> de backbone de la red de control, para lo cual se deberán suministrar las interfaces </w:t>
      </w:r>
      <w:r w:rsidRPr="00F36507">
        <w:rPr>
          <w:rFonts w:cs="Arial"/>
        </w:rPr>
        <w:lastRenderedPageBreak/>
        <w:t>necesarias y todo el software requerido, debidamente configurado.  Los relés tendrán además la capacidad para la adquisición de ti</w:t>
      </w:r>
      <w:r w:rsidR="0087455A" w:rsidRPr="00F36507">
        <w:rPr>
          <w:rFonts w:cs="Arial"/>
        </w:rPr>
        <w:t>emp</w:t>
      </w:r>
      <w:r w:rsidRPr="00F36507">
        <w:rPr>
          <w:rFonts w:cs="Arial"/>
        </w:rPr>
        <w:t xml:space="preserve">o y sincronización, por medio del sistema GPS.  Los relés y el software de gestión tendrán la función de registro de eventos y de osciloperturbografía. </w:t>
      </w:r>
    </w:p>
    <w:p w:rsidR="00E92773" w:rsidRPr="00F36507" w:rsidRDefault="00E92773" w:rsidP="00DF5FC0">
      <w:pPr>
        <w:rPr>
          <w:rFonts w:cs="Arial"/>
          <w:b/>
          <w:caps/>
        </w:rPr>
      </w:pPr>
      <w:r w:rsidRPr="00F36507">
        <w:rPr>
          <w:rFonts w:cs="Arial"/>
        </w:rPr>
        <w:t>Cada relé tendrá una interfaz hombre-máquina con display y teclado funcional, que permita parametrizar y ajustar las protecciones y a la vez indicar las diferentes operaciones del relé.</w:t>
      </w:r>
    </w:p>
    <w:p w:rsidR="00E92773" w:rsidRPr="00F36507" w:rsidRDefault="00E92773" w:rsidP="00DF5FC0">
      <w:pPr>
        <w:rPr>
          <w:rFonts w:cs="Arial"/>
          <w:b/>
          <w:caps/>
        </w:rPr>
      </w:pPr>
      <w:r w:rsidRPr="00F36507">
        <w:rPr>
          <w:rFonts w:cs="Arial"/>
        </w:rPr>
        <w:t>“El software de gestión será el correspondiente al fabricante respectivo, con las licencias para utilización desde las estaciones “cliente” de supervisión y control remoto, des</w:t>
      </w:r>
      <w:r w:rsidR="005713E6">
        <w:rPr>
          <w:rFonts w:cs="Arial"/>
        </w:rPr>
        <w:t>d</w:t>
      </w:r>
      <w:r w:rsidR="00E76613">
        <w:rPr>
          <w:rFonts w:cs="Arial"/>
        </w:rPr>
        <w:t xml:space="preserve">e </w:t>
      </w:r>
      <w:r w:rsidR="005713E6">
        <w:rPr>
          <w:rFonts w:cs="Arial"/>
        </w:rPr>
        <w:t>el</w:t>
      </w:r>
      <w:r w:rsidR="00E76613">
        <w:rPr>
          <w:rFonts w:cs="Arial"/>
        </w:rPr>
        <w:t xml:space="preserve"> </w:t>
      </w:r>
      <w:r w:rsidRPr="00F36507">
        <w:rPr>
          <w:rFonts w:cs="Arial"/>
        </w:rPr>
        <w:t>computador y servidor de aplicaciones de supervisión y control de la subestación así como desde un computador portátil (suministrado por otros) para conexión local, directa, al relé respectivo.”</w:t>
      </w:r>
    </w:p>
    <w:bookmarkEnd w:id="737"/>
    <w:bookmarkEnd w:id="738"/>
    <w:bookmarkEnd w:id="739"/>
    <w:bookmarkEnd w:id="740"/>
    <w:bookmarkEnd w:id="741"/>
    <w:p w:rsidR="00E92773" w:rsidRPr="00F36507" w:rsidRDefault="003723A4" w:rsidP="0061348F">
      <w:pPr>
        <w:pStyle w:val="Ttulo3"/>
      </w:pPr>
      <w:r>
        <w:t>Integración con el lado de Generación</w:t>
      </w:r>
    </w:p>
    <w:p w:rsidR="00E92773" w:rsidRPr="00F36507" w:rsidRDefault="006A0997" w:rsidP="009F1FE9">
      <w:pPr>
        <w:pStyle w:val="Ttulo4"/>
      </w:pPr>
      <w:r>
        <w:rPr>
          <w:rFonts w:cs="Arial"/>
        </w:rPr>
        <w:t>A continuación se describe las integraciones que deben realizarse entre el sistema de control de la subestación 230 kV y la parte de generación.</w:t>
      </w:r>
      <w:r w:rsidRPr="00F36507" w:rsidDel="006A0997">
        <w:rPr>
          <w:rFonts w:cs="Arial"/>
        </w:rPr>
        <w:t xml:space="preserve"> </w:t>
      </w:r>
      <w:bookmarkStart w:id="742" w:name="_Toc167014251"/>
      <w:bookmarkStart w:id="743" w:name="_Toc173835468"/>
      <w:bookmarkStart w:id="744" w:name="_Toc174508831"/>
      <w:bookmarkStart w:id="745" w:name="_Toc269452915"/>
      <w:bookmarkStart w:id="746" w:name="_Toc167014237"/>
      <w:bookmarkStart w:id="747" w:name="_Toc173835454"/>
      <w:bookmarkStart w:id="748" w:name="_Toc174508817"/>
      <w:bookmarkStart w:id="749" w:name="_Toc269452916"/>
      <w:r w:rsidR="00B2303E" w:rsidRPr="00F36507">
        <w:t>Integración con el sistema de control</w:t>
      </w:r>
      <w:bookmarkEnd w:id="742"/>
      <w:bookmarkEnd w:id="743"/>
      <w:bookmarkEnd w:id="744"/>
      <w:bookmarkEnd w:id="745"/>
      <w:r w:rsidR="00B2303E" w:rsidRPr="00F36507">
        <w:t xml:space="preserve"> de la central de generación</w:t>
      </w:r>
    </w:p>
    <w:p w:rsidR="00E92773" w:rsidRPr="00F36507" w:rsidRDefault="00E92773" w:rsidP="00DF5FC0">
      <w:pPr>
        <w:rPr>
          <w:rFonts w:cs="Arial"/>
          <w:b/>
          <w:caps/>
        </w:rPr>
      </w:pPr>
      <w:r w:rsidRPr="00F36507">
        <w:rPr>
          <w:rFonts w:cs="Arial"/>
        </w:rPr>
        <w:t xml:space="preserve">Para la integración con este sistema de control, se deberá suministrar el desarrollo del protocolo de comunicaciones de datos IEC-60870-5-101 o el IEC-60870-5-104 o, alternativamente, el mismo IEC-61850 para  la conexión entre el SAS de la subestación 230 kV con el sistema de control de los equipos de control de la central de generación San José (localizados en la casa de máquinas); el perfil a desarrollar finalmente deberá ser estrechamente coordinado con el personal técnico designado por cada uno de los dos </w:t>
      </w:r>
      <w:r w:rsidR="00AA548E" w:rsidRPr="00F36507">
        <w:rPr>
          <w:rFonts w:cs="Arial"/>
        </w:rPr>
        <w:t>Contratista</w:t>
      </w:r>
      <w:r w:rsidRPr="00F36507">
        <w:rPr>
          <w:rFonts w:cs="Arial"/>
        </w:rPr>
        <w:t>s que suministrarán cada uno de los sistemas.  Esta conexión permitirá  la transferencia de información bidireccional entre la subestación y la planta de generación con el fin de llegar a cabo una operación coordinada entre las dos instalaciones.</w:t>
      </w:r>
    </w:p>
    <w:p w:rsidR="00E92773" w:rsidRPr="00F36507" w:rsidRDefault="00E92773" w:rsidP="00DF5FC0">
      <w:pPr>
        <w:rPr>
          <w:rFonts w:cs="Arial"/>
          <w:b/>
          <w:caps/>
        </w:rPr>
      </w:pPr>
      <w:r w:rsidRPr="00F36507">
        <w:rPr>
          <w:rFonts w:cs="Arial"/>
        </w:rPr>
        <w:t>En el plano de la arquitectura se define la manera en que se llevará a cabo esta integración y los equipos, protocolos, definiciones y acciones previstos para su realización.</w:t>
      </w:r>
    </w:p>
    <w:p w:rsidR="00E92773" w:rsidRPr="00F36507" w:rsidRDefault="00B2303E" w:rsidP="009F1FE9">
      <w:pPr>
        <w:pStyle w:val="Ttulo4"/>
      </w:pPr>
      <w:r w:rsidRPr="00F36507">
        <w:t>Integración con el sistema de protecciones de la central de generación</w:t>
      </w:r>
    </w:p>
    <w:p w:rsidR="00E92773" w:rsidRPr="00F36507" w:rsidRDefault="004E6199" w:rsidP="00DF5FC0">
      <w:pPr>
        <w:rPr>
          <w:rFonts w:cs="Arial"/>
          <w:b/>
          <w:caps/>
        </w:rPr>
      </w:pPr>
      <w:r>
        <w:rPr>
          <w:rFonts w:cs="Arial"/>
        </w:rPr>
        <w:t>La</w:t>
      </w:r>
      <w:r w:rsidR="008E6801">
        <w:rPr>
          <w:rFonts w:cs="Arial"/>
        </w:rPr>
        <w:t xml:space="preserve"> integración </w:t>
      </w:r>
      <w:r>
        <w:rPr>
          <w:rFonts w:cs="Arial"/>
        </w:rPr>
        <w:t xml:space="preserve">y el diseño </w:t>
      </w:r>
      <w:r w:rsidR="008E6801">
        <w:rPr>
          <w:rFonts w:cs="Arial"/>
        </w:rPr>
        <w:t xml:space="preserve">de los circuitos de protecciones de la subestación 230 kV con la central de generación, </w:t>
      </w:r>
      <w:r>
        <w:rPr>
          <w:rFonts w:cs="Arial"/>
        </w:rPr>
        <w:t>deberá ser coordinado con el personal técnico designado por cada uno de los contratistas</w:t>
      </w:r>
      <w:r w:rsidR="00E92773" w:rsidRPr="00F36507">
        <w:rPr>
          <w:rFonts w:cs="Arial"/>
        </w:rPr>
        <w:t>.</w:t>
      </w:r>
      <w:r>
        <w:rPr>
          <w:rFonts w:cs="Arial"/>
        </w:rPr>
        <w:t xml:space="preserve"> Es muy importante una adecuada y fluida coordinación en las diferentes etapas del desarrollo de la ingeniería.</w:t>
      </w:r>
    </w:p>
    <w:p w:rsidR="00E92773" w:rsidRPr="00F36507" w:rsidRDefault="00B2303E" w:rsidP="009F1FE9">
      <w:pPr>
        <w:pStyle w:val="Ttulo4"/>
      </w:pPr>
      <w:r w:rsidRPr="00F36507">
        <w:t>Actualización tecnológica</w:t>
      </w:r>
      <w:bookmarkEnd w:id="746"/>
      <w:bookmarkEnd w:id="747"/>
      <w:bookmarkEnd w:id="748"/>
      <w:bookmarkEnd w:id="749"/>
    </w:p>
    <w:p w:rsidR="00E92773" w:rsidRPr="00F36507" w:rsidRDefault="00E92773" w:rsidP="00DF5FC0">
      <w:pPr>
        <w:rPr>
          <w:rFonts w:cs="Arial"/>
          <w:b/>
          <w:caps/>
        </w:rPr>
      </w:pPr>
      <w:bookmarkStart w:id="750" w:name="_Toc167014238"/>
      <w:bookmarkStart w:id="751" w:name="_Toc173835455"/>
      <w:bookmarkStart w:id="752" w:name="_Toc174508818"/>
      <w:bookmarkStart w:id="753" w:name="_Toc269452917"/>
      <w:r w:rsidRPr="00F36507">
        <w:rPr>
          <w:rFonts w:cs="Arial"/>
        </w:rPr>
        <w:t xml:space="preserve">El </w:t>
      </w:r>
      <w:r w:rsidR="00AA548E" w:rsidRPr="00F36507">
        <w:rPr>
          <w:rFonts w:cs="Arial"/>
        </w:rPr>
        <w:t>Contratista</w:t>
      </w:r>
      <w:r w:rsidRPr="00F36507">
        <w:rPr>
          <w:rFonts w:cs="Arial"/>
        </w:rPr>
        <w:t xml:space="preserve"> deberá realizar una actualización tecnológica, durante el diseño y previo al inicio de la fabricación del sistema de control, de forma tal que suministre el equipo de la más avanzada tecnología, actualizado con el estado del arte en sistemas de control y con las mejores características técnicas disponibles en el mercado para ese momento. Esta actualización está orientada a que el </w:t>
      </w:r>
      <w:r w:rsidR="00AA548E" w:rsidRPr="00F36507">
        <w:rPr>
          <w:rFonts w:cs="Arial"/>
        </w:rPr>
        <w:t>Contratista</w:t>
      </w:r>
      <w:r w:rsidRPr="00F36507">
        <w:rPr>
          <w:rFonts w:cs="Arial"/>
        </w:rPr>
        <w:t xml:space="preserve"> suministre la versión más actualizada de los equipos cotizados, al momento de iniciar la fabricación de los </w:t>
      </w:r>
      <w:r w:rsidRPr="00F36507">
        <w:rPr>
          <w:rFonts w:cs="Arial"/>
        </w:rPr>
        <w:lastRenderedPageBreak/>
        <w:t xml:space="preserve">equipos de control.  Los costos de esta actualización tecnológica deberán ser tenidos en cuenta en la elaboración de la cotización y no implicará posteriores sobrecostos en el valor del contrato. </w:t>
      </w:r>
    </w:p>
    <w:p w:rsidR="00E92773" w:rsidRPr="00F36507" w:rsidRDefault="00E92773" w:rsidP="00DF5FC0">
      <w:pPr>
        <w:rPr>
          <w:rFonts w:cs="Arial"/>
          <w:b/>
          <w:caps/>
        </w:rPr>
      </w:pPr>
      <w:r w:rsidRPr="00F36507">
        <w:rPr>
          <w:rFonts w:cs="Arial"/>
        </w:rPr>
        <w:t>Este numeral de actualización tecnológica aplica a todos los equipos suministrados bajo este contrato para el sistema de control y protección del campo de 230 kV, incluyendo los controladores, la instrumentación, las IHM, los equipos de red, las protecciones eléctricas, y todo el software que se entregue con los equipos.</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deberá entregar el cronograma de diseño, fabricación y ensamble del sistema de control, de manera que las actividades de fabricación se inicien en un ti</w:t>
      </w:r>
      <w:r w:rsidR="0087455A" w:rsidRPr="00F36507">
        <w:rPr>
          <w:rFonts w:cs="Arial"/>
        </w:rPr>
        <w:t>emp</w:t>
      </w:r>
      <w:r w:rsidRPr="00F36507">
        <w:rPr>
          <w:rFonts w:cs="Arial"/>
        </w:rPr>
        <w:t xml:space="preserve">o adecuado para aprovechar la mejor actualización tecnológica. Adicionalmente, previo al inicio de la fabricación el </w:t>
      </w:r>
      <w:r w:rsidR="00AA548E" w:rsidRPr="00F36507">
        <w:rPr>
          <w:rFonts w:cs="Arial"/>
        </w:rPr>
        <w:t>Contratista</w:t>
      </w:r>
      <w:r w:rsidRPr="00F36507">
        <w:rPr>
          <w:rFonts w:cs="Arial"/>
        </w:rPr>
        <w:t xml:space="preserve"> deberá coordinar y someter para aprobación de</w:t>
      </w:r>
      <w:r w:rsidR="0085056A" w:rsidRPr="00F36507">
        <w:rPr>
          <w:rFonts w:cs="Arial"/>
        </w:rPr>
        <w:t>l Ingeniero</w:t>
      </w:r>
      <w:r w:rsidRPr="00F36507">
        <w:rPr>
          <w:rFonts w:cs="Arial"/>
        </w:rPr>
        <w:t>, las especificaciones técnicas del hardware y software a suministrar para los sistemas antes mencionados.</w:t>
      </w:r>
    </w:p>
    <w:p w:rsidR="00E92773" w:rsidRPr="00F36507" w:rsidRDefault="00E92773" w:rsidP="00DF5FC0">
      <w:pPr>
        <w:rPr>
          <w:rFonts w:cs="Arial"/>
          <w:b/>
          <w:caps/>
        </w:rPr>
      </w:pPr>
      <w:r w:rsidRPr="00F36507">
        <w:rPr>
          <w:rFonts w:cs="Arial"/>
        </w:rPr>
        <w:t>La actualización tecnológica no implicará cambios ni en la filosofía de operación de los equipos ni en la arquitectura del sistema de control.</w:t>
      </w:r>
    </w:p>
    <w:p w:rsidR="00E92773" w:rsidRPr="00F36507" w:rsidRDefault="00B2303E" w:rsidP="009F1FE9">
      <w:pPr>
        <w:pStyle w:val="Ttulo4"/>
      </w:pPr>
      <w:r w:rsidRPr="00F36507">
        <w:t>Ajustes y pruebas</w:t>
      </w:r>
      <w:bookmarkEnd w:id="750"/>
      <w:bookmarkEnd w:id="751"/>
      <w:bookmarkEnd w:id="752"/>
      <w:bookmarkEnd w:id="753"/>
    </w:p>
    <w:p w:rsidR="00E92773" w:rsidRPr="00F36507" w:rsidRDefault="00E92773" w:rsidP="00DF5FC0">
      <w:pPr>
        <w:rPr>
          <w:rFonts w:cs="Arial"/>
          <w:b/>
          <w:caps/>
        </w:rPr>
      </w:pPr>
      <w:bookmarkStart w:id="754" w:name="_Toc167014239"/>
      <w:bookmarkStart w:id="755" w:name="_Toc173835456"/>
      <w:bookmarkStart w:id="756" w:name="_Toc174508819"/>
      <w:bookmarkStart w:id="757" w:name="_Toc269452918"/>
      <w:r w:rsidRPr="00F36507">
        <w:rPr>
          <w:rFonts w:cs="Arial"/>
        </w:rPr>
        <w:t xml:space="preserve">Es responsabilidad del </w:t>
      </w:r>
      <w:r w:rsidR="00AA548E" w:rsidRPr="00F36507">
        <w:rPr>
          <w:rFonts w:cs="Arial"/>
        </w:rPr>
        <w:t>Contratista</w:t>
      </w:r>
      <w:r w:rsidRPr="00F36507">
        <w:rPr>
          <w:rFonts w:cs="Arial"/>
        </w:rPr>
        <w:t xml:space="preserve"> el diseño detallado del sistema de control teniendo en cuenta los requerimientos solicitados en estos documentos, la fabricación, la configuración y programación de equipos, la elaboración de los protocolos de prueba en fábrica, las pruebas en fábrica y el suministro para el sistema de control y supervisión del módulo de 230 kV de la subestación, además el </w:t>
      </w:r>
      <w:r w:rsidR="00AA548E" w:rsidRPr="00F36507">
        <w:rPr>
          <w:rFonts w:cs="Arial"/>
        </w:rPr>
        <w:t>Contratista</w:t>
      </w:r>
      <w:r w:rsidRPr="00F36507">
        <w:rPr>
          <w:rFonts w:cs="Arial"/>
        </w:rPr>
        <w:t xml:space="preserve"> también deberá tener en cuenta la ejecución de las pruebas en campo y la puesta en servicio del mismo.</w:t>
      </w:r>
    </w:p>
    <w:p w:rsidR="00E92773" w:rsidRPr="00F36507" w:rsidRDefault="00E92773" w:rsidP="00DF5FC0">
      <w:pPr>
        <w:rPr>
          <w:rFonts w:cs="Arial"/>
          <w:b/>
          <w:caps/>
        </w:rPr>
      </w:pPr>
      <w:r w:rsidRPr="00F36507">
        <w:rPr>
          <w:rFonts w:cs="Arial"/>
        </w:rPr>
        <w:t>Para verificar que los equipos propuestos cumplen con IEC-61850, el proponente deberá incluir con su propuesta los certificados respectivos de los equipos emitidos por un ejecutor de pruebas, independiente del fabricante de los mismo</w:t>
      </w:r>
      <w:r w:rsidR="00E56004" w:rsidRPr="00F36507">
        <w:rPr>
          <w:rFonts w:cs="Arial"/>
        </w:rPr>
        <w:t>s</w:t>
      </w:r>
      <w:r w:rsidRPr="00F36507">
        <w:rPr>
          <w:rFonts w:cs="Arial"/>
        </w:rPr>
        <w:t>, en el que se indique la conformidad con IEC-61850 y en qué aspectos específicos.</w:t>
      </w:r>
    </w:p>
    <w:bookmarkEnd w:id="754"/>
    <w:bookmarkEnd w:id="755"/>
    <w:bookmarkEnd w:id="756"/>
    <w:bookmarkEnd w:id="757"/>
    <w:p w:rsidR="00E92773" w:rsidRPr="00F36507" w:rsidRDefault="00B2303E" w:rsidP="009F1FE9">
      <w:pPr>
        <w:pStyle w:val="Ttulo4"/>
      </w:pPr>
      <w:r w:rsidRPr="00F36507">
        <w:t>Normas</w:t>
      </w:r>
    </w:p>
    <w:p w:rsidR="00E92773" w:rsidRDefault="00E92773" w:rsidP="00DF5FC0">
      <w:pPr>
        <w:rPr>
          <w:rFonts w:cs="Arial"/>
        </w:rPr>
      </w:pPr>
      <w:r w:rsidRPr="00F36507">
        <w:rPr>
          <w:rFonts w:cs="Arial"/>
        </w:rPr>
        <w:t>El diseño del sistema de control  para el campo a 230 kV de la subestación se deberá basar en las recomendaciones IEC aplicables y en normas IEEE que cubren aspectos que no son cubiertos por las IEC; así mismo se deberán tener en cuenta las consideraciones más recientes del CIGRE en lo que respecta a sistemas de supervisión y control de subestaciones eléctricas. El diseño debe tener en cuenta las prescripciones aplicables de las siguientes normas:</w:t>
      </w:r>
    </w:p>
    <w:tbl>
      <w:tblPr>
        <w:tblW w:w="9192" w:type="dxa"/>
        <w:jc w:val="center"/>
        <w:tblInd w:w="20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112"/>
        <w:gridCol w:w="7080"/>
      </w:tblGrid>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Pr>
                <w:rFonts w:eastAsiaTheme="minorHAnsi" w:cstheme="minorBidi"/>
              </w:rPr>
              <w:lastRenderedPageBreak/>
              <w:br w:type="page"/>
              <w:t>IE</w:t>
            </w:r>
            <w:r w:rsidRPr="00F36507">
              <w:rPr>
                <w:color w:val="000000" w:themeColor="text1"/>
              </w:rPr>
              <w:t>C 60051</w:t>
            </w:r>
            <w:r w:rsidRPr="00F36507">
              <w:rPr>
                <w:color w:val="000000" w:themeColor="text1"/>
              </w:rPr>
              <w:tab/>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lang w:val="en-US"/>
              </w:rPr>
            </w:pPr>
            <w:r w:rsidRPr="00F36507">
              <w:rPr>
                <w:color w:val="000000" w:themeColor="text1"/>
                <w:lang w:val="en-US"/>
              </w:rPr>
              <w:t>Direct Acting Indicating Analogue Electrical Measuring   Instruments and their Accessories.</w:t>
            </w:r>
          </w:p>
        </w:tc>
      </w:tr>
      <w:tr w:rsidR="0098016F" w:rsidRPr="00F3650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60068</w:t>
            </w:r>
            <w:r w:rsidRPr="00F36507">
              <w:rPr>
                <w:color w:val="000000" w:themeColor="text1"/>
              </w:rPr>
              <w:tab/>
            </w:r>
            <w:r w:rsidRPr="00F36507">
              <w:rPr>
                <w:color w:val="000000" w:themeColor="text1"/>
              </w:rPr>
              <w:tab/>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rPr>
            </w:pPr>
            <w:r w:rsidRPr="00F36507">
              <w:rPr>
                <w:color w:val="000000" w:themeColor="text1"/>
              </w:rPr>
              <w:t>Environmental testing.</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60073</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lang w:val="en-US"/>
              </w:rPr>
            </w:pPr>
            <w:r w:rsidRPr="00F36507">
              <w:rPr>
                <w:color w:val="000000" w:themeColor="text1"/>
                <w:lang w:val="en-US"/>
              </w:rPr>
              <w:t>Basic and Safety principles form man-machine interface, marking and identification - Coding principles for Indication devices and Actuators.</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60297</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lang w:val="en-US"/>
              </w:rPr>
            </w:pPr>
            <w:r w:rsidRPr="00F36507">
              <w:rPr>
                <w:color w:val="000000" w:themeColor="text1"/>
                <w:lang w:val="en-US"/>
              </w:rPr>
              <w:t>Dimensions of mechanical structures of the 482.6 mm (19 in) series.</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60359</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lang w:val="en-US"/>
              </w:rPr>
            </w:pPr>
            <w:r w:rsidRPr="00F36507">
              <w:rPr>
                <w:color w:val="000000" w:themeColor="text1"/>
                <w:lang w:val="en-US"/>
              </w:rPr>
              <w:t>Expression of the Performance of Electrical and Electronic Equipment.</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60381</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lang w:val="en-US"/>
              </w:rPr>
            </w:pPr>
            <w:r w:rsidRPr="00F36507">
              <w:rPr>
                <w:color w:val="000000" w:themeColor="text1"/>
                <w:lang w:val="en-US"/>
              </w:rPr>
              <w:t>Analogue Signals for Process Control Systems.</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60512</w:t>
            </w:r>
            <w:r w:rsidRPr="00F36507">
              <w:rPr>
                <w:color w:val="000000" w:themeColor="text1"/>
              </w:rPr>
              <w:tab/>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lang w:val="en-US"/>
              </w:rPr>
            </w:pPr>
            <w:r w:rsidRPr="00F36507">
              <w:rPr>
                <w:color w:val="000000" w:themeColor="text1"/>
                <w:lang w:val="en-US"/>
              </w:rPr>
              <w:t>Electromechanical components for electronic equipment.</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60654</w:t>
            </w:r>
            <w:r w:rsidRPr="00F36507">
              <w:rPr>
                <w:color w:val="000000" w:themeColor="text1"/>
              </w:rPr>
              <w:tab/>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lang w:val="en-US"/>
              </w:rPr>
            </w:pPr>
            <w:r w:rsidRPr="00F36507">
              <w:rPr>
                <w:color w:val="000000" w:themeColor="text1"/>
                <w:lang w:val="en-US"/>
              </w:rPr>
              <w:t>Industrial-process measurement and control equipment - Operating conditions.</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60668</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lang w:val="en-US"/>
              </w:rPr>
            </w:pPr>
            <w:r w:rsidRPr="00F36507">
              <w:rPr>
                <w:color w:val="000000" w:themeColor="text1"/>
                <w:lang w:val="en-US"/>
              </w:rPr>
              <w:t>Dimensions of panel areas and cut-outs for panel and rack mounted industrial-process measurement and control instruments.</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60687</w:t>
            </w:r>
            <w:r w:rsidRPr="00F36507">
              <w:rPr>
                <w:color w:val="000000" w:themeColor="text1"/>
              </w:rPr>
              <w:tab/>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lang w:val="en-US"/>
              </w:rPr>
            </w:pPr>
            <w:r w:rsidRPr="00F36507">
              <w:rPr>
                <w:color w:val="000000" w:themeColor="text1"/>
                <w:lang w:val="en-US"/>
              </w:rPr>
              <w:t>Alternating current static watt-hour meter for active energy (classes 0,2 S and 0,5 S).</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60688</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lang w:val="en-US"/>
              </w:rPr>
            </w:pPr>
            <w:r w:rsidRPr="00F36507">
              <w:rPr>
                <w:color w:val="000000" w:themeColor="text1"/>
                <w:lang w:val="en-US"/>
              </w:rPr>
              <w:t>Electrical measuring transducers for converting a.c. electrical quantities to analog or digital signals.</w:t>
            </w:r>
          </w:p>
        </w:tc>
      </w:tr>
      <w:tr w:rsidR="0098016F" w:rsidRPr="00F3650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4B6AAE">
              <w:rPr>
                <w:rFonts w:eastAsiaTheme="minorHAnsi" w:cstheme="minorBidi"/>
                <w:lang w:val="en-US"/>
              </w:rPr>
              <w:br w:type="page"/>
            </w:r>
            <w:r w:rsidRPr="00F36507">
              <w:rPr>
                <w:color w:val="000000" w:themeColor="text1"/>
              </w:rPr>
              <w:t>IEC 60793</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rPr>
            </w:pPr>
            <w:r w:rsidRPr="00F36507">
              <w:rPr>
                <w:color w:val="000000" w:themeColor="text1"/>
              </w:rPr>
              <w:t>Optical Fibres.</w:t>
            </w:r>
          </w:p>
        </w:tc>
      </w:tr>
      <w:tr w:rsidR="0098016F" w:rsidRPr="00F3650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60794</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rPr>
            </w:pPr>
            <w:r w:rsidRPr="00F36507">
              <w:rPr>
                <w:color w:val="000000" w:themeColor="text1"/>
              </w:rPr>
              <w:t>Optical Fibre Cables.</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60801</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lang w:val="en-US"/>
              </w:rPr>
            </w:pPr>
            <w:r w:rsidRPr="00F36507">
              <w:rPr>
                <w:color w:val="000000" w:themeColor="text1"/>
                <w:lang w:val="en-US"/>
              </w:rPr>
              <w:t>Electromagnetic compatibility for industrial-process measurement and control equipment.</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TR60847</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50"/>
              <w:rPr>
                <w:b/>
                <w:caps/>
                <w:color w:val="000000" w:themeColor="text1"/>
                <w:lang w:val="en-US"/>
              </w:rPr>
            </w:pPr>
            <w:r w:rsidRPr="00F36507">
              <w:rPr>
                <w:color w:val="000000" w:themeColor="text1"/>
                <w:lang w:val="en-US"/>
              </w:rPr>
              <w:t>Characteristcs of local area networks (LAN).</w:t>
            </w:r>
          </w:p>
        </w:tc>
      </w:tr>
    </w:tbl>
    <w:p w:rsidR="0098016F" w:rsidRPr="004B6AAE" w:rsidRDefault="0098016F">
      <w:pPr>
        <w:rPr>
          <w:lang w:val="en-US"/>
        </w:rPr>
      </w:pPr>
      <w:r w:rsidRPr="004B6AAE">
        <w:rPr>
          <w:lang w:val="en-US"/>
        </w:rPr>
        <w:br w:type="page"/>
      </w:r>
    </w:p>
    <w:tbl>
      <w:tblPr>
        <w:tblW w:w="9192" w:type="dxa"/>
        <w:jc w:val="center"/>
        <w:tblInd w:w="20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112"/>
        <w:gridCol w:w="7080"/>
      </w:tblGrid>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lastRenderedPageBreak/>
              <w:t>IEC 60848</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lang w:val="en-US"/>
              </w:rPr>
            </w:pPr>
            <w:r w:rsidRPr="00F36507">
              <w:rPr>
                <w:color w:val="000000" w:themeColor="text1"/>
                <w:lang w:val="en-US"/>
              </w:rPr>
              <w:t>Preparation of function charts for control systems.</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60863</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lang w:val="en-US"/>
              </w:rPr>
            </w:pPr>
            <w:r w:rsidRPr="00F36507">
              <w:rPr>
                <w:color w:val="000000" w:themeColor="text1"/>
                <w:lang w:val="en-US"/>
              </w:rPr>
              <w:t>Presentation of reliability, maintainability and availability predictions.</w:t>
            </w:r>
          </w:p>
        </w:tc>
      </w:tr>
      <w:tr w:rsidR="0098016F" w:rsidRPr="00F3650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60870</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Telecontrol equipment and systems.</w:t>
            </w:r>
          </w:p>
        </w:tc>
      </w:tr>
      <w:tr w:rsidR="0098016F" w:rsidRPr="00F3650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 xml:space="preserve">IECTR 60902 </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lang w:val="en-US"/>
              </w:rPr>
              <w:t xml:space="preserve">Industrial process measurement and control.  </w:t>
            </w:r>
            <w:r w:rsidRPr="00F36507">
              <w:rPr>
                <w:color w:val="000000" w:themeColor="text1"/>
              </w:rPr>
              <w:t>Terms and definitions.</w:t>
            </w:r>
          </w:p>
        </w:tc>
      </w:tr>
      <w:tr w:rsidR="0098016F" w:rsidRPr="00F3650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61131</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Programmable controllers.</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60947</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lang w:val="en-US"/>
              </w:rPr>
            </w:pPr>
            <w:r w:rsidRPr="00F36507">
              <w:rPr>
                <w:color w:val="000000" w:themeColor="text1"/>
                <w:lang w:val="en-US"/>
              </w:rPr>
              <w:t>Low-voltage switchegear and controlgear.</w:t>
            </w:r>
          </w:p>
        </w:tc>
      </w:tr>
      <w:tr w:rsidR="0098016F" w:rsidRPr="00F3650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61000</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Electromagnetic compatibility (EMC).</w:t>
            </w:r>
          </w:p>
        </w:tc>
      </w:tr>
      <w:tr w:rsidR="0098016F" w:rsidRPr="00F3650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61850</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lang w:val="en-US"/>
              </w:rPr>
            </w:pPr>
            <w:r w:rsidRPr="00F36507">
              <w:rPr>
                <w:color w:val="000000" w:themeColor="text1"/>
                <w:lang w:val="en-US"/>
              </w:rPr>
              <w:t>Communications networks and systems for power utility automation. Ed.2</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IEC Publ</w:t>
            </w:r>
            <w:r>
              <w:rPr>
                <w:color w:val="000000" w:themeColor="text1"/>
              </w:rPr>
              <w:t>.</w:t>
            </w:r>
            <w:r w:rsidRPr="00F36507">
              <w:rPr>
                <w:color w:val="000000" w:themeColor="text1"/>
              </w:rPr>
              <w:t xml:space="preserve"> 1010</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lang w:val="en-US"/>
              </w:rPr>
            </w:pPr>
            <w:r w:rsidRPr="00F36507">
              <w:rPr>
                <w:color w:val="000000" w:themeColor="text1"/>
                <w:lang w:val="en-US"/>
              </w:rPr>
              <w:t>Safety requirements for electrical equipment for measurement, control, and laboratory use.</w:t>
            </w:r>
          </w:p>
        </w:tc>
      </w:tr>
      <w:tr w:rsidR="0098016F" w:rsidRPr="00F3650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lang w:val="en-US"/>
              </w:rPr>
            </w:pPr>
            <w:r w:rsidRPr="009E577C">
              <w:rPr>
                <w:lang w:val="en-US"/>
              </w:rPr>
              <w:br w:type="page"/>
            </w:r>
            <w:r w:rsidRPr="00F36507">
              <w:rPr>
                <w:color w:val="000000" w:themeColor="text1"/>
                <w:lang w:val="en-US"/>
              </w:rPr>
              <w:t>ANSI IEEE Std 802.2 (ISO/IEC 8802-2)</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lang w:val="en-US"/>
              </w:rPr>
              <w:t xml:space="preserve">Information Technology-Telecommunication and Information exchange between systems-Local and metropolitan area networks - Specific requirements-Part 2: Logical link control. </w:t>
            </w:r>
            <w:r w:rsidRPr="00F36507">
              <w:rPr>
                <w:color w:val="000000" w:themeColor="text1"/>
              </w:rPr>
              <w:t>Second edition 1994-12-30.</w:t>
            </w:r>
          </w:p>
        </w:tc>
      </w:tr>
      <w:tr w:rsidR="0098016F" w:rsidRPr="00F3650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Default="0098016F" w:rsidP="00BA5CEC">
            <w:pPr>
              <w:pStyle w:val="Tabla"/>
              <w:ind w:left="192"/>
              <w:rPr>
                <w:color w:val="000000" w:themeColor="text1"/>
                <w:lang w:val="en-US"/>
              </w:rPr>
            </w:pPr>
            <w:r w:rsidRPr="00F36507">
              <w:rPr>
                <w:color w:val="000000" w:themeColor="text1"/>
                <w:lang w:val="en-US"/>
              </w:rPr>
              <w:t xml:space="preserve">ANSI IEEE </w:t>
            </w:r>
          </w:p>
          <w:p w:rsidR="0098016F" w:rsidRPr="00F36507" w:rsidRDefault="0098016F" w:rsidP="00BA5CEC">
            <w:pPr>
              <w:pStyle w:val="Tabla"/>
              <w:ind w:left="192"/>
              <w:rPr>
                <w:b/>
                <w:caps/>
                <w:color w:val="000000" w:themeColor="text1"/>
                <w:lang w:val="en-US"/>
              </w:rPr>
            </w:pPr>
            <w:r w:rsidRPr="00F36507">
              <w:rPr>
                <w:color w:val="000000" w:themeColor="text1"/>
                <w:lang w:val="en-US"/>
              </w:rPr>
              <w:t>Std 802.3 (ISO/IEC 8802-3)</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lang w:val="en-US"/>
              </w:rPr>
              <w:t xml:space="preserve">Information Technology-Telecommunication and Information exchange between systems-Local and metropolitan area networks - Specific requirements-Part 3: Carrier sense multiple access with collision detection (CSMA/CD) acces method and physical layer specification.  </w:t>
            </w:r>
            <w:r w:rsidRPr="00F36507">
              <w:rPr>
                <w:color w:val="000000" w:themeColor="text1"/>
              </w:rPr>
              <w:t>Fifth edition 1996-07-29.</w:t>
            </w:r>
          </w:p>
        </w:tc>
      </w:tr>
      <w:tr w:rsidR="0098016F" w:rsidRPr="00902987" w:rsidTr="009B58F4">
        <w:trPr>
          <w:trHeight w:val="397"/>
          <w:jc w:val="center"/>
        </w:trPr>
        <w:tc>
          <w:tcPr>
            <w:tcW w:w="2112"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rPr>
            </w:pPr>
            <w:r w:rsidRPr="00F36507">
              <w:rPr>
                <w:color w:val="000000" w:themeColor="text1"/>
              </w:rPr>
              <w:t>ANS IEEE C37.1</w:t>
            </w:r>
          </w:p>
        </w:tc>
        <w:tc>
          <w:tcPr>
            <w:tcW w:w="7080" w:type="dxa"/>
            <w:tcBorders>
              <w:top w:val="single" w:sz="6" w:space="0" w:color="auto"/>
              <w:left w:val="single" w:sz="6" w:space="0" w:color="auto"/>
              <w:bottom w:val="single" w:sz="6" w:space="0" w:color="auto"/>
              <w:right w:val="single" w:sz="6" w:space="0" w:color="auto"/>
            </w:tcBorders>
          </w:tcPr>
          <w:p w:rsidR="0098016F" w:rsidRPr="00F36507" w:rsidRDefault="0098016F" w:rsidP="00BA5CEC">
            <w:pPr>
              <w:pStyle w:val="Tabla"/>
              <w:ind w:left="192"/>
              <w:rPr>
                <w:b/>
                <w:caps/>
                <w:color w:val="000000" w:themeColor="text1"/>
                <w:lang w:val="en-US"/>
              </w:rPr>
            </w:pPr>
            <w:r w:rsidRPr="00F36507">
              <w:rPr>
                <w:color w:val="000000" w:themeColor="text1"/>
                <w:lang w:val="en-US"/>
              </w:rPr>
              <w:t>Definitions, Specification and Analysis of System Used for Supervisory Control, Data Acquisition and Automatic Control.</w:t>
            </w:r>
          </w:p>
        </w:tc>
      </w:tr>
    </w:tbl>
    <w:p w:rsidR="00E92773" w:rsidRPr="00F36507" w:rsidRDefault="00B2303E" w:rsidP="009F1FE9">
      <w:pPr>
        <w:pStyle w:val="Ttulo4"/>
      </w:pPr>
      <w:r w:rsidRPr="00F36507">
        <w:t>Manuales</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deberá suministrar la documentación del usuario, incluyendo:</w:t>
      </w:r>
    </w:p>
    <w:p w:rsidR="00E92773" w:rsidRPr="00F36507" w:rsidRDefault="00E92773" w:rsidP="001676AF">
      <w:pPr>
        <w:pStyle w:val="Vieta2"/>
        <w:rPr>
          <w:b/>
          <w:caps/>
        </w:rPr>
      </w:pPr>
      <w:r w:rsidRPr="00F36507">
        <w:t>Manual del usuario del sistema</w:t>
      </w:r>
    </w:p>
    <w:p w:rsidR="00E92773" w:rsidRPr="00F36507" w:rsidRDefault="00E92773" w:rsidP="001676AF">
      <w:pPr>
        <w:pStyle w:val="Vieta2"/>
        <w:rPr>
          <w:b/>
          <w:caps/>
        </w:rPr>
      </w:pPr>
      <w:r w:rsidRPr="00F36507">
        <w:t>Manual de operadores</w:t>
      </w:r>
    </w:p>
    <w:p w:rsidR="00E92773" w:rsidRPr="00F36507" w:rsidRDefault="00E92773" w:rsidP="00951358">
      <w:pPr>
        <w:rPr>
          <w:b/>
          <w:caps/>
        </w:rPr>
      </w:pPr>
      <w:r w:rsidRPr="00F36507">
        <w:t xml:space="preserve">Además de los ya indicados, se deberán suministrar los diagramas de principio y los diagramas esquemáticos (eléctricos detallados) de sistemas y equipos componentes del SAS; el </w:t>
      </w:r>
      <w:r w:rsidR="00AA548E" w:rsidRPr="00F36507">
        <w:t>Contratista</w:t>
      </w:r>
      <w:r w:rsidRPr="00F36507">
        <w:t xml:space="preserve"> deberá tener en cuenta que dichos diagramas deberán ser sometidas a la revisión, para aprobación, por parte de</w:t>
      </w:r>
      <w:r w:rsidR="0085056A" w:rsidRPr="00F36507">
        <w:t>l Ingeniero</w:t>
      </w:r>
      <w:r w:rsidRPr="00F36507">
        <w:t xml:space="preserve"> o de su representante o asesor.</w:t>
      </w:r>
    </w:p>
    <w:p w:rsidR="00E92773" w:rsidRPr="00F36507" w:rsidRDefault="00B2303E" w:rsidP="009F1FE9">
      <w:pPr>
        <w:pStyle w:val="Ttulo4"/>
      </w:pPr>
      <w:bookmarkStart w:id="758" w:name="_Toc269452921"/>
      <w:r w:rsidRPr="00F36507">
        <w:t>Manual de usuario del sistema</w:t>
      </w:r>
      <w:bookmarkEnd w:id="758"/>
    </w:p>
    <w:p w:rsidR="00E92773" w:rsidRPr="00F36507" w:rsidRDefault="00E92773" w:rsidP="00DF5FC0">
      <w:pPr>
        <w:rPr>
          <w:rFonts w:cs="Arial"/>
          <w:b/>
          <w:caps/>
        </w:rPr>
      </w:pPr>
      <w:bookmarkStart w:id="759" w:name="_Toc269452922"/>
      <w:r w:rsidRPr="00F36507">
        <w:rPr>
          <w:rFonts w:cs="Arial"/>
        </w:rPr>
        <w:t xml:space="preserve">Estos manuales los usará </w:t>
      </w:r>
      <w:r w:rsidR="005713E6">
        <w:rPr>
          <w:rFonts w:cs="Arial"/>
        </w:rPr>
        <w:t>el Contratante</w:t>
      </w:r>
      <w:r w:rsidRPr="00F36507">
        <w:rPr>
          <w:rFonts w:cs="Arial"/>
        </w:rPr>
        <w:t xml:space="preserve"> para el mantenimiento del sistema suministrado por el </w:t>
      </w:r>
      <w:r w:rsidR="00AA548E" w:rsidRPr="00F36507">
        <w:rPr>
          <w:rFonts w:cs="Arial"/>
        </w:rPr>
        <w:t>Contratista</w:t>
      </w:r>
      <w:r w:rsidRPr="00F36507">
        <w:rPr>
          <w:rFonts w:cs="Arial"/>
        </w:rPr>
        <w:t>.  Los manuales deberán contener la información suficiente para que puedan ser usados como manuales de capacitación del personal que va a operar los equipos.  Los manuales incluirán lo siguiente:</w:t>
      </w:r>
    </w:p>
    <w:p w:rsidR="00E92773" w:rsidRPr="00F36507" w:rsidRDefault="00E92773" w:rsidP="001676AF">
      <w:pPr>
        <w:pStyle w:val="Vieta2"/>
        <w:rPr>
          <w:b/>
          <w:caps/>
        </w:rPr>
      </w:pPr>
      <w:r w:rsidRPr="00F36507">
        <w:t>Descripción general del software del sistema y sus características.</w:t>
      </w:r>
    </w:p>
    <w:p w:rsidR="00E92773" w:rsidRPr="00F36507" w:rsidRDefault="00E92773" w:rsidP="001676AF">
      <w:pPr>
        <w:pStyle w:val="Vieta2"/>
        <w:rPr>
          <w:b/>
          <w:caps/>
        </w:rPr>
      </w:pPr>
      <w:r w:rsidRPr="00F36507">
        <w:lastRenderedPageBreak/>
        <w:t>Guías parta modificar el sistema y para expansiones futuras.</w:t>
      </w:r>
    </w:p>
    <w:p w:rsidR="00E92773" w:rsidRPr="00F36507" w:rsidRDefault="00E92773" w:rsidP="001676AF">
      <w:pPr>
        <w:pStyle w:val="Vieta2"/>
        <w:rPr>
          <w:b/>
          <w:caps/>
        </w:rPr>
      </w:pPr>
      <w:r w:rsidRPr="00F36507">
        <w:t>Procedimientos detallados para la generación de la base de datos y sus modificaciones.</w:t>
      </w:r>
    </w:p>
    <w:p w:rsidR="00E92773" w:rsidRPr="00F36507" w:rsidRDefault="00E92773" w:rsidP="001676AF">
      <w:pPr>
        <w:pStyle w:val="Vieta2"/>
        <w:rPr>
          <w:b/>
          <w:caps/>
        </w:rPr>
      </w:pPr>
      <w:r w:rsidRPr="00F36507">
        <w:t>Procedimientos detallados para la generación de reportes y sus modificaciones.</w:t>
      </w:r>
    </w:p>
    <w:p w:rsidR="00E92773" w:rsidRPr="00F36507" w:rsidRDefault="00E92773" w:rsidP="001676AF">
      <w:pPr>
        <w:pStyle w:val="Vieta2"/>
        <w:rPr>
          <w:b/>
          <w:caps/>
        </w:rPr>
      </w:pPr>
      <w:r w:rsidRPr="00F36507">
        <w:t>Procedimientos detallados para edición de archivos (ej: expandir archivos y modificar parámetros).</w:t>
      </w:r>
    </w:p>
    <w:p w:rsidR="00E92773" w:rsidRPr="00F36507" w:rsidRDefault="00E92773" w:rsidP="001676AF">
      <w:pPr>
        <w:pStyle w:val="Vieta2"/>
        <w:rPr>
          <w:b/>
          <w:caps/>
        </w:rPr>
      </w:pPr>
      <w:r w:rsidRPr="00F36507">
        <w:t>Procedimientos detallados para adicionar y modificar los lazos de control y la lógica desarrollada.</w:t>
      </w:r>
    </w:p>
    <w:p w:rsidR="00E92773" w:rsidRPr="00F36507" w:rsidRDefault="00E92773" w:rsidP="001676AF">
      <w:pPr>
        <w:pStyle w:val="Vieta2"/>
        <w:rPr>
          <w:b/>
          <w:caps/>
        </w:rPr>
      </w:pPr>
      <w:r w:rsidRPr="00F36507">
        <w:t>Procedimientos detallados para crear copias de respaldo de los diferentes programas, despliegues, etc.</w:t>
      </w:r>
    </w:p>
    <w:p w:rsidR="00E92773" w:rsidRPr="00F36507" w:rsidRDefault="00B2303E" w:rsidP="009F1FE9">
      <w:pPr>
        <w:pStyle w:val="Ttulo4"/>
      </w:pPr>
      <w:r w:rsidRPr="00F36507">
        <w:t>Manual de operadores</w:t>
      </w:r>
      <w:bookmarkEnd w:id="759"/>
    </w:p>
    <w:p w:rsidR="00E92773" w:rsidRPr="00F36507" w:rsidRDefault="00E92773" w:rsidP="006D6F85">
      <w:pPr>
        <w:rPr>
          <w:b/>
          <w:caps/>
        </w:rPr>
      </w:pPr>
      <w:r w:rsidRPr="00F36507">
        <w:t>Estos manuales servirán como introducción completa al sistema, como guía detallada de todos los enlaces de operación y los procedimientos hombre – máquina.</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deberá suministrar como mínimo los siguientes manuales:</w:t>
      </w:r>
    </w:p>
    <w:p w:rsidR="00E92773" w:rsidRPr="00F36507" w:rsidRDefault="00E92773" w:rsidP="001676AF">
      <w:pPr>
        <w:pStyle w:val="Vieta2"/>
        <w:rPr>
          <w:b/>
          <w:caps/>
        </w:rPr>
      </w:pPr>
      <w:r w:rsidRPr="00F36507">
        <w:t>Descripción detallada de todas las secuencias hombre – máquina concernientes al operador.</w:t>
      </w:r>
    </w:p>
    <w:p w:rsidR="00E92773" w:rsidRPr="00F36507" w:rsidRDefault="00E92773" w:rsidP="001676AF">
      <w:pPr>
        <w:pStyle w:val="Vieta2"/>
        <w:rPr>
          <w:b/>
          <w:caps/>
        </w:rPr>
      </w:pPr>
      <w:r w:rsidRPr="00F36507">
        <w:t>Descripción de todas las funciones principales como alarmas, registros periódicos, etc.</w:t>
      </w:r>
    </w:p>
    <w:p w:rsidR="00E92773" w:rsidRPr="00F36507" w:rsidRDefault="00E92773" w:rsidP="001676AF">
      <w:pPr>
        <w:pStyle w:val="Vieta2"/>
        <w:rPr>
          <w:b/>
          <w:caps/>
        </w:rPr>
      </w:pPr>
      <w:r w:rsidRPr="00F36507">
        <w:t>Descripción de todo mensaje y alarma que el sistema es capaz de crear y una explicación de los mensajes indicados y cual acción debería ser tomada por el operador del sistema.</w:t>
      </w:r>
    </w:p>
    <w:p w:rsidR="00E92773" w:rsidRPr="00F36507" w:rsidRDefault="00E92773" w:rsidP="0061348F">
      <w:pPr>
        <w:pStyle w:val="Ttulo3"/>
        <w:rPr>
          <w:lang w:eastAsia="es-ES"/>
        </w:rPr>
      </w:pPr>
      <w:bookmarkStart w:id="760" w:name="_Toc269452928"/>
      <w:bookmarkStart w:id="761" w:name="_Toc308601561"/>
      <w:bookmarkStart w:id="762" w:name="_Toc321232752"/>
      <w:r w:rsidRPr="00F36507">
        <w:rPr>
          <w:lang w:eastAsia="es-ES"/>
        </w:rPr>
        <w:t>S</w:t>
      </w:r>
      <w:r w:rsidR="00277299" w:rsidRPr="00F36507">
        <w:rPr>
          <w:lang w:eastAsia="es-ES"/>
        </w:rPr>
        <w:t>istema de medición de energía.</w:t>
      </w:r>
      <w:bookmarkEnd w:id="760"/>
      <w:bookmarkEnd w:id="761"/>
      <w:bookmarkEnd w:id="762"/>
    </w:p>
    <w:p w:rsidR="00E92773" w:rsidRDefault="004E6199" w:rsidP="006D6F85">
      <w:pPr>
        <w:rPr>
          <w:lang w:eastAsia="es-ES"/>
        </w:rPr>
      </w:pPr>
      <w:r>
        <w:rPr>
          <w:lang w:eastAsia="es-ES"/>
        </w:rPr>
        <w:t>Se instalarán dos contadores (principal y respaldo) por cada transformador de potencia</w:t>
      </w:r>
      <w:r w:rsidR="00BE22AA">
        <w:rPr>
          <w:lang w:eastAsia="es-ES"/>
        </w:rPr>
        <w:t>, cada contador tendrá un bloque de prueba para permitir aislar los circuitos de tensión y corriente.</w:t>
      </w:r>
      <w:r>
        <w:rPr>
          <w:lang w:eastAsia="es-ES"/>
        </w:rPr>
        <w:t xml:space="preserve"> </w:t>
      </w:r>
      <w:r w:rsidR="00E92773" w:rsidRPr="00F36507">
        <w:rPr>
          <w:lang w:eastAsia="es-ES"/>
        </w:rPr>
        <w:t>Los contadores serán de estado sólido, multifuncionales, clase 0,2S, con telemedida</w:t>
      </w:r>
      <w:r w:rsidR="00BE22AA">
        <w:rPr>
          <w:lang w:eastAsia="es-ES"/>
        </w:rPr>
        <w:t xml:space="preserve"> (puerto de comunicaciones RJ45)</w:t>
      </w:r>
      <w:r w:rsidR="00E92773" w:rsidRPr="00F36507">
        <w:rPr>
          <w:lang w:eastAsia="es-ES"/>
        </w:rPr>
        <w:t xml:space="preserve">, trifásico, 4 hilos, 3 elementos,115 V, 5 A. Deberán medir como mínimo corriente, voltaje, factor de potencia, potencia activa, potencia reactiva, potencia aparente, MVA,MW-h, MVAr-h, frecuencia, distorsión de armónicos de corriente y de voltaje  Los contadores deberán suministrarse </w:t>
      </w:r>
      <w:r>
        <w:rPr>
          <w:lang w:eastAsia="es-ES"/>
        </w:rPr>
        <w:t xml:space="preserve">con sus respectivos certificados de calibración </w:t>
      </w:r>
      <w:r w:rsidR="00E92773" w:rsidRPr="00F36507">
        <w:rPr>
          <w:lang w:eastAsia="es-ES"/>
        </w:rPr>
        <w:t>conforme a la regulación eléctrica de Bolivia.</w:t>
      </w:r>
    </w:p>
    <w:p w:rsidR="00BE22AA" w:rsidRPr="00F36507" w:rsidRDefault="00BE22AA" w:rsidP="00DF5FC0">
      <w:pPr>
        <w:rPr>
          <w:rFonts w:cs="Arial"/>
          <w:b/>
          <w:caps/>
          <w:lang w:eastAsia="es-ES"/>
        </w:rPr>
      </w:pPr>
      <w:r>
        <w:rPr>
          <w:rFonts w:cs="Arial"/>
          <w:lang w:eastAsia="es-ES"/>
        </w:rPr>
        <w:t>Para la gestión remota todos los contadores se conectarán a través de su puerto Ethernet, al switch de que se encuentra instalado en el tablero de comunicaciones.</w:t>
      </w:r>
    </w:p>
    <w:p w:rsidR="00503F3B" w:rsidRDefault="00503F3B" w:rsidP="00503F3B">
      <w:pPr>
        <w:pStyle w:val="Ttulo2"/>
        <w:rPr>
          <w:rFonts w:ascii="Arial" w:hAnsi="Arial" w:cs="Arial"/>
        </w:rPr>
      </w:pPr>
      <w:bookmarkStart w:id="763" w:name="_Toc428201039"/>
      <w:bookmarkStart w:id="764" w:name="_Toc231974693"/>
      <w:r w:rsidRPr="00F36507">
        <w:rPr>
          <w:rFonts w:ascii="Arial" w:hAnsi="Arial" w:cs="Arial"/>
        </w:rPr>
        <w:t xml:space="preserve">Sistema de </w:t>
      </w:r>
      <w:r>
        <w:rPr>
          <w:rFonts w:ascii="Arial" w:hAnsi="Arial" w:cs="Arial"/>
        </w:rPr>
        <w:t>comunicaciones</w:t>
      </w:r>
      <w:bookmarkEnd w:id="763"/>
    </w:p>
    <w:p w:rsidR="00503F3B" w:rsidRPr="00BB26DF" w:rsidRDefault="00503F3B" w:rsidP="006D6F85">
      <w:r w:rsidRPr="00BB26DF">
        <w:t xml:space="preserve">Esta especificación aplica a switch’s capa tres industriales, de más de veinticuatro puertos RJ-45 más cuatro módulos SFP, los mismos que serán instalados en las subestaciones de San José 1 y San José 2. </w:t>
      </w:r>
    </w:p>
    <w:p w:rsidR="00503F3B" w:rsidRPr="00BB26DF" w:rsidRDefault="00503F3B" w:rsidP="006D6F85">
      <w:r w:rsidRPr="00BB26DF">
        <w:lastRenderedPageBreak/>
        <w:t>Así también que soporten los siguientes protocolos:</w:t>
      </w:r>
    </w:p>
    <w:p w:rsidR="00503F3B" w:rsidRPr="00BB26DF" w:rsidRDefault="00503F3B" w:rsidP="006D6F85">
      <w:pPr>
        <w:pStyle w:val="Vieta2"/>
      </w:pPr>
      <w:r w:rsidRPr="00BB26DF">
        <w:t>HTTPS con Interface Gráfica WEB</w:t>
      </w:r>
    </w:p>
    <w:p w:rsidR="00503F3B" w:rsidRPr="00BB26DF" w:rsidRDefault="00503F3B" w:rsidP="006D6F85">
      <w:pPr>
        <w:pStyle w:val="Vieta2"/>
      </w:pPr>
      <w:r w:rsidRPr="00BB26DF">
        <w:t>SNMP V1 y 2</w:t>
      </w:r>
    </w:p>
    <w:p w:rsidR="00503F3B" w:rsidRPr="00BB26DF" w:rsidRDefault="00503F3B" w:rsidP="006D6F85">
      <w:pPr>
        <w:pStyle w:val="Vieta2"/>
      </w:pPr>
      <w:r w:rsidRPr="00BB26DF">
        <w:t xml:space="preserve">Telnet, cliente/servidor, debe permitir sesiones telnet en cascada. </w:t>
      </w:r>
    </w:p>
    <w:p w:rsidR="00503F3B" w:rsidRPr="00BB26DF" w:rsidRDefault="00503F3B" w:rsidP="006D6F85">
      <w:pPr>
        <w:pStyle w:val="Vieta2"/>
      </w:pPr>
      <w:r w:rsidRPr="00BB26DF">
        <w:t>Priorización de tráfico</w:t>
      </w:r>
    </w:p>
    <w:p w:rsidR="00503F3B" w:rsidRPr="00BB26DF" w:rsidRDefault="00503F3B" w:rsidP="006D6F85">
      <w:pPr>
        <w:pStyle w:val="Vieta2"/>
      </w:pPr>
      <w:r w:rsidRPr="00BB26DF">
        <w:t>QoS 802.1p</w:t>
      </w:r>
    </w:p>
    <w:p w:rsidR="00503F3B" w:rsidRPr="00BB26DF" w:rsidRDefault="00503F3B" w:rsidP="006D6F85">
      <w:pPr>
        <w:pStyle w:val="Vieta2"/>
      </w:pPr>
      <w:r w:rsidRPr="00BB26DF">
        <w:t>VLAN 802.1Q</w:t>
      </w:r>
    </w:p>
    <w:p w:rsidR="00503F3B" w:rsidRPr="00BB26DF" w:rsidRDefault="00503F3B" w:rsidP="006D6F85">
      <w:pPr>
        <w:pStyle w:val="Vieta2"/>
      </w:pPr>
      <w:r w:rsidRPr="00BB26DF">
        <w:t>SSH/SSL</w:t>
      </w:r>
    </w:p>
    <w:p w:rsidR="00503F3B" w:rsidRPr="00BB26DF" w:rsidRDefault="00503F3B" w:rsidP="006D6F85">
      <w:pPr>
        <w:pStyle w:val="Vieta2"/>
      </w:pPr>
      <w:r w:rsidRPr="00BB26DF">
        <w:t>RIP V1 y 2 (Solo Switch Capa 3)</w:t>
      </w:r>
    </w:p>
    <w:p w:rsidR="00503F3B" w:rsidRPr="00BB26DF" w:rsidRDefault="00503F3B" w:rsidP="006D6F85">
      <w:pPr>
        <w:pStyle w:val="Vieta2"/>
      </w:pPr>
      <w:r w:rsidRPr="00BB26DF">
        <w:t>RSTP 802.1w / STP 802.1d</w:t>
      </w:r>
    </w:p>
    <w:p w:rsidR="00503F3B" w:rsidRPr="00BB26DF" w:rsidRDefault="00503F3B" w:rsidP="006D6F85">
      <w:pPr>
        <w:pStyle w:val="Vieta2"/>
      </w:pPr>
      <w:r w:rsidRPr="00BB26DF">
        <w:t>GOSSE messaging suport.</w:t>
      </w:r>
    </w:p>
    <w:p w:rsidR="00503F3B" w:rsidRPr="00BB26DF" w:rsidRDefault="00503F3B" w:rsidP="006D6F85">
      <w:r w:rsidRPr="00BB26DF">
        <w:t>La gestión remota y local de los equipos deben ser por puerto RJ-45, los equipos deben incorporar un sistema de Gestión WEB y telnet, para la programación, ajuste, mantenimiento, supervisión, pruebas y búsqueda de fallas de los equipos.</w:t>
      </w:r>
    </w:p>
    <w:p w:rsidR="00503F3B" w:rsidRPr="00BB26DF" w:rsidRDefault="00503F3B" w:rsidP="006D6F85">
      <w:r w:rsidRPr="00BB26DF">
        <w:t>El Contratista debe tener en cuenta que las tensiones auxiliares en las subestaciones serán de 125 Vdc., por esta razón los equipos ofertados deben ser de conexión directa a  esta tensión, sin ningún conversor o inversor de por medio.</w:t>
      </w:r>
    </w:p>
    <w:p w:rsidR="00503F3B" w:rsidRPr="00BB26DF" w:rsidRDefault="00503F3B" w:rsidP="006D6F85">
      <w:r w:rsidRPr="00BB26DF">
        <w:t>Los switch tendrán Capacidad Full-duplex, y deberán ser compatibles con entornos Ethernet y Fast Ethernet.</w:t>
      </w:r>
    </w:p>
    <w:p w:rsidR="00503F3B" w:rsidRPr="00BB26DF" w:rsidRDefault="00503F3B" w:rsidP="006D6F85">
      <w:r w:rsidRPr="00BB26DF">
        <w:t>Deberán tener integradas avanzadas funciones de gestión para implementación de VLAN, Port Trunking, Spanning Tree Protocol, etc.</w:t>
      </w:r>
    </w:p>
    <w:tbl>
      <w:tblPr>
        <w:tblStyle w:val="Tablaconcuadrcula"/>
        <w:tblW w:w="8884" w:type="dxa"/>
        <w:tblInd w:w="250" w:type="dxa"/>
        <w:tblLook w:val="04A0" w:firstRow="1" w:lastRow="0" w:firstColumn="1" w:lastColumn="0" w:noHBand="0" w:noVBand="1"/>
      </w:tblPr>
      <w:tblGrid>
        <w:gridCol w:w="4253"/>
        <w:gridCol w:w="4631"/>
      </w:tblGrid>
      <w:tr w:rsidR="00503F3B" w:rsidTr="006D6F85">
        <w:trPr>
          <w:trHeight w:val="340"/>
        </w:trPr>
        <w:tc>
          <w:tcPr>
            <w:tcW w:w="8884" w:type="dxa"/>
            <w:gridSpan w:val="2"/>
            <w:vAlign w:val="center"/>
          </w:tcPr>
          <w:p w:rsidR="00503F3B" w:rsidRPr="00263A9B" w:rsidRDefault="00503F3B" w:rsidP="006D6F85">
            <w:pPr>
              <w:pStyle w:val="Prrafodelista"/>
              <w:spacing w:after="0"/>
              <w:rPr>
                <w:b/>
                <w:i/>
              </w:rPr>
            </w:pPr>
            <w:r w:rsidRPr="00263A9B">
              <w:rPr>
                <w:b/>
                <w:i/>
              </w:rPr>
              <w:t>GENERAL</w:t>
            </w:r>
          </w:p>
        </w:tc>
      </w:tr>
      <w:tr w:rsidR="00503F3B" w:rsidRPr="00193CBD" w:rsidTr="006D6F85">
        <w:trPr>
          <w:trHeight w:val="340"/>
        </w:trPr>
        <w:tc>
          <w:tcPr>
            <w:tcW w:w="4253" w:type="dxa"/>
            <w:vAlign w:val="center"/>
          </w:tcPr>
          <w:p w:rsidR="00503F3B" w:rsidRDefault="00503F3B" w:rsidP="006D6F85">
            <w:pPr>
              <w:pStyle w:val="Prrafodelista"/>
              <w:spacing w:after="0"/>
            </w:pPr>
            <w:r>
              <w:t>Fuente de alimentación</w:t>
            </w:r>
          </w:p>
        </w:tc>
        <w:tc>
          <w:tcPr>
            <w:tcW w:w="4631" w:type="dxa"/>
            <w:vAlign w:val="center"/>
          </w:tcPr>
          <w:p w:rsidR="00503F3B" w:rsidRPr="007761A4" w:rsidRDefault="007761A4" w:rsidP="006D6F85">
            <w:pPr>
              <w:pStyle w:val="Prrafodelista"/>
              <w:spacing w:after="0"/>
              <w:rPr>
                <w:highlight w:val="yellow"/>
                <w:lang w:val="es-ES"/>
              </w:rPr>
            </w:pPr>
            <w:r>
              <w:rPr>
                <w:lang w:val="en-US"/>
              </w:rPr>
              <w:t xml:space="preserve"> </w:t>
            </w:r>
            <w:r w:rsidRPr="007761A4">
              <w:rPr>
                <w:lang w:val="es-ES"/>
              </w:rPr>
              <w:t>110 Vc.</w:t>
            </w:r>
            <w:r w:rsidR="00503F3B" w:rsidRPr="007761A4">
              <w:rPr>
                <w:lang w:val="es-ES"/>
              </w:rPr>
              <w:t>c</w:t>
            </w:r>
            <w:r w:rsidRPr="007761A4">
              <w:rPr>
                <w:lang w:val="es-ES"/>
              </w:rPr>
              <w:t>.</w:t>
            </w:r>
            <w:r>
              <w:rPr>
                <w:lang w:val="es-ES"/>
              </w:rPr>
              <w:t xml:space="preserve"> a 140 Vc.c.</w:t>
            </w:r>
          </w:p>
        </w:tc>
      </w:tr>
      <w:tr w:rsidR="00503F3B" w:rsidTr="006D6F85">
        <w:trPr>
          <w:trHeight w:val="340"/>
        </w:trPr>
        <w:tc>
          <w:tcPr>
            <w:tcW w:w="4253" w:type="dxa"/>
            <w:vAlign w:val="center"/>
          </w:tcPr>
          <w:p w:rsidR="00503F3B" w:rsidRDefault="00503F3B" w:rsidP="006D6F85">
            <w:pPr>
              <w:pStyle w:val="Prrafodelista"/>
              <w:spacing w:after="0"/>
            </w:pPr>
            <w:r>
              <w:t>Instalación</w:t>
            </w:r>
          </w:p>
        </w:tc>
        <w:tc>
          <w:tcPr>
            <w:tcW w:w="4631" w:type="dxa"/>
            <w:vAlign w:val="center"/>
          </w:tcPr>
          <w:p w:rsidR="00503F3B" w:rsidRDefault="00503F3B" w:rsidP="006D6F85">
            <w:pPr>
              <w:pStyle w:val="Prrafodelista"/>
              <w:spacing w:after="0"/>
            </w:pPr>
            <w:r>
              <w:t>En cubículo de 19”</w:t>
            </w:r>
          </w:p>
        </w:tc>
      </w:tr>
      <w:tr w:rsidR="00503F3B" w:rsidTr="006D6F85">
        <w:trPr>
          <w:trHeight w:val="340"/>
        </w:trPr>
        <w:tc>
          <w:tcPr>
            <w:tcW w:w="8884" w:type="dxa"/>
            <w:gridSpan w:val="2"/>
            <w:vAlign w:val="center"/>
          </w:tcPr>
          <w:p w:rsidR="00503F3B" w:rsidRPr="00263A9B" w:rsidRDefault="00503F3B" w:rsidP="006D6F85">
            <w:pPr>
              <w:pStyle w:val="Prrafodelista"/>
              <w:spacing w:after="0"/>
              <w:rPr>
                <w:b/>
                <w:i/>
              </w:rPr>
            </w:pPr>
            <w:r w:rsidRPr="00263A9B">
              <w:rPr>
                <w:b/>
                <w:i/>
              </w:rPr>
              <w:t>OPERACIÓN AMBIENTAL</w:t>
            </w:r>
          </w:p>
        </w:tc>
      </w:tr>
      <w:tr w:rsidR="00503F3B" w:rsidTr="006D6F85">
        <w:trPr>
          <w:trHeight w:val="340"/>
        </w:trPr>
        <w:tc>
          <w:tcPr>
            <w:tcW w:w="4253" w:type="dxa"/>
            <w:vAlign w:val="center"/>
          </w:tcPr>
          <w:p w:rsidR="00503F3B" w:rsidRDefault="00503F3B" w:rsidP="006D6F85">
            <w:pPr>
              <w:pStyle w:val="Prrafodelista"/>
              <w:spacing w:after="0"/>
            </w:pPr>
            <w:r>
              <w:t>Rango de temperatura para ventilación forzada</w:t>
            </w:r>
          </w:p>
        </w:tc>
        <w:tc>
          <w:tcPr>
            <w:tcW w:w="4631" w:type="dxa"/>
            <w:vAlign w:val="center"/>
          </w:tcPr>
          <w:p w:rsidR="00503F3B" w:rsidRDefault="00503F3B" w:rsidP="006D6F85">
            <w:pPr>
              <w:pStyle w:val="Prrafodelista"/>
              <w:spacing w:after="0"/>
            </w:pPr>
            <w:r>
              <w:t>-20°c a 70°C</w:t>
            </w:r>
          </w:p>
        </w:tc>
      </w:tr>
      <w:tr w:rsidR="00503F3B" w:rsidTr="006D6F85">
        <w:trPr>
          <w:trHeight w:val="340"/>
        </w:trPr>
        <w:tc>
          <w:tcPr>
            <w:tcW w:w="4253" w:type="dxa"/>
            <w:vAlign w:val="center"/>
          </w:tcPr>
          <w:p w:rsidR="00503F3B" w:rsidRDefault="00503F3B" w:rsidP="006D6F85">
            <w:pPr>
              <w:pStyle w:val="Prrafodelista"/>
              <w:spacing w:after="0"/>
            </w:pPr>
            <w:r>
              <w:t>Humedad</w:t>
            </w:r>
          </w:p>
        </w:tc>
        <w:tc>
          <w:tcPr>
            <w:tcW w:w="4631" w:type="dxa"/>
            <w:vAlign w:val="center"/>
          </w:tcPr>
          <w:p w:rsidR="00503F3B" w:rsidRDefault="00503F3B" w:rsidP="006D6F85">
            <w:pPr>
              <w:pStyle w:val="Prrafodelista"/>
              <w:spacing w:after="0"/>
            </w:pPr>
            <w:r>
              <w:t>Hasta  95% sin condensar</w:t>
            </w:r>
          </w:p>
        </w:tc>
      </w:tr>
      <w:tr w:rsidR="00503F3B" w:rsidTr="006D6F85">
        <w:trPr>
          <w:trHeight w:val="340"/>
        </w:trPr>
        <w:tc>
          <w:tcPr>
            <w:tcW w:w="8884" w:type="dxa"/>
            <w:gridSpan w:val="2"/>
            <w:vAlign w:val="center"/>
          </w:tcPr>
          <w:p w:rsidR="00503F3B" w:rsidRPr="00A21A50" w:rsidRDefault="00503F3B" w:rsidP="006D6F85">
            <w:pPr>
              <w:pStyle w:val="Prrafodelista"/>
              <w:spacing w:after="0"/>
              <w:rPr>
                <w:b/>
                <w:i/>
              </w:rPr>
            </w:pPr>
            <w:r>
              <w:rPr>
                <w:b/>
                <w:i/>
              </w:rPr>
              <w:t>PUERTOS</w:t>
            </w:r>
            <w:r w:rsidRPr="00A21A50">
              <w:rPr>
                <w:b/>
                <w:i/>
              </w:rPr>
              <w:t xml:space="preserve"> ETHERNET</w:t>
            </w:r>
          </w:p>
        </w:tc>
      </w:tr>
      <w:tr w:rsidR="00503F3B" w:rsidTr="006D6F85">
        <w:trPr>
          <w:trHeight w:val="340"/>
        </w:trPr>
        <w:tc>
          <w:tcPr>
            <w:tcW w:w="4253" w:type="dxa"/>
            <w:vAlign w:val="center"/>
          </w:tcPr>
          <w:p w:rsidR="00503F3B" w:rsidRDefault="00503F3B" w:rsidP="006D6F85">
            <w:pPr>
              <w:pStyle w:val="Prrafodelista"/>
              <w:widowControl w:val="0"/>
              <w:numPr>
                <w:ilvl w:val="0"/>
                <w:numId w:val="99"/>
              </w:numPr>
              <w:tabs>
                <w:tab w:val="clear" w:pos="851"/>
              </w:tabs>
              <w:autoSpaceDE w:val="0"/>
              <w:autoSpaceDN w:val="0"/>
              <w:adjustRightInd w:val="0"/>
              <w:spacing w:after="0" w:line="240" w:lineRule="auto"/>
              <w:ind w:left="0"/>
            </w:pPr>
            <w:r>
              <w:lastRenderedPageBreak/>
              <w:t>Capacidad para VLAN</w:t>
            </w:r>
          </w:p>
        </w:tc>
        <w:tc>
          <w:tcPr>
            <w:tcW w:w="4631" w:type="dxa"/>
            <w:vAlign w:val="center"/>
          </w:tcPr>
          <w:p w:rsidR="00503F3B" w:rsidRDefault="00503F3B" w:rsidP="006D6F85">
            <w:pPr>
              <w:pStyle w:val="Prrafodelista"/>
              <w:widowControl w:val="0"/>
              <w:numPr>
                <w:ilvl w:val="0"/>
                <w:numId w:val="99"/>
              </w:numPr>
              <w:tabs>
                <w:tab w:val="clear" w:pos="851"/>
              </w:tabs>
              <w:autoSpaceDE w:val="0"/>
              <w:autoSpaceDN w:val="0"/>
              <w:adjustRightInd w:val="0"/>
              <w:spacing w:after="0" w:line="240" w:lineRule="auto"/>
              <w:ind w:left="0" w:hanging="332"/>
            </w:pPr>
            <w:r>
              <w:t>Mas de veinticuatro canales Ethernet según norma IEEE 802.1Q, con conectores RJ-45</w:t>
            </w:r>
          </w:p>
        </w:tc>
      </w:tr>
      <w:tr w:rsidR="00503F3B" w:rsidTr="006D6F85">
        <w:trPr>
          <w:trHeight w:val="340"/>
        </w:trPr>
        <w:tc>
          <w:tcPr>
            <w:tcW w:w="8884" w:type="dxa"/>
            <w:gridSpan w:val="2"/>
            <w:vAlign w:val="center"/>
          </w:tcPr>
          <w:p w:rsidR="00503F3B" w:rsidRPr="00A21A50" w:rsidRDefault="00503F3B" w:rsidP="006D6F85">
            <w:pPr>
              <w:pStyle w:val="Prrafodelista"/>
              <w:spacing w:after="0"/>
              <w:rPr>
                <w:b/>
                <w:i/>
              </w:rPr>
            </w:pPr>
            <w:r>
              <w:rPr>
                <w:b/>
                <w:i/>
              </w:rPr>
              <w:t>PUERTOS SFP</w:t>
            </w:r>
          </w:p>
        </w:tc>
      </w:tr>
      <w:tr w:rsidR="00503F3B" w:rsidTr="006D6F85">
        <w:trPr>
          <w:trHeight w:val="340"/>
        </w:trPr>
        <w:tc>
          <w:tcPr>
            <w:tcW w:w="4253" w:type="dxa"/>
            <w:vAlign w:val="center"/>
          </w:tcPr>
          <w:p w:rsidR="00503F3B" w:rsidRDefault="00503F3B" w:rsidP="006D6F85">
            <w:pPr>
              <w:pStyle w:val="Prrafodelista"/>
              <w:widowControl w:val="0"/>
              <w:numPr>
                <w:ilvl w:val="0"/>
                <w:numId w:val="99"/>
              </w:numPr>
              <w:tabs>
                <w:tab w:val="clear" w:pos="851"/>
              </w:tabs>
              <w:autoSpaceDE w:val="0"/>
              <w:autoSpaceDN w:val="0"/>
              <w:adjustRightInd w:val="0"/>
              <w:spacing w:after="0" w:line="240" w:lineRule="auto"/>
              <w:ind w:left="0"/>
            </w:pPr>
            <w:r>
              <w:t xml:space="preserve">Capacidad </w:t>
            </w:r>
            <w:r w:rsidRPr="0059164A">
              <w:t>Gigabit SFP</w:t>
            </w:r>
          </w:p>
        </w:tc>
        <w:tc>
          <w:tcPr>
            <w:tcW w:w="4631" w:type="dxa"/>
            <w:vAlign w:val="center"/>
          </w:tcPr>
          <w:p w:rsidR="00503F3B" w:rsidRDefault="00503F3B" w:rsidP="006D6F85">
            <w:pPr>
              <w:pStyle w:val="Prrafodelista"/>
              <w:widowControl w:val="0"/>
              <w:numPr>
                <w:ilvl w:val="0"/>
                <w:numId w:val="99"/>
              </w:numPr>
              <w:tabs>
                <w:tab w:val="clear" w:pos="851"/>
              </w:tabs>
              <w:autoSpaceDE w:val="0"/>
              <w:autoSpaceDN w:val="0"/>
              <w:adjustRightInd w:val="0"/>
              <w:spacing w:after="0" w:line="240" w:lineRule="auto"/>
              <w:ind w:left="0" w:hanging="332"/>
            </w:pPr>
            <w:r>
              <w:t>Cuatro puertos SFP.</w:t>
            </w:r>
          </w:p>
        </w:tc>
      </w:tr>
      <w:tr w:rsidR="00503F3B" w:rsidTr="006D6F85">
        <w:trPr>
          <w:trHeight w:val="340"/>
        </w:trPr>
        <w:tc>
          <w:tcPr>
            <w:tcW w:w="8884" w:type="dxa"/>
            <w:gridSpan w:val="2"/>
            <w:vAlign w:val="center"/>
          </w:tcPr>
          <w:p w:rsidR="00503F3B" w:rsidRPr="00A21A50" w:rsidRDefault="00503F3B" w:rsidP="006D6F85">
            <w:pPr>
              <w:pStyle w:val="Prrafodelista"/>
              <w:spacing w:after="0"/>
              <w:rPr>
                <w:b/>
                <w:i/>
              </w:rPr>
            </w:pPr>
            <w:r w:rsidRPr="00A21A50">
              <w:rPr>
                <w:b/>
                <w:i/>
              </w:rPr>
              <w:t>SISTEMA DE ADMINISTRACIÓN</w:t>
            </w:r>
          </w:p>
        </w:tc>
      </w:tr>
      <w:tr w:rsidR="00503F3B" w:rsidTr="006D6F85">
        <w:trPr>
          <w:trHeight w:val="340"/>
        </w:trPr>
        <w:tc>
          <w:tcPr>
            <w:tcW w:w="4253" w:type="dxa"/>
            <w:vAlign w:val="center"/>
          </w:tcPr>
          <w:p w:rsidR="00503F3B" w:rsidRDefault="00503F3B" w:rsidP="006D6F85">
            <w:pPr>
              <w:pStyle w:val="Prrafodelista"/>
              <w:widowControl w:val="0"/>
              <w:numPr>
                <w:ilvl w:val="0"/>
                <w:numId w:val="101"/>
              </w:numPr>
              <w:tabs>
                <w:tab w:val="clear" w:pos="851"/>
              </w:tabs>
              <w:autoSpaceDE w:val="0"/>
              <w:autoSpaceDN w:val="0"/>
              <w:adjustRightInd w:val="0"/>
              <w:spacing w:after="0" w:line="240" w:lineRule="auto"/>
              <w:ind w:left="0"/>
            </w:pPr>
            <w:r>
              <w:t>Gestión</w:t>
            </w:r>
          </w:p>
          <w:p w:rsidR="00503F3B" w:rsidRDefault="00503F3B" w:rsidP="006D6F85">
            <w:pPr>
              <w:pStyle w:val="Prrafodelista"/>
              <w:spacing w:after="0"/>
            </w:pPr>
          </w:p>
        </w:tc>
        <w:tc>
          <w:tcPr>
            <w:tcW w:w="4631" w:type="dxa"/>
            <w:vAlign w:val="center"/>
          </w:tcPr>
          <w:p w:rsidR="00503F3B" w:rsidRDefault="00503F3B" w:rsidP="006D6F85">
            <w:pPr>
              <w:pStyle w:val="Prrafodelista"/>
              <w:widowControl w:val="0"/>
              <w:numPr>
                <w:ilvl w:val="0"/>
                <w:numId w:val="100"/>
              </w:numPr>
              <w:tabs>
                <w:tab w:val="clear" w:pos="851"/>
              </w:tabs>
              <w:autoSpaceDE w:val="0"/>
              <w:autoSpaceDN w:val="0"/>
              <w:adjustRightInd w:val="0"/>
              <w:spacing w:after="0" w:line="240" w:lineRule="auto"/>
              <w:ind w:left="0" w:hanging="332"/>
            </w:pPr>
            <w:r>
              <w:t xml:space="preserve">Como elemento de una red con interfaces SNMP </w:t>
            </w:r>
          </w:p>
          <w:p w:rsidR="00503F3B" w:rsidRDefault="00503F3B" w:rsidP="006D6F85">
            <w:pPr>
              <w:pStyle w:val="Prrafodelista"/>
              <w:widowControl w:val="0"/>
              <w:numPr>
                <w:ilvl w:val="0"/>
                <w:numId w:val="100"/>
              </w:numPr>
              <w:tabs>
                <w:tab w:val="clear" w:pos="851"/>
              </w:tabs>
              <w:autoSpaceDE w:val="0"/>
              <w:autoSpaceDN w:val="0"/>
              <w:adjustRightInd w:val="0"/>
              <w:spacing w:after="0" w:line="240" w:lineRule="auto"/>
              <w:ind w:left="0" w:hanging="332"/>
            </w:pPr>
            <w:r>
              <w:t>Capacidad de gestión WEB y Telnet, Interfaz de gestión remota RJ-45 10/100 Base T</w:t>
            </w:r>
          </w:p>
        </w:tc>
      </w:tr>
    </w:tbl>
    <w:p w:rsidR="00E92773" w:rsidRPr="00F36507" w:rsidRDefault="00941FA9" w:rsidP="00DF5FC0">
      <w:pPr>
        <w:pStyle w:val="Ttulo2"/>
        <w:rPr>
          <w:rFonts w:ascii="Arial" w:hAnsi="Arial" w:cs="Arial"/>
        </w:rPr>
      </w:pPr>
      <w:bookmarkStart w:id="765" w:name="_Toc321232754"/>
      <w:bookmarkStart w:id="766" w:name="_Toc428201040"/>
      <w:r w:rsidRPr="00F36507">
        <w:rPr>
          <w:rFonts w:ascii="Arial" w:hAnsi="Arial" w:cs="Arial"/>
        </w:rPr>
        <w:t xml:space="preserve">Sistema de corriente </w:t>
      </w:r>
      <w:bookmarkEnd w:id="764"/>
      <w:bookmarkEnd w:id="765"/>
      <w:r w:rsidR="006E0DEF">
        <w:rPr>
          <w:rFonts w:ascii="Arial" w:hAnsi="Arial" w:cs="Arial"/>
        </w:rPr>
        <w:t>continua, c.c.</w:t>
      </w:r>
      <w:bookmarkEnd w:id="766"/>
    </w:p>
    <w:p w:rsidR="00E92773" w:rsidRPr="00F36507" w:rsidRDefault="00E92773" w:rsidP="006D6F85">
      <w:pPr>
        <w:rPr>
          <w:b/>
          <w:caps/>
        </w:rPr>
      </w:pPr>
      <w:r w:rsidRPr="00F36507">
        <w:t xml:space="preserve">Se deberá suministrar un sistema de corriente directa </w:t>
      </w:r>
      <w:r w:rsidR="00C64B47" w:rsidRPr="00F36507">
        <w:t>con su gabinete de distribuci</w:t>
      </w:r>
      <w:r w:rsidR="00B9455C" w:rsidRPr="00F36507">
        <w:t>ó</w:t>
      </w:r>
      <w:r w:rsidR="00C64B47" w:rsidRPr="00F36507">
        <w:t>n de corriente continua</w:t>
      </w:r>
      <w:r w:rsidRPr="00F36507">
        <w:t>,</w:t>
      </w:r>
      <w:r w:rsidR="00EF7110" w:rsidRPr="00F36507">
        <w:t xml:space="preserve"> alimentado desde las baterías de la central,</w:t>
      </w:r>
      <w:r w:rsidRPr="00F36507">
        <w:t xml:space="preserve"> para la alimentación de los circuitos de control de los interruptores, seccionadores  y de su</w:t>
      </w:r>
      <w:r w:rsidR="00C64B47" w:rsidRPr="00F36507">
        <w:t>s</w:t>
      </w:r>
      <w:r w:rsidRPr="00F36507">
        <w:t xml:space="preserve"> mecanismo</w:t>
      </w:r>
      <w:r w:rsidR="00C64B47" w:rsidRPr="00F36507">
        <w:t xml:space="preserve">s </w:t>
      </w:r>
      <w:r w:rsidRPr="00F36507">
        <w:t>de operación, de los relés de protección, de los equipos de medida, anunciador de alarmas, lá</w:t>
      </w:r>
      <w:r w:rsidR="00C64B47" w:rsidRPr="00F36507">
        <w:t>mp</w:t>
      </w:r>
      <w:r w:rsidR="00123664" w:rsidRPr="00F36507">
        <w:t>a</w:t>
      </w:r>
      <w:r w:rsidRPr="00F36507">
        <w:t>ras de señalización y demás equipos de la subestaci</w:t>
      </w:r>
      <w:r w:rsidR="00B9455C" w:rsidRPr="00F36507">
        <w:t>ó</w:t>
      </w:r>
      <w:r w:rsidRPr="00F36507">
        <w:t>n.</w:t>
      </w:r>
    </w:p>
    <w:p w:rsidR="00E92773" w:rsidRPr="00F36507" w:rsidRDefault="00E92773" w:rsidP="0061348F">
      <w:pPr>
        <w:pStyle w:val="Ttulo3"/>
        <w:rPr>
          <w:caps/>
        </w:rPr>
      </w:pPr>
      <w:bookmarkStart w:id="767" w:name="_Toc457699074"/>
      <w:bookmarkStart w:id="768" w:name="_Toc458324371"/>
      <w:bookmarkStart w:id="769" w:name="_Toc470308966"/>
      <w:bookmarkStart w:id="770" w:name="_Toc470338732"/>
      <w:bookmarkStart w:id="771" w:name="_Toc470338871"/>
      <w:bookmarkStart w:id="772" w:name="_Toc170873574"/>
      <w:bookmarkStart w:id="773" w:name="_Toc231974694"/>
      <w:r w:rsidRPr="00F36507">
        <w:t>Normas</w:t>
      </w:r>
      <w:bookmarkEnd w:id="767"/>
      <w:bookmarkEnd w:id="768"/>
      <w:bookmarkEnd w:id="769"/>
      <w:bookmarkEnd w:id="770"/>
      <w:bookmarkEnd w:id="771"/>
      <w:bookmarkEnd w:id="772"/>
      <w:r w:rsidRPr="00F36507">
        <w:t>.</w:t>
      </w:r>
      <w:bookmarkEnd w:id="773"/>
    </w:p>
    <w:p w:rsidR="00E92773" w:rsidRPr="00F36507" w:rsidRDefault="00E92773" w:rsidP="006D6F85">
      <w:pPr>
        <w:rPr>
          <w:b/>
          <w:caps/>
        </w:rPr>
      </w:pPr>
      <w:r w:rsidRPr="00F36507">
        <w:t>Los cargadores de baterías y gabinetes de distribución deben ser diseñados y fabricados según las prescripciones de la última edición de las siguientes normas:</w:t>
      </w:r>
    </w:p>
    <w:p w:rsidR="00E92773" w:rsidRPr="00F36507" w:rsidRDefault="00E92773" w:rsidP="001676AF">
      <w:pPr>
        <w:pStyle w:val="Vieta2"/>
        <w:rPr>
          <w:b/>
          <w:caps/>
          <w:lang w:val="en-GB"/>
        </w:rPr>
      </w:pPr>
      <w:r w:rsidRPr="00F36507">
        <w:rPr>
          <w:lang w:val="en-GB"/>
        </w:rPr>
        <w:t>Publicación IEC 60051: “Direct acting indicating analogue electrical measuring instruments and their accessories”.</w:t>
      </w:r>
    </w:p>
    <w:p w:rsidR="00E92773" w:rsidRPr="00F36507" w:rsidRDefault="00E92773" w:rsidP="001676AF">
      <w:pPr>
        <w:pStyle w:val="Vieta2"/>
        <w:rPr>
          <w:b/>
          <w:caps/>
        </w:rPr>
      </w:pPr>
      <w:r w:rsidRPr="00F36507">
        <w:t>Publicación IEC 60146: “Semiconductor converters”</w:t>
      </w:r>
    </w:p>
    <w:p w:rsidR="00E92773" w:rsidRPr="00F36507" w:rsidRDefault="00E92773" w:rsidP="001676AF">
      <w:pPr>
        <w:pStyle w:val="Vieta2"/>
        <w:rPr>
          <w:b/>
          <w:caps/>
          <w:lang w:val="en-GB"/>
        </w:rPr>
      </w:pPr>
      <w:r w:rsidRPr="00F36507">
        <w:rPr>
          <w:lang w:val="en-GB"/>
        </w:rPr>
        <w:t>Publicación IEC 60439: “Low-voltage switchgear and controlgear assemblies”</w:t>
      </w:r>
    </w:p>
    <w:p w:rsidR="00E92773" w:rsidRPr="00F36507" w:rsidRDefault="00E92773" w:rsidP="001676AF">
      <w:pPr>
        <w:pStyle w:val="Vieta2"/>
        <w:rPr>
          <w:b/>
          <w:caps/>
          <w:lang w:val="en-GB"/>
        </w:rPr>
      </w:pPr>
      <w:r w:rsidRPr="00F36507">
        <w:rPr>
          <w:lang w:val="en-GB"/>
        </w:rPr>
        <w:t>Publicación IEC 60478: “Stabilized power supplies, dc output”</w:t>
      </w:r>
    </w:p>
    <w:p w:rsidR="00E92773" w:rsidRPr="00F36507" w:rsidRDefault="00E92773" w:rsidP="001676AF">
      <w:pPr>
        <w:pStyle w:val="Vieta2"/>
        <w:rPr>
          <w:b/>
          <w:caps/>
          <w:lang w:val="en-GB"/>
        </w:rPr>
      </w:pPr>
      <w:r w:rsidRPr="00F36507">
        <w:rPr>
          <w:lang w:val="en-GB"/>
        </w:rPr>
        <w:t>Publicación IEC 60715: “Dimensions of low-voltage switchgear and controlgear. Standardized mounting on rails for mechanical support of electrical devices in switchgear and controlgear installations”.</w:t>
      </w:r>
    </w:p>
    <w:p w:rsidR="00E92773" w:rsidRPr="00F36507" w:rsidRDefault="00E92773" w:rsidP="001676AF">
      <w:pPr>
        <w:pStyle w:val="Vieta2"/>
        <w:rPr>
          <w:b/>
          <w:caps/>
          <w:lang w:val="en-GB"/>
        </w:rPr>
      </w:pPr>
      <w:r w:rsidRPr="00F36507">
        <w:rPr>
          <w:lang w:val="en-GB"/>
        </w:rPr>
        <w:t>Publicación IEC 60947: “Low-voltage switchgear and controlgear”</w:t>
      </w:r>
    </w:p>
    <w:p w:rsidR="00E92773" w:rsidRPr="00F36507" w:rsidRDefault="00E92773" w:rsidP="001676AF">
      <w:pPr>
        <w:pStyle w:val="Vieta2"/>
        <w:rPr>
          <w:b/>
          <w:caps/>
        </w:rPr>
      </w:pPr>
      <w:r w:rsidRPr="00F36507">
        <w:t>Los cargadores de baterías, inversores y distribución deben cumplir las prescripciones de la última edición de las siguientes normas:</w:t>
      </w:r>
    </w:p>
    <w:p w:rsidR="00E92773" w:rsidRPr="00F36507" w:rsidRDefault="00E92773" w:rsidP="001676AF">
      <w:pPr>
        <w:pStyle w:val="Vieta2"/>
        <w:rPr>
          <w:b/>
          <w:caps/>
          <w:lang w:val="en-GB"/>
        </w:rPr>
      </w:pPr>
      <w:r w:rsidRPr="00F36507">
        <w:rPr>
          <w:lang w:val="en-GB"/>
        </w:rPr>
        <w:t>Publicación IEC 60686: “Stabilized power supplies, ac output”</w:t>
      </w:r>
    </w:p>
    <w:p w:rsidR="00E92773" w:rsidRPr="00F36507" w:rsidRDefault="00277299" w:rsidP="0061348F">
      <w:pPr>
        <w:pStyle w:val="Ttulo3"/>
        <w:rPr>
          <w:caps/>
        </w:rPr>
      </w:pPr>
      <w:bookmarkStart w:id="774" w:name="_Toc457699082"/>
      <w:bookmarkStart w:id="775" w:name="_Toc231974696"/>
      <w:r w:rsidRPr="00F36507">
        <w:t xml:space="preserve">Interruptores para el sistema de 125 </w:t>
      </w:r>
      <w:r w:rsidR="00E92773" w:rsidRPr="00F36507">
        <w:t>Vcc</w:t>
      </w:r>
      <w:bookmarkEnd w:id="774"/>
      <w:r w:rsidR="00E92773" w:rsidRPr="00F36507">
        <w:t>.</w:t>
      </w:r>
      <w:bookmarkEnd w:id="775"/>
    </w:p>
    <w:p w:rsidR="00E92773" w:rsidRPr="00F36507" w:rsidRDefault="00E92773" w:rsidP="00DF5FC0">
      <w:pPr>
        <w:rPr>
          <w:rFonts w:cs="Arial"/>
          <w:b/>
          <w:caps/>
        </w:rPr>
      </w:pPr>
      <w:r w:rsidRPr="00F36507">
        <w:rPr>
          <w:rFonts w:cs="Arial"/>
        </w:rPr>
        <w:t>Los interruptores para el sistema de 125 Vcc deben cumplir con las características para su aplicación. Los interruptores para corriente continua deben cumplir con las siguientes características:</w:t>
      </w:r>
    </w:p>
    <w:p w:rsidR="00E92773" w:rsidRPr="00F36507" w:rsidRDefault="00E92773" w:rsidP="001676AF">
      <w:pPr>
        <w:pStyle w:val="Vieta2"/>
        <w:rPr>
          <w:b/>
          <w:caps/>
        </w:rPr>
      </w:pPr>
      <w:r w:rsidRPr="00F36507">
        <w:lastRenderedPageBreak/>
        <w:t xml:space="preserve">Interruptores de alimentadores 125 </w:t>
      </w:r>
      <w:r w:rsidR="00BA7DFE" w:rsidRPr="00F36507">
        <w:t>Vc.c</w:t>
      </w:r>
      <w:r w:rsidRPr="00F36507">
        <w:t>:</w:t>
      </w:r>
    </w:p>
    <w:p w:rsidR="00E92773" w:rsidRPr="00F36507" w:rsidRDefault="00E92773" w:rsidP="001676AF">
      <w:pPr>
        <w:pStyle w:val="Vietadot"/>
        <w:rPr>
          <w:b/>
          <w:caps/>
        </w:rPr>
      </w:pPr>
      <w:r w:rsidRPr="00F36507">
        <w:t>Ejecución fija</w:t>
      </w:r>
    </w:p>
    <w:p w:rsidR="00E92773" w:rsidRPr="00F36507" w:rsidRDefault="00E92773" w:rsidP="001676AF">
      <w:pPr>
        <w:pStyle w:val="Vietadot"/>
        <w:rPr>
          <w:b/>
          <w:caps/>
        </w:rPr>
      </w:pPr>
      <w:r w:rsidRPr="00F36507">
        <w:t>Contacto auxiliar para indicación de posición abierto / disparado.</w:t>
      </w:r>
    </w:p>
    <w:p w:rsidR="00E92773" w:rsidRPr="00F36507" w:rsidRDefault="00E92773" w:rsidP="001676AF">
      <w:pPr>
        <w:pStyle w:val="Vietadot"/>
        <w:rPr>
          <w:b/>
          <w:caps/>
        </w:rPr>
      </w:pPr>
      <w:r w:rsidRPr="00F36507">
        <w:t>Protecciones térmica y magnética ajustables</w:t>
      </w:r>
    </w:p>
    <w:p w:rsidR="00E92773" w:rsidRPr="00F36507" w:rsidRDefault="00E92773" w:rsidP="001676AF">
      <w:pPr>
        <w:pStyle w:val="Vieta2"/>
        <w:rPr>
          <w:b/>
          <w:caps/>
        </w:rPr>
      </w:pPr>
      <w:r w:rsidRPr="00F36507">
        <w:t xml:space="preserve">Interruptores de distribución para 125 </w:t>
      </w:r>
      <w:r w:rsidR="00BA7DFE" w:rsidRPr="00F36507">
        <w:t>Vc.c</w:t>
      </w:r>
      <w:r w:rsidRPr="00F36507">
        <w:t>:</w:t>
      </w:r>
    </w:p>
    <w:p w:rsidR="00E92773" w:rsidRPr="00F36507" w:rsidRDefault="00E92773" w:rsidP="001676AF">
      <w:pPr>
        <w:pStyle w:val="Vietadot"/>
        <w:rPr>
          <w:b/>
          <w:caps/>
        </w:rPr>
      </w:pPr>
      <w:r w:rsidRPr="00F36507">
        <w:t>Ejecución fija</w:t>
      </w:r>
    </w:p>
    <w:p w:rsidR="00E92773" w:rsidRPr="00F36507" w:rsidRDefault="00E92773" w:rsidP="001676AF">
      <w:pPr>
        <w:pStyle w:val="Vietadot"/>
        <w:rPr>
          <w:b/>
          <w:caps/>
        </w:rPr>
      </w:pPr>
      <w:r w:rsidRPr="00F36507">
        <w:t>Contacto auxiliar para indicación de posición (abierto/disparado).</w:t>
      </w:r>
    </w:p>
    <w:p w:rsidR="00E92773" w:rsidRPr="00F36507" w:rsidRDefault="00E92773" w:rsidP="001676AF">
      <w:pPr>
        <w:pStyle w:val="Vietadot"/>
        <w:rPr>
          <w:b/>
          <w:caps/>
        </w:rPr>
      </w:pPr>
      <w:r w:rsidRPr="00F36507">
        <w:t xml:space="preserve">Protección </w:t>
      </w:r>
      <w:r w:rsidR="00BA7DFE" w:rsidRPr="00F36507">
        <w:t>termo magnética</w:t>
      </w:r>
    </w:p>
    <w:p w:rsidR="00E92773" w:rsidRPr="00F36507" w:rsidRDefault="00E92773" w:rsidP="0061348F">
      <w:pPr>
        <w:pStyle w:val="Ttulo3"/>
        <w:rPr>
          <w:caps/>
        </w:rPr>
      </w:pPr>
      <w:bookmarkStart w:id="776" w:name="_Toc362774099"/>
      <w:bookmarkStart w:id="777" w:name="_Toc362774603"/>
      <w:bookmarkStart w:id="778" w:name="_Toc370240284"/>
      <w:bookmarkStart w:id="779" w:name="_Toc371342764"/>
      <w:bookmarkStart w:id="780" w:name="_Toc371342984"/>
      <w:bookmarkStart w:id="781" w:name="_Toc371870468"/>
      <w:bookmarkStart w:id="782" w:name="_Toc371871046"/>
      <w:bookmarkStart w:id="783" w:name="_Toc373779866"/>
      <w:bookmarkStart w:id="784" w:name="_Toc470308970"/>
      <w:bookmarkStart w:id="785" w:name="_Toc470338736"/>
      <w:bookmarkStart w:id="786" w:name="_Toc470338875"/>
      <w:bookmarkStart w:id="787" w:name="_Toc231974697"/>
      <w:r w:rsidRPr="00F36507">
        <w:t>Instrumentos</w:t>
      </w:r>
      <w:bookmarkEnd w:id="776"/>
      <w:bookmarkEnd w:id="777"/>
      <w:bookmarkEnd w:id="778"/>
      <w:bookmarkEnd w:id="779"/>
      <w:bookmarkEnd w:id="780"/>
      <w:bookmarkEnd w:id="781"/>
      <w:bookmarkEnd w:id="782"/>
      <w:bookmarkEnd w:id="783"/>
      <w:bookmarkEnd w:id="784"/>
      <w:bookmarkEnd w:id="785"/>
      <w:bookmarkEnd w:id="786"/>
      <w:r w:rsidRPr="00F36507">
        <w:t>.</w:t>
      </w:r>
      <w:bookmarkEnd w:id="787"/>
    </w:p>
    <w:p w:rsidR="00E92773" w:rsidRPr="00F36507" w:rsidRDefault="00E92773" w:rsidP="006D6F85">
      <w:pPr>
        <w:rPr>
          <w:b/>
          <w:caps/>
        </w:rPr>
      </w:pPr>
      <w:r w:rsidRPr="00F36507">
        <w:t xml:space="preserve">El </w:t>
      </w:r>
      <w:r w:rsidR="00AA548E" w:rsidRPr="00F36507">
        <w:t>Contratista</w:t>
      </w:r>
      <w:r w:rsidRPr="00F36507">
        <w:t xml:space="preserve"> debe suministrar amperímetros y voltímetros para monitoreo. Los instrumentos deben ser suministrados de acuerdo con los siguientes requerimientos:</w:t>
      </w:r>
    </w:p>
    <w:p w:rsidR="00E92773" w:rsidRPr="00F36507" w:rsidRDefault="00E92773" w:rsidP="006D6F85">
      <w:pPr>
        <w:rPr>
          <w:b/>
          <w:caps/>
        </w:rPr>
      </w:pPr>
      <w:r w:rsidRPr="00F36507">
        <w:t xml:space="preserve">Los instrumentos deben ser tropicalizados, de forma cuadrada de </w:t>
      </w:r>
      <w:smartTag w:uri="urn:schemas-microsoft-com:office:smarttags" w:element="metricconverter">
        <w:smartTagPr>
          <w:attr w:name="ProductID" w:val="96 mm"/>
        </w:smartTagPr>
        <w:r w:rsidRPr="00F36507">
          <w:t>96 mm</w:t>
        </w:r>
      </w:smartTag>
      <w:r w:rsidRPr="00F36507">
        <w:t xml:space="preserve"> de lado y escala de lectura 250° con carátulas de fondo blanco y marcas e indicadores negros. Los frentes de vidrio deben ser del tipo antideslumbrante.</w:t>
      </w:r>
    </w:p>
    <w:p w:rsidR="00E92773" w:rsidRPr="00F36507" w:rsidRDefault="00E92773" w:rsidP="006D6F85">
      <w:pPr>
        <w:rPr>
          <w:b/>
          <w:caps/>
        </w:rPr>
      </w:pPr>
      <w:r w:rsidRPr="00F36507">
        <w:t>La clase de exactitud de los instrumentos debe estar dentro del 1,5% de la deflexión total de la escala. La escala de los instrumentos debe ser adecuada a la magnitud de la variable y debe tener leyendas en español y usar el sistema internacional de unidades.</w:t>
      </w:r>
    </w:p>
    <w:p w:rsidR="00E92773" w:rsidRPr="00F36507" w:rsidRDefault="00E92773" w:rsidP="006D6F85">
      <w:pPr>
        <w:rPr>
          <w:b/>
          <w:caps/>
        </w:rPr>
      </w:pPr>
      <w:r w:rsidRPr="00F36507">
        <w:t>Cada instrumento debe tener un dispositivo de ajuste de la posición cero del indicador, de tal manera que pueda ser ajustado sin necesidad de remover la tapa.</w:t>
      </w:r>
    </w:p>
    <w:p w:rsidR="00E92773" w:rsidRPr="00F36507" w:rsidRDefault="00E92773" w:rsidP="006D6F85">
      <w:pPr>
        <w:rPr>
          <w:b/>
          <w:caps/>
        </w:rPr>
      </w:pPr>
      <w:r w:rsidRPr="00F36507">
        <w:t>Si los dispositivos multifuncionales como medidores o protecciones tienen las medidas solicitadas</w:t>
      </w:r>
      <w:r w:rsidR="002C257F" w:rsidRPr="00F36507">
        <w:t>,</w:t>
      </w:r>
      <w:r w:rsidRPr="00F36507">
        <w:t xml:space="preserve"> se puede prescindir de los instrumentos indicados.</w:t>
      </w:r>
    </w:p>
    <w:p w:rsidR="00E92773" w:rsidRPr="00F36507" w:rsidRDefault="00E92773" w:rsidP="0061348F">
      <w:pPr>
        <w:pStyle w:val="Ttulo3"/>
        <w:rPr>
          <w:caps/>
        </w:rPr>
      </w:pPr>
      <w:bookmarkStart w:id="788" w:name="_Toc457699085"/>
      <w:bookmarkStart w:id="789" w:name="_Toc458324376"/>
      <w:bookmarkStart w:id="790" w:name="_Toc470308971"/>
      <w:bookmarkStart w:id="791" w:name="_Toc470338737"/>
      <w:bookmarkStart w:id="792" w:name="_Toc470338876"/>
      <w:bookmarkStart w:id="793" w:name="_Toc170873577"/>
      <w:bookmarkStart w:id="794" w:name="_Toc231974698"/>
      <w:r w:rsidRPr="00F36507">
        <w:t>Pruebas</w:t>
      </w:r>
      <w:bookmarkEnd w:id="788"/>
      <w:bookmarkEnd w:id="789"/>
      <w:bookmarkEnd w:id="790"/>
      <w:bookmarkEnd w:id="791"/>
      <w:bookmarkEnd w:id="792"/>
      <w:bookmarkEnd w:id="793"/>
      <w:r w:rsidRPr="00F36507">
        <w:t>.</w:t>
      </w:r>
      <w:bookmarkEnd w:id="794"/>
    </w:p>
    <w:p w:rsidR="00E92773" w:rsidRPr="00F36507" w:rsidRDefault="00E92773" w:rsidP="00DF5FC0">
      <w:pPr>
        <w:rPr>
          <w:rFonts w:cs="Arial"/>
          <w:b/>
          <w:caps/>
        </w:rPr>
      </w:pPr>
      <w:r w:rsidRPr="00F36507">
        <w:rPr>
          <w:rFonts w:cs="Arial"/>
        </w:rPr>
        <w:t xml:space="preserve">Todos los equipos especificados en este capítulo deben ser completamente ensamblados y ajustados en fábrica y el </w:t>
      </w:r>
      <w:r w:rsidR="00AA548E" w:rsidRPr="00F36507">
        <w:rPr>
          <w:rFonts w:cs="Arial"/>
        </w:rPr>
        <w:t>Contratista</w:t>
      </w:r>
      <w:r w:rsidRPr="00F36507">
        <w:rPr>
          <w:rFonts w:cs="Arial"/>
        </w:rPr>
        <w:t xml:space="preserve"> debe efectuar las pruebas de rutina requeridas por las normas IEC para asegurar la funcionalidad, confiabilidad y seguridad en la operación de todas sus partes.</w:t>
      </w:r>
    </w:p>
    <w:p w:rsidR="00E92773" w:rsidRPr="00F36507" w:rsidRDefault="00E92773" w:rsidP="00DF5FC0">
      <w:pPr>
        <w:rPr>
          <w:rFonts w:cs="Arial"/>
          <w:b/>
          <w:caps/>
        </w:rPr>
      </w:pPr>
      <w:r w:rsidRPr="00F36507">
        <w:rPr>
          <w:rFonts w:cs="Arial"/>
        </w:rPr>
        <w:t xml:space="preserve">Las pruebas en fábrica de los equipos y los métodos de prueba utilizados deben estar de acuerdo con las especificaciones aplicables de las Publicaciones IEC 60146 e IEC 60478. Cuando los gabinetes estén totalmente ensamblados, deben ser sometidos a pruebas de acuerdo con la Publicación IEC 60439. El </w:t>
      </w:r>
      <w:r w:rsidR="00AA548E" w:rsidRPr="00F36507">
        <w:rPr>
          <w:rFonts w:cs="Arial"/>
        </w:rPr>
        <w:t>Contratista</w:t>
      </w:r>
      <w:r w:rsidRPr="00F36507">
        <w:rPr>
          <w:rFonts w:cs="Arial"/>
        </w:rPr>
        <w:t xml:space="preserve"> debe suministrar una copia de los reportes de prueba completos.</w:t>
      </w:r>
    </w:p>
    <w:p w:rsidR="00E92773" w:rsidRPr="00F36507" w:rsidRDefault="00E92773" w:rsidP="0061348F">
      <w:pPr>
        <w:pStyle w:val="Ttulo3"/>
        <w:rPr>
          <w:caps/>
        </w:rPr>
      </w:pPr>
      <w:bookmarkStart w:id="795" w:name="_Toc231974700"/>
      <w:r w:rsidRPr="00F36507">
        <w:lastRenderedPageBreak/>
        <w:t xml:space="preserve">Panel </w:t>
      </w:r>
      <w:r w:rsidR="00B82333" w:rsidRPr="00F36507">
        <w:t>de distribución de corriente continua</w:t>
      </w:r>
      <w:bookmarkEnd w:id="795"/>
    </w:p>
    <w:p w:rsidR="00E92773" w:rsidRPr="00F36507" w:rsidRDefault="00E92773" w:rsidP="00DF5FC0">
      <w:pPr>
        <w:rPr>
          <w:rFonts w:cs="Arial"/>
          <w:b/>
          <w:caps/>
        </w:rPr>
      </w:pPr>
      <w:r w:rsidRPr="00F36507">
        <w:rPr>
          <w:rFonts w:cs="Arial"/>
        </w:rPr>
        <w:t>El tablero de distribución deberá ser a dos hilos, aislados de tierra, para 600 V, con los interruptores indicados en el plano del diagrama unifilar</w:t>
      </w:r>
      <w:r w:rsidR="00507591" w:rsidRPr="00F36507">
        <w:rPr>
          <w:rFonts w:cs="Arial"/>
        </w:rPr>
        <w:t>.</w:t>
      </w:r>
      <w:r w:rsidRPr="00F36507">
        <w:rPr>
          <w:rFonts w:cs="Arial"/>
        </w:rPr>
        <w:t xml:space="preserve"> El sistema de corriente continua será flotante en los dos polos y se deberán suministrar relés de falla a tierra en el tablero, para indicar y dar alarmas en caso de que algún polo sea conectado a tierra. Las barras deberán ser de cobre aisladas con fundas termoencogibles soportado sobre aisladores de resina.</w:t>
      </w:r>
    </w:p>
    <w:p w:rsidR="00E92773" w:rsidRPr="00F36507" w:rsidRDefault="00E92773" w:rsidP="00DF5FC0">
      <w:pPr>
        <w:rPr>
          <w:rFonts w:cs="Arial"/>
          <w:b/>
          <w:caps/>
        </w:rPr>
      </w:pPr>
      <w:r w:rsidRPr="00F36507">
        <w:rPr>
          <w:rFonts w:cs="Arial"/>
        </w:rPr>
        <w:t xml:space="preserve">Los cargadores y el tablero de distribución deberán ser suministrados con todos los elementos de control, medida y protección. </w:t>
      </w:r>
      <w:r w:rsidR="008D156D" w:rsidRPr="00F36507">
        <w:rPr>
          <w:rFonts w:cs="Arial"/>
        </w:rPr>
        <w:t>L</w:t>
      </w:r>
      <w:r w:rsidRPr="00F36507">
        <w:rPr>
          <w:rFonts w:cs="Arial"/>
        </w:rPr>
        <w:t>os tableros deberán tener un cerramiento, mínimo, IP32.</w:t>
      </w:r>
    </w:p>
    <w:p w:rsidR="00E92773" w:rsidRDefault="00E92773" w:rsidP="00DF5FC0">
      <w:pPr>
        <w:rPr>
          <w:rFonts w:cs="Arial"/>
        </w:rPr>
      </w:pPr>
      <w:r w:rsidRPr="00F36507">
        <w:rPr>
          <w:rFonts w:cs="Arial"/>
        </w:rPr>
        <w:t>Todos los elementos deben ser aptos para trabajar en un sistema con las siguientes características:</w:t>
      </w:r>
    </w:p>
    <w:p w:rsidR="001676AF" w:rsidRDefault="001676AF" w:rsidP="001676AF">
      <w:pPr>
        <w:tabs>
          <w:tab w:val="right" w:pos="7938"/>
        </w:tabs>
        <w:rPr>
          <w:rFonts w:cs="Arial"/>
        </w:rPr>
      </w:pPr>
      <w:r w:rsidRPr="00F36507">
        <w:rPr>
          <w:rFonts w:cs="Arial"/>
        </w:rPr>
        <w:t>Tensión asignada de operación, Vcc</w:t>
      </w:r>
      <w:r>
        <w:rPr>
          <w:rFonts w:cs="Arial"/>
        </w:rPr>
        <w:tab/>
        <w:t>125</w:t>
      </w:r>
    </w:p>
    <w:p w:rsidR="001676AF" w:rsidRDefault="001676AF" w:rsidP="001676AF">
      <w:pPr>
        <w:tabs>
          <w:tab w:val="right" w:pos="7938"/>
        </w:tabs>
        <w:rPr>
          <w:rFonts w:cs="Arial"/>
        </w:rPr>
      </w:pPr>
      <w:r w:rsidRPr="00F36507">
        <w:rPr>
          <w:rFonts w:cs="Arial"/>
        </w:rPr>
        <w:t>Tensión máxima asignada del sistema, V</w:t>
      </w:r>
      <w:r>
        <w:rPr>
          <w:rFonts w:cs="Arial"/>
        </w:rPr>
        <w:tab/>
        <w:t>250</w:t>
      </w:r>
    </w:p>
    <w:p w:rsidR="001676AF" w:rsidRPr="00F36507" w:rsidRDefault="001676AF" w:rsidP="001676AF">
      <w:pPr>
        <w:tabs>
          <w:tab w:val="right" w:pos="7938"/>
        </w:tabs>
        <w:rPr>
          <w:rFonts w:cs="Arial"/>
          <w:b/>
          <w:caps/>
        </w:rPr>
      </w:pPr>
      <w:r w:rsidRPr="00F36507">
        <w:rPr>
          <w:rFonts w:cs="Arial"/>
        </w:rPr>
        <w:t>Tensión disruptiva de baja frecuencia, V</w:t>
      </w:r>
      <w:r>
        <w:rPr>
          <w:rFonts w:cs="Arial"/>
        </w:rPr>
        <w:tab/>
        <w:t>2.200</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determinará las cargas necesarias para el tablero de distribución de c.c. y presentará las memorias de cálculo a</w:t>
      </w:r>
      <w:r w:rsidR="008D156D" w:rsidRPr="00F36507">
        <w:rPr>
          <w:rFonts w:cs="Arial"/>
        </w:rPr>
        <w:t>l Ingeniero</w:t>
      </w:r>
      <w:r w:rsidRPr="00F36507">
        <w:rPr>
          <w:rFonts w:cs="Arial"/>
        </w:rPr>
        <w:t xml:space="preserve"> para aprobación.</w:t>
      </w:r>
    </w:p>
    <w:p w:rsidR="00E92773" w:rsidRPr="00F36507" w:rsidRDefault="006E0DEF" w:rsidP="00DF5FC0">
      <w:pPr>
        <w:pStyle w:val="Ttulo2"/>
        <w:rPr>
          <w:rFonts w:ascii="Arial" w:hAnsi="Arial" w:cs="Arial"/>
        </w:rPr>
      </w:pPr>
      <w:bookmarkStart w:id="796" w:name="_Ref470082052"/>
      <w:bookmarkStart w:id="797" w:name="_Ref470082314"/>
      <w:bookmarkStart w:id="798" w:name="_Toc470308953"/>
      <w:bookmarkStart w:id="799" w:name="_Toc470338719"/>
      <w:bookmarkStart w:id="800" w:name="_Toc471724149"/>
      <w:bookmarkStart w:id="801" w:name="_Toc155810678"/>
      <w:bookmarkStart w:id="802" w:name="_Toc170873584"/>
      <w:bookmarkStart w:id="803" w:name="_Toc231974701"/>
      <w:bookmarkStart w:id="804" w:name="_Toc308601564"/>
      <w:bookmarkStart w:id="805" w:name="_Toc321232755"/>
      <w:bookmarkStart w:id="806" w:name="_Toc428201041"/>
      <w:r>
        <w:rPr>
          <w:rFonts w:ascii="Arial" w:hAnsi="Arial" w:cs="Arial"/>
        </w:rPr>
        <w:t>Sistema de corriente alterna,</w:t>
      </w:r>
      <w:r w:rsidR="00941FA9" w:rsidRPr="00F36507">
        <w:rPr>
          <w:rFonts w:ascii="Arial" w:hAnsi="Arial" w:cs="Arial"/>
        </w:rPr>
        <w:t xml:space="preserve"> c.a.</w:t>
      </w:r>
      <w:bookmarkEnd w:id="796"/>
      <w:bookmarkEnd w:id="797"/>
      <w:bookmarkEnd w:id="798"/>
      <w:bookmarkEnd w:id="799"/>
      <w:bookmarkEnd w:id="800"/>
      <w:bookmarkEnd w:id="801"/>
      <w:bookmarkEnd w:id="802"/>
      <w:bookmarkEnd w:id="803"/>
      <w:bookmarkEnd w:id="804"/>
      <w:bookmarkEnd w:id="805"/>
      <w:bookmarkEnd w:id="806"/>
    </w:p>
    <w:p w:rsidR="00E92773" w:rsidRPr="00F36507" w:rsidRDefault="00E92773" w:rsidP="0061348F">
      <w:pPr>
        <w:pStyle w:val="Ttulo3"/>
        <w:rPr>
          <w:caps/>
        </w:rPr>
      </w:pPr>
      <w:bookmarkStart w:id="807" w:name="_Toc231974702"/>
      <w:r w:rsidRPr="00F36507">
        <w:t>Alcance.</w:t>
      </w:r>
      <w:bookmarkEnd w:id="807"/>
    </w:p>
    <w:p w:rsidR="00396C90" w:rsidRPr="00F36507" w:rsidRDefault="00396C90" w:rsidP="00396C90">
      <w:pPr>
        <w:pStyle w:val="Textosinformato"/>
        <w:rPr>
          <w:rFonts w:ascii="Arial" w:hAnsi="Arial" w:cs="Arial"/>
          <w:color w:val="000000" w:themeColor="text1"/>
        </w:rPr>
      </w:pPr>
      <w:r w:rsidRPr="00F36507">
        <w:rPr>
          <w:rFonts w:ascii="Arial" w:hAnsi="Arial" w:cs="Arial"/>
          <w:color w:val="000000" w:themeColor="text1"/>
        </w:rPr>
        <w:t xml:space="preserve">El sistema de alimentación de </w:t>
      </w:r>
      <w:r w:rsidR="006E0DEF">
        <w:rPr>
          <w:rFonts w:ascii="Arial" w:hAnsi="Arial" w:cs="Arial"/>
          <w:color w:val="000000" w:themeColor="text1"/>
        </w:rPr>
        <w:t>c.a</w:t>
      </w:r>
      <w:r w:rsidRPr="00F36507">
        <w:rPr>
          <w:rFonts w:ascii="Arial" w:hAnsi="Arial" w:cs="Arial"/>
          <w:color w:val="000000" w:themeColor="text1"/>
        </w:rPr>
        <w:t>. deberá incluir un gabinete</w:t>
      </w:r>
      <w:r w:rsidR="006E0DEF">
        <w:rPr>
          <w:rFonts w:ascii="Arial" w:hAnsi="Arial" w:cs="Arial"/>
          <w:color w:val="000000" w:themeColor="text1"/>
        </w:rPr>
        <w:t xml:space="preserve"> de distribución de 380/220 V c.a. </w:t>
      </w:r>
      <w:r w:rsidRPr="00F36507">
        <w:rPr>
          <w:rFonts w:ascii="Arial" w:hAnsi="Arial" w:cs="Arial"/>
          <w:color w:val="000000" w:themeColor="text1"/>
        </w:rPr>
        <w:t>en el edificio de control, para instalación interior y equipado con los interruptores, transformadores de corriente, indicadores e instrumentos, pararrayos y accesorios necesarios</w:t>
      </w:r>
      <w:r w:rsidR="00A916F3" w:rsidRPr="00F36507">
        <w:rPr>
          <w:rFonts w:ascii="Arial" w:hAnsi="Arial" w:cs="Arial"/>
          <w:color w:val="000000" w:themeColor="text1"/>
        </w:rPr>
        <w:t>.</w:t>
      </w:r>
    </w:p>
    <w:p w:rsidR="00E92773" w:rsidRPr="00F36507" w:rsidRDefault="00A916F3" w:rsidP="00DF5FC0">
      <w:pPr>
        <w:rPr>
          <w:rFonts w:cs="Arial"/>
          <w:b/>
          <w:caps/>
        </w:rPr>
      </w:pPr>
      <w:r w:rsidRPr="00F36507">
        <w:rPr>
          <w:rFonts w:cs="Arial"/>
        </w:rPr>
        <w:t>El gabinete</w:t>
      </w:r>
      <w:r w:rsidR="00E92773" w:rsidRPr="00F36507">
        <w:rPr>
          <w:rFonts w:cs="Arial"/>
        </w:rPr>
        <w:t xml:space="preserve"> para servicios auxiliares de corriente alterna </w:t>
      </w:r>
      <w:r w:rsidRPr="00F36507">
        <w:rPr>
          <w:rFonts w:cs="Arial"/>
        </w:rPr>
        <w:t>será adecuado</w:t>
      </w:r>
      <w:r w:rsidR="00E92773" w:rsidRPr="00F36507">
        <w:rPr>
          <w:rFonts w:cs="Arial"/>
        </w:rPr>
        <w:t xml:space="preserve"> para alojar los interruptores que alimentaran los sistemas que requieren alimentación de corriente alterna</w:t>
      </w:r>
      <w:r w:rsidRPr="00F36507">
        <w:rPr>
          <w:rFonts w:cs="Arial"/>
        </w:rPr>
        <w:t>,</w:t>
      </w:r>
      <w:r w:rsidR="00E92773" w:rsidRPr="00F36507">
        <w:rPr>
          <w:rFonts w:cs="Arial"/>
        </w:rPr>
        <w:t xml:space="preserve"> como son:</w:t>
      </w:r>
    </w:p>
    <w:p w:rsidR="00E92773" w:rsidRPr="00F36507" w:rsidRDefault="00E92773" w:rsidP="001676AF">
      <w:pPr>
        <w:pStyle w:val="Vieta2"/>
        <w:rPr>
          <w:b/>
          <w:caps/>
        </w:rPr>
      </w:pPr>
      <w:r w:rsidRPr="00F36507">
        <w:t xml:space="preserve">Iluminación </w:t>
      </w:r>
      <w:r w:rsidR="00507591" w:rsidRPr="00F36507">
        <w:t xml:space="preserve">y fuerza </w:t>
      </w:r>
      <w:r w:rsidRPr="00F36507">
        <w:t xml:space="preserve">de 380/220 </w:t>
      </w:r>
      <w:r w:rsidR="006E0DEF">
        <w:rPr>
          <w:rFonts w:cs="Arial"/>
          <w:color w:val="000000" w:themeColor="text1"/>
        </w:rPr>
        <w:t>V c.a.</w:t>
      </w:r>
    </w:p>
    <w:p w:rsidR="00E92773" w:rsidRPr="00F36507" w:rsidRDefault="00E92773" w:rsidP="001676AF">
      <w:pPr>
        <w:pStyle w:val="Vieta2"/>
        <w:rPr>
          <w:b/>
          <w:caps/>
        </w:rPr>
      </w:pPr>
      <w:r w:rsidRPr="00F36507">
        <w:t>Sistema de alimentación de protecciones para tableros de control, medida y protección</w:t>
      </w:r>
    </w:p>
    <w:p w:rsidR="00E92773" w:rsidRPr="00F36507" w:rsidRDefault="00E92773" w:rsidP="001676AF">
      <w:pPr>
        <w:pStyle w:val="Vieta2"/>
        <w:rPr>
          <w:b/>
          <w:caps/>
        </w:rPr>
      </w:pPr>
      <w:r w:rsidRPr="00F36507">
        <w:t xml:space="preserve">Interruptor general de acometida 380/220 </w:t>
      </w:r>
      <w:r w:rsidR="006E0DEF">
        <w:rPr>
          <w:rFonts w:cs="Arial"/>
          <w:color w:val="000000" w:themeColor="text1"/>
        </w:rPr>
        <w:t>V c.a.</w:t>
      </w:r>
    </w:p>
    <w:p w:rsidR="00E92773" w:rsidRPr="00F36507" w:rsidRDefault="00E92773" w:rsidP="00DF5FC0">
      <w:pPr>
        <w:rPr>
          <w:rFonts w:cs="Arial"/>
          <w:b/>
          <w:caps/>
        </w:rPr>
      </w:pPr>
      <w:r w:rsidRPr="00F36507">
        <w:rPr>
          <w:rFonts w:cs="Arial"/>
        </w:rPr>
        <w:t>Est</w:t>
      </w:r>
      <w:r w:rsidR="00A916F3" w:rsidRPr="00F36507">
        <w:rPr>
          <w:rFonts w:cs="Arial"/>
        </w:rPr>
        <w:t>e</w:t>
      </w:r>
      <w:r w:rsidR="002C257F" w:rsidRPr="00F36507">
        <w:rPr>
          <w:rFonts w:cs="Arial"/>
        </w:rPr>
        <w:t xml:space="preserve"> </w:t>
      </w:r>
      <w:r w:rsidR="00A916F3" w:rsidRPr="00F36507">
        <w:rPr>
          <w:rFonts w:cs="Arial"/>
        </w:rPr>
        <w:t>gabinete</w:t>
      </w:r>
      <w:r w:rsidRPr="00F36507">
        <w:rPr>
          <w:rFonts w:cs="Arial"/>
        </w:rPr>
        <w:t xml:space="preserve"> estará dotad</w:t>
      </w:r>
      <w:r w:rsidR="00A916F3" w:rsidRPr="00F36507">
        <w:rPr>
          <w:rFonts w:cs="Arial"/>
        </w:rPr>
        <w:t>o</w:t>
      </w:r>
      <w:r w:rsidRPr="00F36507">
        <w:rPr>
          <w:rFonts w:cs="Arial"/>
        </w:rPr>
        <w:t xml:space="preserve"> de sistema de monitoreo de tensión e indicación en caso de falla o disparo de un o varios interruptores, además de instrumentos en la parte frontal para la comprobación de los valores de tensión y corriente.</w:t>
      </w:r>
    </w:p>
    <w:p w:rsidR="00E92773" w:rsidRPr="00F36507" w:rsidRDefault="00E92773" w:rsidP="0061348F">
      <w:pPr>
        <w:pStyle w:val="Ttulo3"/>
        <w:rPr>
          <w:caps/>
        </w:rPr>
      </w:pPr>
      <w:bookmarkStart w:id="808" w:name="_Toc339800859"/>
      <w:bookmarkStart w:id="809" w:name="_Toc362774075"/>
      <w:bookmarkStart w:id="810" w:name="_Toc362774579"/>
      <w:bookmarkStart w:id="811" w:name="_Toc385099276"/>
      <w:bookmarkStart w:id="812" w:name="_Toc452951807"/>
      <w:bookmarkStart w:id="813" w:name="_Toc457699065"/>
      <w:bookmarkStart w:id="814" w:name="_Toc458324364"/>
      <w:bookmarkStart w:id="815" w:name="_Toc470308955"/>
      <w:bookmarkStart w:id="816" w:name="_Toc470338721"/>
      <w:bookmarkStart w:id="817" w:name="_Toc471724151"/>
      <w:bookmarkStart w:id="818" w:name="_Toc170873586"/>
      <w:bookmarkStart w:id="819" w:name="_Toc231974703"/>
      <w:bookmarkStart w:id="820" w:name="_Toc326112893"/>
      <w:bookmarkStart w:id="821" w:name="_Toc330770721"/>
      <w:r w:rsidRPr="00F36507">
        <w:t>Normas</w:t>
      </w:r>
      <w:bookmarkEnd w:id="808"/>
      <w:bookmarkEnd w:id="809"/>
      <w:bookmarkEnd w:id="810"/>
      <w:bookmarkEnd w:id="811"/>
      <w:bookmarkEnd w:id="812"/>
      <w:bookmarkEnd w:id="813"/>
      <w:bookmarkEnd w:id="814"/>
      <w:bookmarkEnd w:id="815"/>
      <w:bookmarkEnd w:id="816"/>
      <w:bookmarkEnd w:id="817"/>
      <w:bookmarkEnd w:id="818"/>
      <w:r w:rsidRPr="00F36507">
        <w:t>.</w:t>
      </w:r>
      <w:bookmarkEnd w:id="819"/>
    </w:p>
    <w:p w:rsidR="00E92773" w:rsidRPr="00F36507" w:rsidRDefault="00E92773" w:rsidP="00DF5FC0">
      <w:pPr>
        <w:rPr>
          <w:rFonts w:cs="Arial"/>
          <w:b/>
          <w:caps/>
        </w:rPr>
      </w:pPr>
      <w:r w:rsidRPr="00F36507">
        <w:rPr>
          <w:rFonts w:cs="Arial"/>
        </w:rPr>
        <w:t>Los equipos para distribución de corriente alterna, deben cumplir con las prescripciones de la última edición de las siguientes normas:</w:t>
      </w:r>
    </w:p>
    <w:p w:rsidR="00E92773" w:rsidRPr="00F36507" w:rsidRDefault="00E92773" w:rsidP="001676AF">
      <w:pPr>
        <w:pStyle w:val="Vieta2"/>
        <w:rPr>
          <w:b/>
          <w:caps/>
          <w:lang w:val="en-GB"/>
        </w:rPr>
      </w:pPr>
      <w:r w:rsidRPr="00F36507">
        <w:rPr>
          <w:lang w:val="en-GB"/>
        </w:rPr>
        <w:lastRenderedPageBreak/>
        <w:t>Publicación IEC 60439: “Low-voltage switchgear and controlgear assemblies”</w:t>
      </w:r>
    </w:p>
    <w:p w:rsidR="00E92773" w:rsidRPr="00F36507" w:rsidRDefault="00E92773" w:rsidP="001676AF">
      <w:pPr>
        <w:pStyle w:val="Vieta2"/>
        <w:rPr>
          <w:b/>
          <w:caps/>
          <w:lang w:val="en-GB"/>
        </w:rPr>
      </w:pPr>
      <w:r w:rsidRPr="00F36507">
        <w:rPr>
          <w:lang w:val="en-GB"/>
        </w:rPr>
        <w:t>Publicación IEC 60726: “Dry-type power transformers”</w:t>
      </w:r>
    </w:p>
    <w:p w:rsidR="00E92773" w:rsidRPr="00F36507" w:rsidRDefault="00E92773" w:rsidP="001676AF">
      <w:pPr>
        <w:pStyle w:val="Vieta2"/>
        <w:rPr>
          <w:b/>
          <w:caps/>
          <w:lang w:val="en-GB"/>
        </w:rPr>
      </w:pPr>
      <w:r w:rsidRPr="00F36507">
        <w:rPr>
          <w:lang w:val="en-GB"/>
        </w:rPr>
        <w:t>Publicación IEC 60947: “Low-voltage switchgear and controlgear”</w:t>
      </w:r>
    </w:p>
    <w:p w:rsidR="00E92773" w:rsidRPr="00F36507" w:rsidRDefault="00E92773" w:rsidP="001676AF">
      <w:pPr>
        <w:pStyle w:val="Vieta2"/>
        <w:rPr>
          <w:b/>
          <w:caps/>
        </w:rPr>
      </w:pPr>
      <w:r w:rsidRPr="00F36507">
        <w:t>Publicación IEC 6044-1: “Current transformers”</w:t>
      </w:r>
    </w:p>
    <w:p w:rsidR="00E92773" w:rsidRPr="00F36507" w:rsidRDefault="00E92773" w:rsidP="001676AF">
      <w:pPr>
        <w:pStyle w:val="Vieta2"/>
        <w:rPr>
          <w:b/>
          <w:caps/>
        </w:rPr>
      </w:pPr>
      <w:r w:rsidRPr="00F36507">
        <w:t>Publicación IEC 60186: “Voltage transformers”</w:t>
      </w:r>
    </w:p>
    <w:p w:rsidR="00396C90" w:rsidRPr="00F36507" w:rsidRDefault="00396C90" w:rsidP="001676AF">
      <w:pPr>
        <w:pStyle w:val="Vieta2"/>
        <w:rPr>
          <w:lang w:val="en-US"/>
        </w:rPr>
      </w:pPr>
      <w:r w:rsidRPr="00F36507">
        <w:rPr>
          <w:lang w:val="en-US"/>
        </w:rPr>
        <w:t>Publicación IEC 60529: “Degrees of protection provided by enclosures (IP Code)”</w:t>
      </w:r>
    </w:p>
    <w:p w:rsidR="00396C90" w:rsidRPr="00F36507" w:rsidRDefault="00396C90" w:rsidP="001676AF">
      <w:pPr>
        <w:pStyle w:val="Vieta2"/>
        <w:rPr>
          <w:lang w:val="en-US"/>
        </w:rPr>
      </w:pPr>
      <w:r w:rsidRPr="00F36507">
        <w:rPr>
          <w:lang w:val="en-US"/>
        </w:rPr>
        <w:t>Publicación IEC 62052-11: “Electricity metering equipment (a.c.) -General requirements, tests and test conditions -Part 11: Metering equipment”</w:t>
      </w:r>
    </w:p>
    <w:p w:rsidR="00396C90" w:rsidRPr="00F36507" w:rsidRDefault="00396C90" w:rsidP="001676AF">
      <w:pPr>
        <w:pStyle w:val="Vieta2"/>
        <w:rPr>
          <w:lang w:val="en-US"/>
        </w:rPr>
      </w:pPr>
      <w:r w:rsidRPr="00F36507">
        <w:rPr>
          <w:lang w:val="en-US"/>
        </w:rPr>
        <w:t>Publicación IEC 60051: "Direct acting indicating analogue electrical measuring instruments and their accessories"</w:t>
      </w:r>
    </w:p>
    <w:p w:rsidR="00E92773" w:rsidRPr="00F36507" w:rsidRDefault="00E92773" w:rsidP="0061348F">
      <w:pPr>
        <w:pStyle w:val="Ttulo3"/>
        <w:rPr>
          <w:caps/>
        </w:rPr>
      </w:pPr>
      <w:r w:rsidRPr="00F36507">
        <w:t>P</w:t>
      </w:r>
      <w:r w:rsidR="00277299" w:rsidRPr="00F36507">
        <w:t>anel de distribución de corriente alterna</w:t>
      </w:r>
    </w:p>
    <w:p w:rsidR="00E92773" w:rsidRPr="00F36507" w:rsidRDefault="00E92773" w:rsidP="00DF5FC0">
      <w:pPr>
        <w:rPr>
          <w:rFonts w:cs="Arial"/>
          <w:b/>
          <w:caps/>
        </w:rPr>
      </w:pPr>
      <w:r w:rsidRPr="00F36507">
        <w:rPr>
          <w:rFonts w:cs="Arial"/>
        </w:rPr>
        <w:t>El tablero de distribución deberá ser a cuatro hilos, aislados de tierra, para 600 V, con una tensión asignada de operación a 380/220 Vca, con los interruptores indicados en el plano del diagrama unifilar</w:t>
      </w:r>
      <w:r w:rsidR="00507591" w:rsidRPr="00F36507">
        <w:rPr>
          <w:rFonts w:cs="Arial"/>
        </w:rPr>
        <w:t xml:space="preserve">. </w:t>
      </w:r>
      <w:r w:rsidRPr="00F36507">
        <w:rPr>
          <w:rFonts w:cs="Arial"/>
        </w:rPr>
        <w:t>Las barras deberán ser de cobre aisladas con fundas termoencogibles.</w:t>
      </w:r>
    </w:p>
    <w:p w:rsidR="00E92773" w:rsidRPr="00F36507" w:rsidRDefault="00E92773" w:rsidP="00DF5FC0">
      <w:pPr>
        <w:rPr>
          <w:rFonts w:cs="Arial"/>
          <w:b/>
          <w:caps/>
        </w:rPr>
      </w:pPr>
      <w:r w:rsidRPr="00F36507">
        <w:rPr>
          <w:rFonts w:cs="Arial"/>
        </w:rPr>
        <w:t>El tablero deberán tener un cerramiento, mínimo, IP32.</w:t>
      </w:r>
    </w:p>
    <w:p w:rsidR="00E92773" w:rsidRPr="00F36507" w:rsidRDefault="00E92773" w:rsidP="00DF5FC0">
      <w:pPr>
        <w:rPr>
          <w:rFonts w:cs="Arial"/>
        </w:rPr>
      </w:pPr>
      <w:r w:rsidRPr="00F36507">
        <w:rPr>
          <w:rFonts w:cs="Arial"/>
        </w:rPr>
        <w:t xml:space="preserve">El </w:t>
      </w:r>
      <w:r w:rsidR="00AA548E" w:rsidRPr="00F36507">
        <w:rPr>
          <w:rFonts w:cs="Arial"/>
        </w:rPr>
        <w:t>Contratista</w:t>
      </w:r>
      <w:r w:rsidRPr="00F36507">
        <w:rPr>
          <w:rFonts w:cs="Arial"/>
        </w:rPr>
        <w:t xml:space="preserve"> determinará las cargas necesarias para el tablero de distribución de c.</w:t>
      </w:r>
      <w:r w:rsidR="00507591" w:rsidRPr="00F36507">
        <w:rPr>
          <w:rFonts w:cs="Arial"/>
        </w:rPr>
        <w:t>a</w:t>
      </w:r>
      <w:r w:rsidRPr="00F36507">
        <w:rPr>
          <w:rFonts w:cs="Arial"/>
        </w:rPr>
        <w:t>. y presentará las memorias de cálculo a</w:t>
      </w:r>
      <w:r w:rsidR="0085056A" w:rsidRPr="00F36507">
        <w:rPr>
          <w:rFonts w:cs="Arial"/>
        </w:rPr>
        <w:t>l Ingeniero</w:t>
      </w:r>
      <w:r w:rsidRPr="00F36507">
        <w:rPr>
          <w:rFonts w:cs="Arial"/>
        </w:rPr>
        <w:t xml:space="preserve"> para aprobación.</w:t>
      </w:r>
    </w:p>
    <w:p w:rsidR="00A916F3" w:rsidRPr="00F36507" w:rsidRDefault="002E189D" w:rsidP="0061348F">
      <w:pPr>
        <w:pStyle w:val="Ttulo3"/>
      </w:pPr>
      <w:r w:rsidRPr="00F36507">
        <w:t>Interruptores de corriente alterna</w:t>
      </w:r>
    </w:p>
    <w:p w:rsidR="00A916F3" w:rsidRPr="00F36507" w:rsidRDefault="00A916F3" w:rsidP="00DF5FC0">
      <w:pPr>
        <w:rPr>
          <w:rFonts w:cs="Arial"/>
        </w:rPr>
      </w:pPr>
      <w:r w:rsidRPr="00F36507">
        <w:rPr>
          <w:rFonts w:cs="Arial"/>
        </w:rPr>
        <w:t xml:space="preserve">Los interruptores para el sistema de 380/220 </w:t>
      </w:r>
      <w:r w:rsidR="006E0DEF">
        <w:rPr>
          <w:rFonts w:cs="Arial"/>
          <w:color w:val="000000" w:themeColor="text1"/>
        </w:rPr>
        <w:t>V c.a.</w:t>
      </w:r>
      <w:r w:rsidR="006E0DEF" w:rsidRPr="00F36507">
        <w:rPr>
          <w:rFonts w:cs="Arial"/>
        </w:rPr>
        <w:t xml:space="preserve"> </w:t>
      </w:r>
      <w:r w:rsidRPr="00F36507">
        <w:rPr>
          <w:rFonts w:cs="Arial"/>
        </w:rPr>
        <w:t xml:space="preserve">(MCB) deben cumplir con las características garantizadas requeridas en la Sección 6. </w:t>
      </w:r>
    </w:p>
    <w:p w:rsidR="00A916F3" w:rsidRPr="00F36507" w:rsidRDefault="00A916F3" w:rsidP="000A302C">
      <w:pPr>
        <w:pStyle w:val="Vieta-1ernivel"/>
        <w:numPr>
          <w:ilvl w:val="0"/>
          <w:numId w:val="63"/>
        </w:numPr>
      </w:pPr>
      <w:r w:rsidRPr="00F36507">
        <w:t xml:space="preserve">Interruptores de alimentadores: </w:t>
      </w:r>
    </w:p>
    <w:p w:rsidR="00A916F3" w:rsidRPr="00F36507" w:rsidRDefault="00A916F3" w:rsidP="001676AF">
      <w:pPr>
        <w:pStyle w:val="Vietadot"/>
      </w:pPr>
      <w:r w:rsidRPr="00F36507">
        <w:t xml:space="preserve">Ejecución fija </w:t>
      </w:r>
    </w:p>
    <w:p w:rsidR="00A916F3" w:rsidRPr="00F36507" w:rsidRDefault="00A916F3" w:rsidP="001676AF">
      <w:pPr>
        <w:pStyle w:val="Vietadot"/>
      </w:pPr>
      <w:r w:rsidRPr="00F36507">
        <w:t xml:space="preserve">Contactos auxiliares para indicación de posición (abierto/cerrado) </w:t>
      </w:r>
    </w:p>
    <w:p w:rsidR="00A916F3" w:rsidRPr="00F36507" w:rsidRDefault="00A916F3" w:rsidP="001676AF">
      <w:pPr>
        <w:pStyle w:val="Vietadot"/>
      </w:pPr>
      <w:r w:rsidRPr="00F36507">
        <w:t xml:space="preserve">Contacto auxiliar para indicación de disparo. </w:t>
      </w:r>
    </w:p>
    <w:p w:rsidR="00A916F3" w:rsidRPr="00F36507" w:rsidRDefault="00A916F3" w:rsidP="001676AF">
      <w:pPr>
        <w:pStyle w:val="Vietadot"/>
      </w:pPr>
      <w:r w:rsidRPr="00F36507">
        <w:t xml:space="preserve">Accionamiento a motor, en caso necesario </w:t>
      </w:r>
    </w:p>
    <w:p w:rsidR="00A916F3" w:rsidRPr="00F36507" w:rsidRDefault="00A916F3" w:rsidP="001676AF">
      <w:pPr>
        <w:pStyle w:val="Vietadot"/>
      </w:pPr>
      <w:r w:rsidRPr="00F36507">
        <w:t xml:space="preserve">Pulsadores de cierre y apertura </w:t>
      </w:r>
    </w:p>
    <w:p w:rsidR="00A916F3" w:rsidRPr="00F36507" w:rsidRDefault="00A916F3" w:rsidP="001676AF">
      <w:pPr>
        <w:pStyle w:val="Vietadot"/>
      </w:pPr>
      <w:r w:rsidRPr="00F36507">
        <w:t xml:space="preserve">Mando eléctrico remoto </w:t>
      </w:r>
    </w:p>
    <w:p w:rsidR="00A916F3" w:rsidRPr="00F36507" w:rsidRDefault="00A916F3" w:rsidP="001676AF">
      <w:pPr>
        <w:pStyle w:val="Vietadot"/>
      </w:pPr>
      <w:r w:rsidRPr="00F36507">
        <w:lastRenderedPageBreak/>
        <w:t>Bobina de disparo</w:t>
      </w:r>
    </w:p>
    <w:p w:rsidR="00A916F3" w:rsidRPr="00F36507" w:rsidRDefault="00A916F3" w:rsidP="00DF5FC0">
      <w:pPr>
        <w:rPr>
          <w:rFonts w:cs="Arial"/>
        </w:rPr>
      </w:pPr>
      <w:r w:rsidRPr="00F36507">
        <w:rPr>
          <w:rFonts w:cs="Arial"/>
        </w:rPr>
        <w:t xml:space="preserve">Estos interruptores deben tener además protección de estado sólido contra sobrecorrientes de fases y disponer de los accesorios necesarios para su correcta conexión bien sea a barraje o a acometida en cable. </w:t>
      </w:r>
    </w:p>
    <w:p w:rsidR="00A916F3" w:rsidRPr="00F36507" w:rsidRDefault="00A916F3" w:rsidP="000A302C">
      <w:pPr>
        <w:pStyle w:val="Vieta-1ernivel"/>
      </w:pPr>
      <w:r w:rsidRPr="00F36507">
        <w:t xml:space="preserve">Interruptores de circuitos (cargas): </w:t>
      </w:r>
    </w:p>
    <w:p w:rsidR="00A916F3" w:rsidRPr="00F36507" w:rsidRDefault="00A916F3" w:rsidP="001676AF">
      <w:pPr>
        <w:pStyle w:val="Vietadot"/>
      </w:pPr>
      <w:r w:rsidRPr="00F36507">
        <w:t xml:space="preserve">Ejecución fija </w:t>
      </w:r>
    </w:p>
    <w:p w:rsidR="00A916F3" w:rsidRPr="00F36507" w:rsidRDefault="00A916F3" w:rsidP="001676AF">
      <w:pPr>
        <w:pStyle w:val="Vietadot"/>
      </w:pPr>
      <w:r w:rsidRPr="00F36507">
        <w:t xml:space="preserve">Contacto auxiliar para indicación de posición (abierto/cerrado) </w:t>
      </w:r>
    </w:p>
    <w:p w:rsidR="00A916F3" w:rsidRPr="00F36507" w:rsidRDefault="00A916F3" w:rsidP="001676AF">
      <w:pPr>
        <w:pStyle w:val="Vietadot"/>
      </w:pPr>
      <w:r w:rsidRPr="00F36507">
        <w:t xml:space="preserve">Contacto auxiliar para indicación de disparo. </w:t>
      </w:r>
    </w:p>
    <w:p w:rsidR="00A916F3" w:rsidRPr="00F36507" w:rsidRDefault="00A916F3" w:rsidP="001676AF">
      <w:pPr>
        <w:pStyle w:val="Vietadot"/>
      </w:pPr>
      <w:r w:rsidRPr="00F36507">
        <w:t xml:space="preserve">Protección </w:t>
      </w:r>
      <w:r w:rsidR="00BA7DFE" w:rsidRPr="00F36507">
        <w:t>termo magnética</w:t>
      </w:r>
      <w:r w:rsidRPr="00F36507">
        <w:t xml:space="preserve"> </w:t>
      </w:r>
    </w:p>
    <w:p w:rsidR="00A916F3" w:rsidRPr="00F36507" w:rsidRDefault="002E189D" w:rsidP="0061348F">
      <w:pPr>
        <w:pStyle w:val="Ttulo3"/>
      </w:pPr>
      <w:r w:rsidRPr="00F36507">
        <w:t>Relé de baja tensión</w:t>
      </w:r>
    </w:p>
    <w:p w:rsidR="00A916F3" w:rsidRPr="00F36507" w:rsidRDefault="00A916F3" w:rsidP="00DF5FC0">
      <w:pPr>
        <w:rPr>
          <w:rFonts w:cs="Arial"/>
        </w:rPr>
      </w:pPr>
      <w:r w:rsidRPr="00F36507">
        <w:rPr>
          <w:rFonts w:cs="Arial"/>
        </w:rPr>
        <w:t xml:space="preserve">El relé debe ser para conexión directa a la red de 380/220 </w:t>
      </w:r>
      <w:r w:rsidR="006E0DEF">
        <w:rPr>
          <w:rFonts w:cs="Arial"/>
          <w:color w:val="000000" w:themeColor="text1"/>
        </w:rPr>
        <w:t>V c.a.</w:t>
      </w:r>
      <w:r w:rsidRPr="00F36507">
        <w:rPr>
          <w:rFonts w:cs="Arial"/>
        </w:rPr>
        <w:t xml:space="preserve">, 50 Hz, con ajustes del valor de operación y del tiempo de retardo en la operación y debe operar con la caída de tensión de cualquiera de las tres fases. </w:t>
      </w:r>
    </w:p>
    <w:p w:rsidR="00A916F3" w:rsidRPr="00F36507" w:rsidRDefault="002E189D" w:rsidP="0061348F">
      <w:pPr>
        <w:pStyle w:val="Ttulo3"/>
      </w:pPr>
      <w:r w:rsidRPr="00F36507">
        <w:t>Instrumentos</w:t>
      </w:r>
    </w:p>
    <w:p w:rsidR="00A916F3" w:rsidRPr="00F36507" w:rsidRDefault="00A916F3" w:rsidP="00DF5FC0">
      <w:pPr>
        <w:rPr>
          <w:rFonts w:cs="Arial"/>
        </w:rPr>
      </w:pPr>
      <w:r w:rsidRPr="00F36507">
        <w:rPr>
          <w:rFonts w:cs="Arial"/>
        </w:rPr>
        <w:t xml:space="preserve">El </w:t>
      </w:r>
      <w:r w:rsidR="00AA548E" w:rsidRPr="00F36507">
        <w:rPr>
          <w:rFonts w:cs="Arial"/>
        </w:rPr>
        <w:t>Contratista</w:t>
      </w:r>
      <w:r w:rsidRPr="00F36507">
        <w:rPr>
          <w:rFonts w:cs="Arial"/>
        </w:rPr>
        <w:t xml:space="preserve"> debe suministrar amperímetros y voltímetros, tropicalizados para monitoreo.</w:t>
      </w:r>
    </w:p>
    <w:p w:rsidR="00A916F3" w:rsidRPr="00F36507" w:rsidRDefault="00A916F3" w:rsidP="00DF5FC0">
      <w:pPr>
        <w:rPr>
          <w:rFonts w:cs="Arial"/>
        </w:rPr>
      </w:pPr>
      <w:r w:rsidRPr="00F36507">
        <w:rPr>
          <w:rFonts w:cs="Arial"/>
        </w:rPr>
        <w:t xml:space="preserve">Alternativamente el </w:t>
      </w:r>
      <w:r w:rsidR="00AA548E" w:rsidRPr="00F36507">
        <w:rPr>
          <w:rFonts w:cs="Arial"/>
        </w:rPr>
        <w:t>Contratista</w:t>
      </w:r>
      <w:r w:rsidRPr="00F36507">
        <w:rPr>
          <w:rFonts w:cs="Arial"/>
        </w:rPr>
        <w:t xml:space="preserve"> podrá suministrar un medidor multifuncional que permita visualizar las siguientes variables:</w:t>
      </w:r>
    </w:p>
    <w:p w:rsidR="00A916F3" w:rsidRPr="00F36507" w:rsidRDefault="00A916F3" w:rsidP="001676AF">
      <w:pPr>
        <w:pStyle w:val="Vieta2"/>
      </w:pPr>
      <w:r w:rsidRPr="00F36507">
        <w:t>Corriente total y por fase</w:t>
      </w:r>
    </w:p>
    <w:p w:rsidR="00A916F3" w:rsidRPr="00F36507" w:rsidRDefault="00A916F3" w:rsidP="001676AF">
      <w:pPr>
        <w:pStyle w:val="Vieta2"/>
      </w:pPr>
      <w:r w:rsidRPr="00F36507">
        <w:t>Tensión entre fases y fase-neutro</w:t>
      </w:r>
    </w:p>
    <w:p w:rsidR="00A916F3" w:rsidRPr="00F36507" w:rsidRDefault="00A916F3" w:rsidP="001676AF">
      <w:pPr>
        <w:pStyle w:val="Vieta2"/>
      </w:pPr>
      <w:r w:rsidRPr="00F36507">
        <w:t>Factor de potencia</w:t>
      </w:r>
    </w:p>
    <w:p w:rsidR="00A916F3" w:rsidRPr="00F36507" w:rsidRDefault="00A916F3" w:rsidP="001676AF">
      <w:pPr>
        <w:pStyle w:val="Vieta2"/>
      </w:pPr>
      <w:r w:rsidRPr="00F36507">
        <w:t>Potencia activa ( kW)</w:t>
      </w:r>
    </w:p>
    <w:p w:rsidR="00A916F3" w:rsidRPr="00F36507" w:rsidRDefault="00A916F3" w:rsidP="001676AF">
      <w:pPr>
        <w:pStyle w:val="Vieta2"/>
      </w:pPr>
      <w:r w:rsidRPr="00F36507">
        <w:t>Potencia Reactiva (k</w:t>
      </w:r>
      <w:r w:rsidR="006E0DEF">
        <w:t>V</w:t>
      </w:r>
      <w:r w:rsidRPr="00F36507">
        <w:t>ar)</w:t>
      </w:r>
    </w:p>
    <w:p w:rsidR="00A916F3" w:rsidRPr="00F36507" w:rsidRDefault="00A916F3" w:rsidP="001676AF">
      <w:pPr>
        <w:pStyle w:val="Vieta2"/>
      </w:pPr>
      <w:r w:rsidRPr="00F36507">
        <w:t>Potencia total (kVA)</w:t>
      </w:r>
    </w:p>
    <w:p w:rsidR="00A916F3" w:rsidRPr="00F36507" w:rsidRDefault="00A916F3" w:rsidP="00DF5FC0">
      <w:pPr>
        <w:rPr>
          <w:rFonts w:cs="Arial"/>
        </w:rPr>
      </w:pPr>
      <w:r w:rsidRPr="00F36507">
        <w:rPr>
          <w:rFonts w:cs="Arial"/>
        </w:rPr>
        <w:t xml:space="preserve">Los instrumentos deben tener leyendas en español y usar el sistema internacional de unidades. Cada instrumento debe tener un dispositivo de ajuste de la posición cero del indicador, de tal manera que pueda ser ajustado sin necesidad de remover la tapa. </w:t>
      </w:r>
    </w:p>
    <w:p w:rsidR="00A916F3" w:rsidRPr="00F36507" w:rsidRDefault="002E189D" w:rsidP="0061348F">
      <w:pPr>
        <w:pStyle w:val="Ttulo3"/>
      </w:pPr>
      <w:r w:rsidRPr="00F36507">
        <w:lastRenderedPageBreak/>
        <w:t>Pararrayos de baja tensión</w:t>
      </w:r>
    </w:p>
    <w:p w:rsidR="00A916F3" w:rsidRPr="00F36507" w:rsidRDefault="00A916F3" w:rsidP="00DF5FC0">
      <w:pPr>
        <w:rPr>
          <w:rFonts w:cs="Arial"/>
        </w:rPr>
      </w:pPr>
      <w:r w:rsidRPr="00F36507">
        <w:rPr>
          <w:rFonts w:cs="Arial"/>
        </w:rPr>
        <w:t xml:space="preserve">Los pararrayos de baja tensión serán de óxido de zinc, para instalación interior y deben cumplir con la publicación IEC 60099-4. </w:t>
      </w:r>
    </w:p>
    <w:p w:rsidR="00A916F3" w:rsidRPr="00F36507" w:rsidRDefault="002E189D" w:rsidP="0061348F">
      <w:pPr>
        <w:pStyle w:val="Ttulo3"/>
      </w:pPr>
      <w:r w:rsidRPr="00F36507">
        <w:t>Pruebas</w:t>
      </w:r>
    </w:p>
    <w:p w:rsidR="00A916F3" w:rsidRPr="00F36507" w:rsidRDefault="00A916F3" w:rsidP="00DF5FC0">
      <w:pPr>
        <w:rPr>
          <w:rFonts w:cs="Arial"/>
        </w:rPr>
      </w:pPr>
      <w:r w:rsidRPr="00F36507">
        <w:rPr>
          <w:rFonts w:cs="Arial"/>
        </w:rPr>
        <w:t xml:space="preserve">Los equipos de distribución de corriente alterna deben ser totalmente ensamblados en fábrica y probados de acuerdo con lo estipulado en las Publicaciones IEC aplicables indicadas en la Sección 2 de este documento. </w:t>
      </w:r>
    </w:p>
    <w:p w:rsidR="00A916F3" w:rsidRPr="00F36507" w:rsidRDefault="00A916F3" w:rsidP="00DF5FC0">
      <w:pPr>
        <w:rPr>
          <w:rFonts w:cs="Arial"/>
        </w:rPr>
      </w:pPr>
      <w:r w:rsidRPr="00F36507">
        <w:rPr>
          <w:rFonts w:cs="Arial"/>
        </w:rPr>
        <w:t xml:space="preserve">El </w:t>
      </w:r>
      <w:r w:rsidR="00AA548E" w:rsidRPr="00F36507">
        <w:rPr>
          <w:rFonts w:cs="Arial"/>
        </w:rPr>
        <w:t>Contratista</w:t>
      </w:r>
      <w:r w:rsidRPr="00F36507">
        <w:rPr>
          <w:rFonts w:cs="Arial"/>
        </w:rPr>
        <w:t xml:space="preserve"> debe entregar copias </w:t>
      </w:r>
      <w:r w:rsidR="00AF2938" w:rsidRPr="00F36507">
        <w:rPr>
          <w:rFonts w:cs="Arial"/>
        </w:rPr>
        <w:t>al Ingeniero</w:t>
      </w:r>
      <w:r w:rsidRPr="00F36507">
        <w:rPr>
          <w:rFonts w:cs="Arial"/>
        </w:rPr>
        <w:t xml:space="preserve"> de los reportes de pruebas completos. </w:t>
      </w:r>
    </w:p>
    <w:p w:rsidR="00A916F3" w:rsidRPr="00F36507" w:rsidRDefault="002E189D" w:rsidP="0061348F">
      <w:pPr>
        <w:pStyle w:val="Ttulo3"/>
      </w:pPr>
      <w:r w:rsidRPr="00F36507">
        <w:t>Características garantizadas</w:t>
      </w:r>
    </w:p>
    <w:p w:rsidR="006D29E6" w:rsidRPr="00F36507" w:rsidRDefault="00A916F3" w:rsidP="00DF5FC0">
      <w:pPr>
        <w:rPr>
          <w:rFonts w:cs="Arial"/>
        </w:rPr>
      </w:pPr>
      <w:r w:rsidRPr="00F36507">
        <w:rPr>
          <w:rFonts w:cs="Arial"/>
        </w:rPr>
        <w:t xml:space="preserve">Los Proponentes deben tramitar los formularios incluidos en este documento de acuerdo con las instrucciones indicadas en el Pliego de Condiciones. </w:t>
      </w:r>
    </w:p>
    <w:p w:rsidR="00E92773" w:rsidRPr="00F36507" w:rsidRDefault="00941FA9" w:rsidP="00DF5FC0">
      <w:pPr>
        <w:pStyle w:val="Ttulo2"/>
        <w:rPr>
          <w:rFonts w:ascii="Arial" w:hAnsi="Arial" w:cs="Arial"/>
        </w:rPr>
      </w:pPr>
      <w:bookmarkStart w:id="822" w:name="_Toc167014266"/>
      <w:bookmarkStart w:id="823" w:name="_Toc173835483"/>
      <w:bookmarkStart w:id="824" w:name="_Toc174508846"/>
      <w:bookmarkStart w:id="825" w:name="_Toc269452933"/>
      <w:bookmarkStart w:id="826" w:name="_Toc308601565"/>
      <w:bookmarkStart w:id="827" w:name="_Toc321232756"/>
      <w:bookmarkStart w:id="828" w:name="_Toc428201042"/>
      <w:bookmarkEnd w:id="820"/>
      <w:bookmarkEnd w:id="821"/>
      <w:r w:rsidRPr="00F36507">
        <w:rPr>
          <w:rFonts w:ascii="Arial" w:hAnsi="Arial" w:cs="Arial"/>
        </w:rPr>
        <w:t>Cables para circuitos de baja tensión, control y accesorios</w:t>
      </w:r>
      <w:bookmarkEnd w:id="822"/>
      <w:bookmarkEnd w:id="823"/>
      <w:bookmarkEnd w:id="824"/>
      <w:bookmarkEnd w:id="825"/>
      <w:bookmarkEnd w:id="826"/>
      <w:bookmarkEnd w:id="827"/>
      <w:bookmarkEnd w:id="828"/>
    </w:p>
    <w:p w:rsidR="00E92773" w:rsidRPr="00F36507" w:rsidRDefault="002E189D" w:rsidP="0061348F">
      <w:pPr>
        <w:pStyle w:val="Ttulo3"/>
      </w:pPr>
      <w:r w:rsidRPr="00F36507">
        <w:t>Alcance</w:t>
      </w:r>
    </w:p>
    <w:p w:rsidR="00E92773" w:rsidRPr="00F36507" w:rsidRDefault="00E92773" w:rsidP="00DF5FC0">
      <w:pPr>
        <w:rPr>
          <w:rFonts w:cs="Arial"/>
          <w:b/>
          <w:caps/>
        </w:rPr>
      </w:pPr>
      <w:r w:rsidRPr="00F36507">
        <w:rPr>
          <w:rFonts w:cs="Arial"/>
        </w:rPr>
        <w:t>En  esta  sección se especifican los  requisitos  detallados para  el diseño,  fabricación,  pruebas y suministro de  los cables para los circuitos de potencia y control y sus  accesorios,  que  deberán  ser suministrados de acuerdo  con  estas especificaciones, para la interconexión de los equipos del campo a 230 kV.</w:t>
      </w:r>
    </w:p>
    <w:p w:rsidR="00E92773" w:rsidRPr="00F36507" w:rsidRDefault="002E189D" w:rsidP="0061348F">
      <w:pPr>
        <w:pStyle w:val="Ttulo3"/>
      </w:pPr>
      <w:r w:rsidRPr="00F36507">
        <w:t>Normas</w:t>
      </w:r>
    </w:p>
    <w:p w:rsidR="00E92773" w:rsidRPr="00F36507" w:rsidRDefault="00E92773" w:rsidP="00DF5FC0">
      <w:pPr>
        <w:rPr>
          <w:rFonts w:cs="Arial"/>
          <w:b/>
          <w:caps/>
        </w:rPr>
      </w:pPr>
      <w:r w:rsidRPr="00F36507">
        <w:rPr>
          <w:rFonts w:cs="Arial"/>
        </w:rPr>
        <w:t xml:space="preserve">Los  cables  para los circuitos de baja tensión y  control  y  sus accesorios deberán cumplir con los requisitos aplicables  de la  última  edición de las siguientes normas,  en  cuanto  a materiales, diseño y pruebas o ensayos. </w:t>
      </w:r>
    </w:p>
    <w:p w:rsidR="00E92773" w:rsidRPr="00F36507" w:rsidRDefault="00E92773" w:rsidP="00E300BA">
      <w:pPr>
        <w:pStyle w:val="Vieta2"/>
        <w:rPr>
          <w:b/>
          <w:caps/>
          <w:lang w:val="en-US"/>
        </w:rPr>
      </w:pPr>
      <w:r w:rsidRPr="00F36507">
        <w:rPr>
          <w:lang w:val="en-US"/>
        </w:rPr>
        <w:t>NEMA</w:t>
      </w:r>
      <w:r w:rsidRPr="00F36507">
        <w:rPr>
          <w:lang w:val="en-US"/>
        </w:rPr>
        <w:tab/>
        <w:t>Pub.</w:t>
      </w:r>
      <w:r w:rsidR="00B9455C" w:rsidRPr="00F36507">
        <w:rPr>
          <w:lang w:val="en-US"/>
        </w:rPr>
        <w:t xml:space="preserve"> </w:t>
      </w:r>
      <w:r w:rsidRPr="00F36507">
        <w:rPr>
          <w:lang w:val="en-US"/>
        </w:rPr>
        <w:t xml:space="preserve">No. WC7 "Cross-Linked-Thermosetting-Polyethylene-Insulated Wire and Cable for the Transmission and Distribution of Electrical Energy" (ICEA S-66-524) </w:t>
      </w:r>
    </w:p>
    <w:p w:rsidR="00E92773" w:rsidRPr="00F36507" w:rsidRDefault="00E92773" w:rsidP="00E300BA">
      <w:pPr>
        <w:pStyle w:val="Vieta2"/>
        <w:rPr>
          <w:b/>
          <w:caps/>
          <w:lang w:val="en-US"/>
        </w:rPr>
      </w:pPr>
      <w:r w:rsidRPr="00F36507">
        <w:rPr>
          <w:lang w:val="en-US"/>
        </w:rPr>
        <w:t>NEMA</w:t>
      </w:r>
      <w:r w:rsidRPr="00F36507">
        <w:rPr>
          <w:lang w:val="en-US"/>
        </w:rPr>
        <w:tab/>
        <w:t>Pub.</w:t>
      </w:r>
      <w:r w:rsidR="00B9455C" w:rsidRPr="00F36507">
        <w:rPr>
          <w:lang w:val="en-US"/>
        </w:rPr>
        <w:t xml:space="preserve"> </w:t>
      </w:r>
      <w:r w:rsidRPr="00F36507">
        <w:rPr>
          <w:lang w:val="en-US"/>
        </w:rPr>
        <w:t xml:space="preserve">No. WC5 "Thermoplastic-Insulated  Wire and Cable for the Transmission and Distribution of Electrical Energy" (ICEA S-61-402) </w:t>
      </w:r>
    </w:p>
    <w:p w:rsidR="00E92773" w:rsidRPr="00F36507" w:rsidRDefault="00E92773" w:rsidP="00E300BA">
      <w:pPr>
        <w:pStyle w:val="Vieta2"/>
        <w:rPr>
          <w:b/>
          <w:caps/>
          <w:lang w:val="en-US"/>
        </w:rPr>
      </w:pPr>
      <w:r w:rsidRPr="00F36507">
        <w:rPr>
          <w:lang w:val="en-US"/>
        </w:rPr>
        <w:t>IEEE</w:t>
      </w:r>
      <w:r w:rsidRPr="00F36507">
        <w:rPr>
          <w:lang w:val="en-US"/>
        </w:rPr>
        <w:tab/>
        <w:t>Std. 422 "Guide for the Design and Installation of Cable Systems in Power Generating Stations"</w:t>
      </w:r>
    </w:p>
    <w:p w:rsidR="00E92773" w:rsidRPr="00F36507" w:rsidRDefault="00E92773" w:rsidP="00E300BA">
      <w:pPr>
        <w:pStyle w:val="Vieta2"/>
        <w:rPr>
          <w:b/>
          <w:caps/>
          <w:lang w:val="en-US"/>
        </w:rPr>
      </w:pPr>
      <w:r w:rsidRPr="00F36507">
        <w:rPr>
          <w:lang w:val="en-US"/>
        </w:rPr>
        <w:t>AEIC</w:t>
      </w:r>
      <w:r w:rsidRPr="00F36507">
        <w:rPr>
          <w:lang w:val="en-US"/>
        </w:rPr>
        <w:tab/>
        <w:t xml:space="preserve">CS5  "Specifications for Thermoplastic and Cross linked  Polyethylene Insulated Shielded Power Cables Rated 5 Through 35 kV" </w:t>
      </w:r>
    </w:p>
    <w:p w:rsidR="00E92773" w:rsidRPr="00F36507" w:rsidRDefault="00E92773" w:rsidP="00E300BA">
      <w:pPr>
        <w:pStyle w:val="Vieta2"/>
        <w:rPr>
          <w:b/>
          <w:caps/>
          <w:lang w:val="en-US"/>
        </w:rPr>
      </w:pPr>
      <w:r w:rsidRPr="00F36507">
        <w:rPr>
          <w:lang w:val="en-US"/>
        </w:rPr>
        <w:lastRenderedPageBreak/>
        <w:t>ANSI/IEEE</w:t>
      </w:r>
      <w:r w:rsidRPr="00F36507">
        <w:rPr>
          <w:lang w:val="en-US"/>
        </w:rPr>
        <w:tab/>
        <w:t>Std.386 "Separable Insulated Connector Systems for Power Distribution Systems Above 600 V."</w:t>
      </w:r>
    </w:p>
    <w:p w:rsidR="00E92773" w:rsidRPr="00F36507" w:rsidRDefault="002F43DF" w:rsidP="00E300BA">
      <w:pPr>
        <w:pStyle w:val="Vieta2"/>
        <w:rPr>
          <w:b/>
          <w:caps/>
        </w:rPr>
      </w:pPr>
      <w:r w:rsidRPr="00F36507">
        <w:t>ASTM</w:t>
      </w:r>
      <w:r w:rsidR="00E92773" w:rsidRPr="00F36507">
        <w:tab/>
        <w:t>Todas las normas aplicables</w:t>
      </w:r>
    </w:p>
    <w:p w:rsidR="00E92773" w:rsidRPr="00F36507" w:rsidRDefault="002E189D" w:rsidP="0061348F">
      <w:pPr>
        <w:pStyle w:val="Ttulo3"/>
      </w:pPr>
      <w:bookmarkStart w:id="829" w:name="_Toc167014269"/>
      <w:bookmarkStart w:id="830" w:name="_Toc173835486"/>
      <w:bookmarkStart w:id="831" w:name="_Toc174508849"/>
      <w:bookmarkStart w:id="832" w:name="_Toc269452936"/>
      <w:r w:rsidRPr="00F36507">
        <w:t>Condiciones de instalación y aplicación</w:t>
      </w:r>
      <w:bookmarkEnd w:id="829"/>
      <w:bookmarkEnd w:id="830"/>
      <w:bookmarkEnd w:id="831"/>
      <w:bookmarkEnd w:id="832"/>
    </w:p>
    <w:p w:rsidR="00E92773" w:rsidRPr="00F36507" w:rsidRDefault="00E92773" w:rsidP="00DF5FC0">
      <w:pPr>
        <w:rPr>
          <w:rFonts w:cs="Arial"/>
          <w:b/>
          <w:caps/>
        </w:rPr>
      </w:pPr>
      <w:r w:rsidRPr="00F36507">
        <w:rPr>
          <w:rFonts w:cs="Arial"/>
        </w:rPr>
        <w:t>Los cables y sus accesorios serán instalados en el campo a 230 kV de la subestación deberán ser aptos para las condiciones ambientales indicadas en estas especificaciones.</w:t>
      </w:r>
    </w:p>
    <w:p w:rsidR="00E92773" w:rsidRPr="00F36507" w:rsidRDefault="00E92773" w:rsidP="00DF5FC0">
      <w:pPr>
        <w:rPr>
          <w:rFonts w:cs="Arial"/>
          <w:b/>
          <w:caps/>
        </w:rPr>
      </w:pPr>
      <w:r w:rsidRPr="00F36507">
        <w:rPr>
          <w:rFonts w:cs="Arial"/>
        </w:rPr>
        <w:t>Los cables para los circuitos de potencia aislados a 600 V serán utilizados en los circuitos de bajo voltaje de los sistemas de servicios auxiliares del proyecto.</w:t>
      </w:r>
    </w:p>
    <w:p w:rsidR="00E92773" w:rsidRPr="00F36507" w:rsidRDefault="00E92773" w:rsidP="00DF5FC0">
      <w:pPr>
        <w:rPr>
          <w:rFonts w:cs="Arial"/>
          <w:b/>
          <w:caps/>
        </w:rPr>
      </w:pPr>
      <w:r w:rsidRPr="00F36507">
        <w:rPr>
          <w:rFonts w:cs="Arial"/>
        </w:rPr>
        <w:t>Los cables de control aislados a 600 V serán utilizados en un sistema de 125 V</w:t>
      </w:r>
      <w:r w:rsidR="006E0DEF">
        <w:rPr>
          <w:rFonts w:cs="Arial"/>
        </w:rPr>
        <w:t xml:space="preserve"> </w:t>
      </w:r>
      <w:r w:rsidRPr="00F36507">
        <w:rPr>
          <w:rFonts w:cs="Arial"/>
        </w:rPr>
        <w:t xml:space="preserve">c.c. de dos hilos no aterrizados y en un sistema de 380/220 </w:t>
      </w:r>
      <w:r w:rsidR="006E0DEF">
        <w:rPr>
          <w:rFonts w:cs="Arial"/>
          <w:color w:val="000000" w:themeColor="text1"/>
        </w:rPr>
        <w:t>V c.a.</w:t>
      </w:r>
      <w:r w:rsidRPr="00F36507">
        <w:rPr>
          <w:rFonts w:cs="Arial"/>
        </w:rPr>
        <w:t>, 50 Hz, con neutro sólidamente aterrizado, para control, protección y señalización de los circuitos de la subestación.</w:t>
      </w:r>
    </w:p>
    <w:p w:rsidR="00E92773" w:rsidRPr="00F36507" w:rsidRDefault="00E92773" w:rsidP="00DF5FC0">
      <w:pPr>
        <w:rPr>
          <w:rFonts w:cs="Arial"/>
          <w:b/>
          <w:caps/>
        </w:rPr>
      </w:pPr>
      <w:r w:rsidRPr="00F36507">
        <w:rPr>
          <w:rFonts w:cs="Arial"/>
        </w:rPr>
        <w:t>Los cables para instrumentación serán utilizados para las señales análogas y señales de comunicación de los equipos de medida y control.</w:t>
      </w:r>
    </w:p>
    <w:p w:rsidR="00E92773" w:rsidRPr="00F36507" w:rsidRDefault="00E92773" w:rsidP="00DF5FC0">
      <w:pPr>
        <w:rPr>
          <w:rFonts w:cs="Arial"/>
          <w:b/>
          <w:caps/>
        </w:rPr>
      </w:pPr>
      <w:r w:rsidRPr="00F36507">
        <w:rPr>
          <w:rFonts w:cs="Arial"/>
        </w:rPr>
        <w:t>Los cables sin aislamiento (desnudos) serán utilizados para la conexión a tierra de las bandejas portacables previstas para los circuitos de fuerza y control.</w:t>
      </w:r>
    </w:p>
    <w:p w:rsidR="00E92773" w:rsidRPr="00F36507" w:rsidRDefault="00E92773" w:rsidP="00DF5FC0">
      <w:pPr>
        <w:rPr>
          <w:rFonts w:cs="Arial"/>
          <w:b/>
          <w:caps/>
        </w:rPr>
      </w:pPr>
      <w:r w:rsidRPr="00F36507">
        <w:rPr>
          <w:rFonts w:cs="Arial"/>
        </w:rPr>
        <w:t xml:space="preserve">Los cables serán instalados en un sistema de bandejas portacables tipo escalera, en el interior de cárcamos con paredes de </w:t>
      </w:r>
      <w:r w:rsidR="00397E6F" w:rsidRPr="00F36507">
        <w:rPr>
          <w:rFonts w:cs="Arial"/>
        </w:rPr>
        <w:t>hormigón</w:t>
      </w:r>
      <w:r w:rsidRPr="00F36507">
        <w:rPr>
          <w:rFonts w:cs="Arial"/>
        </w:rPr>
        <w:t xml:space="preserve"> y en tramos en canalizaciones metálicas y en </w:t>
      </w:r>
      <w:r w:rsidR="00F07F0A" w:rsidRPr="00F36507">
        <w:rPr>
          <w:rFonts w:cs="Arial"/>
        </w:rPr>
        <w:t>PVC</w:t>
      </w:r>
      <w:r w:rsidRPr="00F36507">
        <w:rPr>
          <w:rFonts w:cs="Arial"/>
        </w:rPr>
        <w:t>, por lo tanto deberán ser adecuados para esta aplicación y para instalación en lugares húmedos y secos.</w:t>
      </w:r>
    </w:p>
    <w:p w:rsidR="00E92773" w:rsidRPr="00F36507" w:rsidRDefault="002E189D" w:rsidP="0061348F">
      <w:pPr>
        <w:pStyle w:val="Ttulo3"/>
      </w:pPr>
      <w:bookmarkStart w:id="833" w:name="_Toc167014270"/>
      <w:bookmarkStart w:id="834" w:name="_Toc173835487"/>
      <w:bookmarkStart w:id="835" w:name="_Toc174508850"/>
      <w:bookmarkStart w:id="836" w:name="_Toc269452937"/>
      <w:r w:rsidRPr="00F36507">
        <w:t>Tipos de cables</w:t>
      </w:r>
      <w:bookmarkEnd w:id="833"/>
      <w:bookmarkEnd w:id="834"/>
      <w:bookmarkEnd w:id="835"/>
      <w:bookmarkEnd w:id="836"/>
    </w:p>
    <w:p w:rsidR="00E92773" w:rsidRPr="00F36507" w:rsidRDefault="00E92773" w:rsidP="00DF5FC0">
      <w:pPr>
        <w:rPr>
          <w:rFonts w:cs="Arial"/>
          <w:b/>
          <w:caps/>
        </w:rPr>
      </w:pPr>
      <w:r w:rsidRPr="00F36507">
        <w:rPr>
          <w:rFonts w:cs="Arial"/>
        </w:rPr>
        <w:t>Los cables para los circuitos de fuerza aislados a 600 V deberán ser del tipo multipolar para conductores con calibres menores o iguales al No.2 AWG y del tipo monopolar para conductores con calibres mayores o iguales al No.1/0  AWG.  Los conductores deberán  ser fabricados con cobre de t</w:t>
      </w:r>
      <w:r w:rsidR="0087455A" w:rsidRPr="00F36507">
        <w:rPr>
          <w:rFonts w:cs="Arial"/>
        </w:rPr>
        <w:t>emp</w:t>
      </w:r>
      <w:r w:rsidRPr="00F36507">
        <w:rPr>
          <w:rFonts w:cs="Arial"/>
        </w:rPr>
        <w:t xml:space="preserve">le blando o recocido, sin revestimiento y del tipo de trenzado concéntrico clase B.  Los conductores de los cables monopolares y multipolares deberán tener un aislamiento en </w:t>
      </w:r>
      <w:r w:rsidR="00F07F0A" w:rsidRPr="00F36507">
        <w:rPr>
          <w:rFonts w:cs="Arial"/>
        </w:rPr>
        <w:t>PVC</w:t>
      </w:r>
      <w:r w:rsidRPr="00F36507">
        <w:rPr>
          <w:rFonts w:cs="Arial"/>
        </w:rPr>
        <w:t xml:space="preserve">.  Los conductores aislados de los cables multipolares  deberán agruparse entre si y enlazarse por medio de una  cinta  no metálica de un material no higroscópico, junto con los rellenos de </w:t>
      </w:r>
      <w:r w:rsidR="00F07F0A" w:rsidRPr="00F36507">
        <w:rPr>
          <w:rFonts w:cs="Arial"/>
        </w:rPr>
        <w:t>PVC</w:t>
      </w:r>
      <w:r w:rsidRPr="00F36507">
        <w:rPr>
          <w:rFonts w:cs="Arial"/>
        </w:rPr>
        <w:t xml:space="preserve"> que se requieran  para  proporcionarle una sección circular al cable.  Una vez agrupados y  enlazados los conductores de los cables multipolares, se deberá disponer de una chaqueta común en </w:t>
      </w:r>
      <w:r w:rsidR="00F07F0A" w:rsidRPr="00F36507">
        <w:rPr>
          <w:rFonts w:cs="Arial"/>
        </w:rPr>
        <w:t>PVC</w:t>
      </w:r>
      <w:r w:rsidRPr="00F36507">
        <w:rPr>
          <w:rFonts w:cs="Arial"/>
        </w:rPr>
        <w:t xml:space="preserve">.  Los cables deberán ser aptos para instalación en sistemas de bandejas portacables. </w:t>
      </w:r>
    </w:p>
    <w:p w:rsidR="00E92773" w:rsidRPr="00F36507" w:rsidRDefault="00E92773" w:rsidP="00DF5FC0">
      <w:pPr>
        <w:rPr>
          <w:rFonts w:cs="Arial"/>
          <w:b/>
          <w:caps/>
        </w:rPr>
      </w:pPr>
      <w:r w:rsidRPr="00F36507">
        <w:rPr>
          <w:rFonts w:cs="Arial"/>
        </w:rPr>
        <w:t>Los cables para los circuitos de control aislados a 600 V deberán ser multipolares.  Los conductores deberán ser fabricados con cobre de t</w:t>
      </w:r>
      <w:r w:rsidR="0087455A" w:rsidRPr="00F36507">
        <w:rPr>
          <w:rFonts w:cs="Arial"/>
        </w:rPr>
        <w:t>emp</w:t>
      </w:r>
      <w:r w:rsidRPr="00F36507">
        <w:rPr>
          <w:rFonts w:cs="Arial"/>
        </w:rPr>
        <w:t xml:space="preserve">le blando o recocido, sin revestimiento y del tipo de trenzado concéntrico clase  B, con  aislamiento en </w:t>
      </w:r>
      <w:r w:rsidR="00F07F0A" w:rsidRPr="00F36507">
        <w:rPr>
          <w:rFonts w:cs="Arial"/>
        </w:rPr>
        <w:t>PVC</w:t>
      </w:r>
      <w:r w:rsidRPr="00F36507">
        <w:rPr>
          <w:rFonts w:cs="Arial"/>
        </w:rPr>
        <w:t xml:space="preserve">.  Los conductores deberán agruparse entre sí y enlazarse por medio de una cinta no metálica de un material no higroscópico, junto con los rellenos de </w:t>
      </w:r>
      <w:r w:rsidR="00F07F0A" w:rsidRPr="00F36507">
        <w:rPr>
          <w:rFonts w:cs="Arial"/>
        </w:rPr>
        <w:t>PVC</w:t>
      </w:r>
      <w:r w:rsidRPr="00F36507">
        <w:rPr>
          <w:rFonts w:cs="Arial"/>
        </w:rPr>
        <w:t xml:space="preserve"> que se </w:t>
      </w:r>
      <w:r w:rsidRPr="00F36507">
        <w:rPr>
          <w:rFonts w:cs="Arial"/>
        </w:rPr>
        <w:lastRenderedPageBreak/>
        <w:t xml:space="preserve">requieran para  proporcionarle una sección circular al cable.  Una vez enlazados los conductores se dispondrá de una pantalla formada por una malla de cobre estañado y de una cinta no metálica de material no higroscópico y de una chaqueta común de </w:t>
      </w:r>
      <w:r w:rsidR="00F07F0A" w:rsidRPr="00F36507">
        <w:rPr>
          <w:rFonts w:cs="Arial"/>
        </w:rPr>
        <w:t>PVC</w:t>
      </w:r>
      <w:r w:rsidRPr="00F36507">
        <w:rPr>
          <w:rFonts w:cs="Arial"/>
        </w:rPr>
        <w:t>.  Los cables deberán ser aptos  para instalación en sistemas de bandejas portacables.</w:t>
      </w:r>
    </w:p>
    <w:p w:rsidR="00E92773" w:rsidRPr="00F36507" w:rsidRDefault="00E92773" w:rsidP="00DF5FC0">
      <w:pPr>
        <w:rPr>
          <w:rFonts w:cs="Arial"/>
          <w:b/>
          <w:caps/>
        </w:rPr>
      </w:pPr>
      <w:r w:rsidRPr="00F36507">
        <w:rPr>
          <w:rFonts w:cs="Arial"/>
        </w:rPr>
        <w:t>Los cables para instrumentación y señales análogas deberán cumplir con las características generales de los cables de control y los conductores deberán ser trenzados y agrupados por pares (Twisted).  Los cables para instrumentación deberán tener, adicional a los cables agrupados por pares, un conductor de las mismas características de los demás conductores, con aislamiento color verde para conexión a tierra de los instrumentos.</w:t>
      </w:r>
    </w:p>
    <w:p w:rsidR="00E92773" w:rsidRPr="00F36507" w:rsidRDefault="00E92773" w:rsidP="00DF5FC0">
      <w:pPr>
        <w:rPr>
          <w:rFonts w:cs="Arial"/>
          <w:b/>
          <w:caps/>
        </w:rPr>
      </w:pPr>
      <w:r w:rsidRPr="00F36507">
        <w:rPr>
          <w:rFonts w:cs="Arial"/>
        </w:rPr>
        <w:t>Los cables sin aislamiento (desnudos) deberán ser fabricados con conductores de cobre de t</w:t>
      </w:r>
      <w:r w:rsidR="0087455A" w:rsidRPr="00F36507">
        <w:rPr>
          <w:rFonts w:cs="Arial"/>
        </w:rPr>
        <w:t>emp</w:t>
      </w:r>
      <w:r w:rsidRPr="00F36507">
        <w:rPr>
          <w:rFonts w:cs="Arial"/>
        </w:rPr>
        <w:t>le blando o recocido, sin revestimiento, del tipo trenzado concéntrico clase B.</w:t>
      </w:r>
    </w:p>
    <w:p w:rsidR="00E92773" w:rsidRPr="00F36507" w:rsidRDefault="00E92773" w:rsidP="00DF5FC0">
      <w:pPr>
        <w:rPr>
          <w:rFonts w:cs="Arial"/>
          <w:b/>
          <w:caps/>
        </w:rPr>
      </w:pPr>
      <w:r w:rsidRPr="00F36507">
        <w:rPr>
          <w:rFonts w:cs="Arial"/>
        </w:rPr>
        <w:t>Los conductores deberán ser de alambre de cobre  de  t</w:t>
      </w:r>
      <w:r w:rsidR="0087455A" w:rsidRPr="00F36507">
        <w:rPr>
          <w:rFonts w:cs="Arial"/>
        </w:rPr>
        <w:t>emp</w:t>
      </w:r>
      <w:r w:rsidRPr="00F36507">
        <w:rPr>
          <w:rFonts w:cs="Arial"/>
        </w:rPr>
        <w:t xml:space="preserve">le blando o recocido,  sin revestimiento,  del tipo de cableado concéntrico  clase  B y deberán cumplir con las  provisiones aplicables de la  última edición de las normas </w:t>
      </w:r>
      <w:r w:rsidR="002F43DF" w:rsidRPr="00F36507">
        <w:rPr>
          <w:rFonts w:cs="Arial"/>
        </w:rPr>
        <w:t>ASTM</w:t>
      </w:r>
      <w:r w:rsidRPr="00F36507">
        <w:rPr>
          <w:rFonts w:cs="Arial"/>
        </w:rPr>
        <w:t xml:space="preserve"> B3 y B8 aplicables. </w:t>
      </w:r>
    </w:p>
    <w:p w:rsidR="00E92773" w:rsidRPr="00F36507" w:rsidRDefault="00E92773" w:rsidP="00DF5FC0">
      <w:pPr>
        <w:rPr>
          <w:rFonts w:cs="Arial"/>
          <w:b/>
          <w:caps/>
        </w:rPr>
      </w:pPr>
      <w:r w:rsidRPr="00F36507">
        <w:rPr>
          <w:rFonts w:cs="Arial"/>
        </w:rPr>
        <w:t>La resistencia óhmica de c.c. de los conductores y su tolerancia deberán cumplir con los valores indicados en la norma NEMA WC7.</w:t>
      </w:r>
    </w:p>
    <w:p w:rsidR="00E92773" w:rsidRPr="00F36507" w:rsidRDefault="00E92773" w:rsidP="00DF5FC0">
      <w:pPr>
        <w:rPr>
          <w:rFonts w:cs="Arial"/>
          <w:b/>
          <w:caps/>
        </w:rPr>
      </w:pPr>
      <w:r w:rsidRPr="00F36507">
        <w:rPr>
          <w:rFonts w:cs="Arial"/>
        </w:rPr>
        <w:t xml:space="preserve">El aislamiento para los cables de fuerza, control e instrumentación, de </w:t>
      </w:r>
      <w:r w:rsidR="00F07F0A" w:rsidRPr="00F36507">
        <w:rPr>
          <w:rFonts w:cs="Arial"/>
        </w:rPr>
        <w:t>PVC</w:t>
      </w:r>
      <w:r w:rsidRPr="00F36507">
        <w:rPr>
          <w:rFonts w:cs="Arial"/>
        </w:rPr>
        <w:t>, deberá cumplir los requisitos eléctricos,  físicos  y de envejecimiento establecidos en la norma NEMA WC-5 (ICEA S-61-402), apropiada para utilización con t</w:t>
      </w:r>
      <w:r w:rsidR="0087455A" w:rsidRPr="00F36507">
        <w:rPr>
          <w:rFonts w:cs="Arial"/>
        </w:rPr>
        <w:t>emp</w:t>
      </w:r>
      <w:r w:rsidRPr="00F36507">
        <w:rPr>
          <w:rFonts w:cs="Arial"/>
        </w:rPr>
        <w:t>eraturas del conductor de 75 grados centígrados.</w:t>
      </w:r>
    </w:p>
    <w:p w:rsidR="00E92773" w:rsidRPr="00F36507" w:rsidRDefault="00E92773" w:rsidP="00DF5FC0">
      <w:pPr>
        <w:rPr>
          <w:rFonts w:cs="Arial"/>
          <w:b/>
          <w:caps/>
        </w:rPr>
      </w:pPr>
      <w:r w:rsidRPr="00F36507">
        <w:rPr>
          <w:rFonts w:cs="Arial"/>
        </w:rPr>
        <w:t>Los aislamientos de los conductores deberán tener los aditivos  necesarios para obtener características de retardo a la llama (no propagación y autoextinción de la llama) y de no producción de gases tóxicos, y humos corrosivos, de bajo nivel de humos, y deberán ser resistentes al ozono.</w:t>
      </w:r>
    </w:p>
    <w:p w:rsidR="00E92773" w:rsidRPr="00F36507" w:rsidRDefault="00E92773" w:rsidP="00DF5FC0">
      <w:pPr>
        <w:rPr>
          <w:rFonts w:cs="Arial"/>
          <w:b/>
          <w:caps/>
        </w:rPr>
      </w:pPr>
      <w:r w:rsidRPr="00F36507">
        <w:rPr>
          <w:rFonts w:cs="Arial"/>
        </w:rPr>
        <w:t>En los intersticios de los cables multipolares para los circuitos de fuerza y de control aislados a 600V, se deberán usar rellenos de polietileno, de las mismas características del aislamiento, donde sea necesario, para dar  a los cables  terminados  una  sección transversal circular.</w:t>
      </w:r>
    </w:p>
    <w:p w:rsidR="00E92773" w:rsidRPr="00F36507" w:rsidRDefault="00E92773" w:rsidP="00DF5FC0">
      <w:pPr>
        <w:rPr>
          <w:rFonts w:cs="Arial"/>
          <w:b/>
          <w:caps/>
        </w:rPr>
      </w:pPr>
      <w:r w:rsidRPr="00F36507">
        <w:rPr>
          <w:rFonts w:cs="Arial"/>
        </w:rPr>
        <w:t>Las pantallas metálicas deberán cumplir con  los requisitos establecidos en las normas NEMA WC7 (ICEA  S-66-524) e IEEE Std. 422.</w:t>
      </w:r>
    </w:p>
    <w:p w:rsidR="00E92773" w:rsidRPr="00F36507" w:rsidRDefault="00E92773" w:rsidP="00DF5FC0">
      <w:pPr>
        <w:rPr>
          <w:rFonts w:cs="Arial"/>
          <w:b/>
          <w:caps/>
        </w:rPr>
      </w:pPr>
      <w:r w:rsidRPr="00F36507">
        <w:rPr>
          <w:rFonts w:cs="Arial"/>
        </w:rPr>
        <w:t xml:space="preserve">Las chaquetas deberán ser utilizadas como una cubierta de los cables, con el fin de protegerlos contra daños y para aislarlos del agua y otras sustancias. Deberán ser elaboradas con </w:t>
      </w:r>
      <w:r w:rsidR="00F07F0A" w:rsidRPr="00F36507">
        <w:rPr>
          <w:rFonts w:cs="Arial"/>
        </w:rPr>
        <w:t>PVC</w:t>
      </w:r>
      <w:r w:rsidRPr="00F36507">
        <w:rPr>
          <w:rFonts w:cs="Arial"/>
        </w:rPr>
        <w:t>, que se ajuste completamente a los requisitos físicos y de envejecimiento establecidos en la norma NEMA WC-5 (ICEA S-61-402), y aplicarse sobre un separador de un material no-higroscópico co</w:t>
      </w:r>
      <w:r w:rsidR="00530999" w:rsidRPr="00F36507">
        <w:rPr>
          <w:rFonts w:cs="Arial"/>
        </w:rPr>
        <w:t>mpa</w:t>
      </w:r>
      <w:r w:rsidRPr="00F36507">
        <w:rPr>
          <w:rFonts w:cs="Arial"/>
        </w:rPr>
        <w:t xml:space="preserve">tible con los demás componentes de los cables. </w:t>
      </w:r>
    </w:p>
    <w:p w:rsidR="00E92773" w:rsidRPr="00F36507" w:rsidRDefault="00E92773" w:rsidP="00DF5FC0">
      <w:pPr>
        <w:rPr>
          <w:rFonts w:cs="Arial"/>
          <w:b/>
          <w:caps/>
        </w:rPr>
      </w:pPr>
      <w:r w:rsidRPr="00F36507">
        <w:rPr>
          <w:rFonts w:cs="Arial"/>
        </w:rPr>
        <w:lastRenderedPageBreak/>
        <w:t>El material de las chaquetas deberá tener los aditivos necesarios para obtener características de retardo a la llama y de no producción de gases tóxicos y deberán ser resistentes al ozono y deberán cumplir con los requerimientos del aislamiento para los cables aislados a 600 V.</w:t>
      </w:r>
    </w:p>
    <w:p w:rsidR="00E92773" w:rsidRPr="00F36507" w:rsidRDefault="00E92773" w:rsidP="00DF5FC0">
      <w:pPr>
        <w:rPr>
          <w:rFonts w:cs="Arial"/>
          <w:b/>
          <w:caps/>
        </w:rPr>
      </w:pPr>
      <w:r w:rsidRPr="00F36507">
        <w:rPr>
          <w:rFonts w:cs="Arial"/>
        </w:rPr>
        <w:t xml:space="preserve">Los  espesores  promedios  de las chaquetas no deberán ser menores que los dados en las tablas de la norma NEMA WC5 (ICEA  S-61-402) para  cada tipo de cables. </w:t>
      </w:r>
    </w:p>
    <w:p w:rsidR="00E92773" w:rsidRPr="00F36507" w:rsidRDefault="00E92773" w:rsidP="00DF5FC0">
      <w:pPr>
        <w:rPr>
          <w:rFonts w:cs="Arial"/>
          <w:b/>
          <w:caps/>
        </w:rPr>
      </w:pPr>
      <w:r w:rsidRPr="00F36507">
        <w:rPr>
          <w:rFonts w:cs="Arial"/>
        </w:rPr>
        <w:t xml:space="preserve">En los cables  monopolares para los  circuitos de fuerza aislados a 600V, la chaqueta deberá ser el mismo aislamiento. Estos cables deberán tener la protección adecuada para ser instalados en bandejas portacables tipo escalera. </w:t>
      </w:r>
    </w:p>
    <w:p w:rsidR="00E92773" w:rsidRPr="00F36507" w:rsidRDefault="002E189D" w:rsidP="009F1FE9">
      <w:pPr>
        <w:pStyle w:val="Ttulo4"/>
      </w:pPr>
      <w:bookmarkStart w:id="837" w:name="_Toc167014271"/>
      <w:bookmarkStart w:id="838" w:name="_Toc173835488"/>
      <w:bookmarkStart w:id="839" w:name="_Toc174508851"/>
      <w:bookmarkStart w:id="840" w:name="_Toc269452938"/>
      <w:r w:rsidRPr="00F36507">
        <w:t>Identificación de los conductores</w:t>
      </w:r>
      <w:bookmarkEnd w:id="837"/>
      <w:bookmarkEnd w:id="838"/>
      <w:bookmarkEnd w:id="839"/>
      <w:bookmarkEnd w:id="840"/>
    </w:p>
    <w:p w:rsidR="00E92773" w:rsidRPr="006E0DEF" w:rsidRDefault="00E92773" w:rsidP="006E0DEF">
      <w:pPr>
        <w:rPr>
          <w:b/>
          <w:caps/>
        </w:rPr>
      </w:pPr>
      <w:bookmarkStart w:id="841" w:name="_Toc269452939"/>
      <w:r w:rsidRPr="006E0DEF">
        <w:rPr>
          <w:b/>
        </w:rPr>
        <w:t xml:space="preserve">Identificación </w:t>
      </w:r>
      <w:r w:rsidR="00B82333" w:rsidRPr="006E0DEF">
        <w:rPr>
          <w:b/>
        </w:rPr>
        <w:t>del cable</w:t>
      </w:r>
      <w:bookmarkEnd w:id="841"/>
    </w:p>
    <w:p w:rsidR="00E92773" w:rsidRPr="00F36507" w:rsidRDefault="00E92773" w:rsidP="00DF5FC0">
      <w:pPr>
        <w:rPr>
          <w:rFonts w:cs="Arial"/>
          <w:b/>
          <w:caps/>
        </w:rPr>
      </w:pPr>
      <w:r w:rsidRPr="00F36507">
        <w:rPr>
          <w:rFonts w:cs="Arial"/>
        </w:rPr>
        <w:t>El cable deberá ir adecuadamente marcado en la chaqueta o en el aislamiento en los cables monopolares con la impresión en sobre</w:t>
      </w:r>
      <w:r w:rsidR="00CD03DC">
        <w:rPr>
          <w:rFonts w:cs="Arial"/>
        </w:rPr>
        <w:t xml:space="preserve"> </w:t>
      </w:r>
      <w:r w:rsidRPr="00F36507">
        <w:rPr>
          <w:rFonts w:cs="Arial"/>
        </w:rPr>
        <w:t>relieve de manera legible, al menos con la siguiente información:</w:t>
      </w:r>
    </w:p>
    <w:p w:rsidR="00E92773" w:rsidRPr="00F36507" w:rsidRDefault="00E92773" w:rsidP="00E300BA">
      <w:pPr>
        <w:pStyle w:val="Vieta2"/>
        <w:rPr>
          <w:b/>
          <w:caps/>
        </w:rPr>
      </w:pPr>
      <w:r w:rsidRPr="00F36507">
        <w:t>Nombre del fabricante</w:t>
      </w:r>
    </w:p>
    <w:p w:rsidR="00E92773" w:rsidRPr="00F36507" w:rsidRDefault="00E92773" w:rsidP="00E300BA">
      <w:pPr>
        <w:pStyle w:val="Vieta2"/>
        <w:rPr>
          <w:b/>
          <w:caps/>
        </w:rPr>
      </w:pPr>
      <w:r w:rsidRPr="00F36507">
        <w:t>Tensión de aislamiento en kV</w:t>
      </w:r>
    </w:p>
    <w:p w:rsidR="00E92773" w:rsidRPr="00F36507" w:rsidRDefault="00E92773" w:rsidP="00E300BA">
      <w:pPr>
        <w:pStyle w:val="Vieta2"/>
        <w:rPr>
          <w:b/>
          <w:caps/>
        </w:rPr>
      </w:pPr>
      <w:r w:rsidRPr="00F36507">
        <w:t>Clase de aislamiento</w:t>
      </w:r>
    </w:p>
    <w:p w:rsidR="00E92773" w:rsidRPr="00F36507" w:rsidRDefault="00E92773" w:rsidP="00E300BA">
      <w:pPr>
        <w:pStyle w:val="Vieta2"/>
        <w:rPr>
          <w:b/>
          <w:caps/>
        </w:rPr>
      </w:pPr>
      <w:r w:rsidRPr="00F36507">
        <w:t>Número de núcleos</w:t>
      </w:r>
    </w:p>
    <w:p w:rsidR="00E92773" w:rsidRPr="00F36507" w:rsidRDefault="00E92773" w:rsidP="00E300BA">
      <w:pPr>
        <w:pStyle w:val="Vieta2"/>
        <w:rPr>
          <w:b/>
          <w:caps/>
        </w:rPr>
      </w:pPr>
      <w:r w:rsidRPr="00F36507">
        <w:t>Sección de cada núcleo, AWG</w:t>
      </w:r>
    </w:p>
    <w:p w:rsidR="00E92773" w:rsidRPr="00F36507" w:rsidRDefault="00E92773" w:rsidP="00E300BA">
      <w:pPr>
        <w:pStyle w:val="Vieta2"/>
        <w:rPr>
          <w:b/>
          <w:caps/>
        </w:rPr>
      </w:pPr>
      <w:r w:rsidRPr="00F36507">
        <w:t>Nombre del propietario</w:t>
      </w:r>
    </w:p>
    <w:p w:rsidR="00E92773" w:rsidRPr="00F36507" w:rsidRDefault="00E92773" w:rsidP="00DF5FC0">
      <w:pPr>
        <w:rPr>
          <w:rFonts w:cs="Arial"/>
          <w:b/>
          <w:caps/>
        </w:rPr>
      </w:pPr>
      <w:r w:rsidRPr="00F36507">
        <w:rPr>
          <w:rFonts w:cs="Arial"/>
        </w:rPr>
        <w:t>La separación entre el final de una  marca y el comienzo de la otra no deberá exceder a 500 mm.  El color de la chaqueta deberá ser negro.</w:t>
      </w:r>
    </w:p>
    <w:p w:rsidR="00E92773" w:rsidRPr="006E0DEF" w:rsidRDefault="00E92773" w:rsidP="006E0DEF">
      <w:pPr>
        <w:rPr>
          <w:b/>
          <w:caps/>
        </w:rPr>
      </w:pPr>
      <w:bookmarkStart w:id="842" w:name="_Toc269452940"/>
      <w:r w:rsidRPr="006E0DEF">
        <w:rPr>
          <w:b/>
        </w:rPr>
        <w:t xml:space="preserve">Identificación </w:t>
      </w:r>
      <w:r w:rsidR="00B82333" w:rsidRPr="006E0DEF">
        <w:rPr>
          <w:b/>
        </w:rPr>
        <w:t>de los núcleos</w:t>
      </w:r>
      <w:bookmarkEnd w:id="842"/>
    </w:p>
    <w:p w:rsidR="00E92773" w:rsidRPr="00F36507" w:rsidRDefault="00E92773" w:rsidP="00DF5FC0">
      <w:pPr>
        <w:rPr>
          <w:rFonts w:cs="Arial"/>
          <w:b/>
          <w:caps/>
        </w:rPr>
      </w:pPr>
      <w:r w:rsidRPr="00F36507">
        <w:rPr>
          <w:rFonts w:cs="Arial"/>
        </w:rPr>
        <w:t>El aislamiento de los cables monopolares para los circuitos de fuerza aislados a 600 V deberá ser de color negro.</w:t>
      </w:r>
    </w:p>
    <w:p w:rsidR="00E92773" w:rsidRPr="00F36507" w:rsidRDefault="00E92773" w:rsidP="00DF5FC0">
      <w:pPr>
        <w:rPr>
          <w:rFonts w:cs="Arial"/>
          <w:b/>
          <w:caps/>
        </w:rPr>
      </w:pPr>
      <w:r w:rsidRPr="00F36507">
        <w:rPr>
          <w:rFonts w:cs="Arial"/>
        </w:rPr>
        <w:t xml:space="preserve">Los conductores de los cables multipolares para los  circuitos  de fuerza aislados a 600 V,  deberán ser  identificados por compuestos coloreados así: </w:t>
      </w:r>
    </w:p>
    <w:p w:rsidR="00E92773" w:rsidRPr="00F36507" w:rsidRDefault="00E92773" w:rsidP="00E300BA">
      <w:pPr>
        <w:pStyle w:val="Vieta2"/>
        <w:rPr>
          <w:b/>
          <w:caps/>
        </w:rPr>
      </w:pPr>
      <w:r w:rsidRPr="00F36507">
        <w:t>Tipo de cable</w:t>
      </w:r>
      <w:r w:rsidRPr="00F36507">
        <w:tab/>
        <w:t>Color del aislamiento</w:t>
      </w:r>
    </w:p>
    <w:p w:rsidR="00E92773" w:rsidRPr="00F36507" w:rsidRDefault="00E92773" w:rsidP="00E300BA">
      <w:pPr>
        <w:pStyle w:val="Vieta2"/>
        <w:rPr>
          <w:b/>
          <w:caps/>
        </w:rPr>
      </w:pPr>
      <w:r w:rsidRPr="00F36507">
        <w:t>Cables tetrapolares</w:t>
      </w:r>
      <w:r w:rsidR="00BA7DFE">
        <w:t xml:space="preserve"> </w:t>
      </w:r>
      <w:r w:rsidRPr="00F36507">
        <w:tab/>
        <w:t xml:space="preserve">Blanco, Azul, Rojo, Amarillo  </w:t>
      </w:r>
    </w:p>
    <w:p w:rsidR="00E92773" w:rsidRPr="00F36507" w:rsidRDefault="00E92773" w:rsidP="00E300BA">
      <w:pPr>
        <w:pStyle w:val="Vieta2"/>
        <w:rPr>
          <w:b/>
          <w:caps/>
        </w:rPr>
      </w:pPr>
      <w:r w:rsidRPr="00F36507">
        <w:t>Cables tripolares</w:t>
      </w:r>
      <w:r w:rsidRPr="00F36507">
        <w:tab/>
        <w:t>Azul, Rojo, Amarillo</w:t>
      </w:r>
    </w:p>
    <w:p w:rsidR="00E92773" w:rsidRPr="00F36507" w:rsidRDefault="00E92773" w:rsidP="00E300BA">
      <w:pPr>
        <w:pStyle w:val="Vieta2"/>
        <w:rPr>
          <w:b/>
          <w:caps/>
        </w:rPr>
      </w:pPr>
      <w:r w:rsidRPr="00F36507">
        <w:lastRenderedPageBreak/>
        <w:t>Cables bipolares</w:t>
      </w:r>
      <w:r w:rsidRPr="00F36507">
        <w:tab/>
        <w:t>Blanco, Rojo</w:t>
      </w:r>
    </w:p>
    <w:p w:rsidR="00E92773" w:rsidRPr="00F36507" w:rsidRDefault="00E92773" w:rsidP="00DF5FC0">
      <w:pPr>
        <w:rPr>
          <w:rFonts w:cs="Arial"/>
          <w:b/>
          <w:caps/>
        </w:rPr>
      </w:pPr>
      <w:r w:rsidRPr="00F36507">
        <w:rPr>
          <w:rFonts w:cs="Arial"/>
        </w:rPr>
        <w:t>Los conductores de los cables para los circuitos de  control aislados a 600 V deberán ser identificados con el método 1 de compuestos coloreados con trazos, de acuerdo con los requisitos establecidos  en la Parte 8 sección K.3.1, tabla K2 del anexo K de la última  edición de la norma NEMA WC-7 aplicable  a  cables  de control.</w:t>
      </w:r>
    </w:p>
    <w:p w:rsidR="00E92773" w:rsidRPr="00F36507" w:rsidRDefault="00E92773" w:rsidP="00DF5FC0">
      <w:pPr>
        <w:rPr>
          <w:rFonts w:cs="Arial"/>
          <w:b/>
          <w:caps/>
        </w:rPr>
      </w:pPr>
      <w:r w:rsidRPr="00F36507">
        <w:rPr>
          <w:rFonts w:cs="Arial"/>
        </w:rPr>
        <w:t>Los conductores de los cables para instrumentación aislados a 600 V deberán ser identificados con el método 7 de compuestos coloreados con trazos, de acuerdo con los requisitos establecidos en la parte 8 sección K.3.7, tabla K2 del anexo K de la última edición de la norma NEMA WC-7 aplicable a cables trenzados.  El cable blanco de cada par deberá ser identificado con el número correspondiente al par del cual forma parte.  Los números deberán ser de color negro.</w:t>
      </w:r>
    </w:p>
    <w:p w:rsidR="00E92773" w:rsidRPr="00F36507" w:rsidRDefault="00E92773" w:rsidP="00DF5FC0">
      <w:pPr>
        <w:rPr>
          <w:rFonts w:cs="Arial"/>
          <w:b/>
          <w:caps/>
        </w:rPr>
      </w:pPr>
      <w:r w:rsidRPr="00F36507">
        <w:rPr>
          <w:rFonts w:cs="Arial"/>
        </w:rPr>
        <w:t>En los cables para los circuitos de fuerza, compuestos  por más  de cuatro conductores,  éstos deberán ser identificados en  la  misma forma que los conductores para los  cables  de control.</w:t>
      </w:r>
    </w:p>
    <w:p w:rsidR="00E92773" w:rsidRPr="00F36507" w:rsidRDefault="002E189D" w:rsidP="0061348F">
      <w:pPr>
        <w:pStyle w:val="Ttulo3"/>
      </w:pPr>
      <w:bookmarkStart w:id="843" w:name="_Toc167014272"/>
      <w:bookmarkStart w:id="844" w:name="_Toc173835489"/>
      <w:bookmarkStart w:id="845" w:name="_Toc174508852"/>
      <w:bookmarkStart w:id="846" w:name="_Toc269452941"/>
      <w:r w:rsidRPr="00F36507">
        <w:t>Pruebas y ensayos</w:t>
      </w:r>
      <w:bookmarkEnd w:id="843"/>
      <w:bookmarkEnd w:id="844"/>
      <w:bookmarkEnd w:id="845"/>
      <w:bookmarkEnd w:id="846"/>
    </w:p>
    <w:p w:rsidR="00E92773" w:rsidRPr="00F36507" w:rsidRDefault="00E92773" w:rsidP="00DF5FC0">
      <w:pPr>
        <w:rPr>
          <w:rFonts w:cs="Arial"/>
          <w:b/>
          <w:caps/>
        </w:rPr>
      </w:pPr>
      <w:r w:rsidRPr="00F36507">
        <w:rPr>
          <w:rFonts w:cs="Arial"/>
        </w:rPr>
        <w:t>Los cables para los circuitos de fuerza y para los circuitos de  control aislados a 600 V deberán ser probados de acuerdo con  la  sección 6 "Testing and Test Methods"  de  la norma NEMA WC-5 (ICEA S-61-402).</w:t>
      </w:r>
    </w:p>
    <w:p w:rsidR="00E92773" w:rsidRPr="00F36507" w:rsidRDefault="00E92773" w:rsidP="00DF5FC0">
      <w:pPr>
        <w:rPr>
          <w:rFonts w:cs="Arial"/>
          <w:b/>
          <w:caps/>
        </w:rPr>
      </w:pPr>
      <w:r w:rsidRPr="00F36507">
        <w:rPr>
          <w:rFonts w:cs="Arial"/>
        </w:rPr>
        <w:t xml:space="preserve">Los aislamientos, las chaquetas y los rellenos serán sometidos a pruebas de índice de </w:t>
      </w:r>
      <w:r w:rsidR="00BA7DFE" w:rsidRPr="00F36507">
        <w:rPr>
          <w:rFonts w:cs="Arial"/>
        </w:rPr>
        <w:t>oxígeno</w:t>
      </w:r>
      <w:r w:rsidRPr="00F36507">
        <w:rPr>
          <w:rFonts w:cs="Arial"/>
        </w:rPr>
        <w:t>, índice de t</w:t>
      </w:r>
      <w:r w:rsidR="0087455A" w:rsidRPr="00F36507">
        <w:rPr>
          <w:rFonts w:cs="Arial"/>
        </w:rPr>
        <w:t>emp</w:t>
      </w:r>
      <w:r w:rsidRPr="00F36507">
        <w:rPr>
          <w:rFonts w:cs="Arial"/>
        </w:rPr>
        <w:t>eratura crítica y ensayo vertical a la llama para verificar la característica retardante a la llama y a pruebas para determinar la densidad y la toxicidad de humos y gases.</w:t>
      </w:r>
    </w:p>
    <w:p w:rsidR="00E92773" w:rsidRPr="00F36507" w:rsidRDefault="00E92773" w:rsidP="00DF5FC0">
      <w:pPr>
        <w:rPr>
          <w:rFonts w:cs="Arial"/>
          <w:b/>
          <w:caps/>
        </w:rPr>
      </w:pPr>
      <w:r w:rsidRPr="00F36507">
        <w:rPr>
          <w:rFonts w:cs="Arial"/>
        </w:rPr>
        <w:t>Para todos los cables especificados en estos documentos deberán hacerse pruebas sobre muestras y pruebas eléctricas en los cables terminados.</w:t>
      </w:r>
    </w:p>
    <w:p w:rsidR="00E92773" w:rsidRPr="00F36507" w:rsidRDefault="002E189D" w:rsidP="0061348F">
      <w:pPr>
        <w:pStyle w:val="Ttulo3"/>
      </w:pPr>
      <w:r w:rsidRPr="00F36507">
        <w:t>Embalaje</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deberá suministrar los cables en longitudes mínimas de 500 m en carretes de madera no retornables y de construcción normalizada. Cada terminal del cable deberá ser sellado antes de ser enviado, para prevenir la entrada de  humedad.  El costo del carrete de madera deberá incluirse en los precios cotizados para los cables. </w:t>
      </w:r>
    </w:p>
    <w:p w:rsidR="00E92773" w:rsidRPr="00F36507" w:rsidRDefault="00E92773" w:rsidP="00DF5FC0">
      <w:pPr>
        <w:rPr>
          <w:rFonts w:cs="Arial"/>
          <w:b/>
          <w:caps/>
        </w:rPr>
      </w:pPr>
      <w:r w:rsidRPr="00F36507">
        <w:rPr>
          <w:rFonts w:cs="Arial"/>
        </w:rPr>
        <w:t xml:space="preserve">Sólo se permitirán tolerancias de </w:t>
      </w:r>
      <w:r w:rsidRPr="00F36507">
        <w:rPr>
          <w:rFonts w:cs="Arial"/>
        </w:rPr>
        <w:sym w:font="Symbol" w:char="F0B1"/>
      </w:r>
      <w:r w:rsidRPr="00F36507">
        <w:rPr>
          <w:rFonts w:cs="Arial"/>
        </w:rPr>
        <w:t xml:space="preserve"> 2% de la longitud del cable en cada carrete y de </w:t>
      </w:r>
      <w:r w:rsidRPr="00F36507">
        <w:rPr>
          <w:rFonts w:cs="Arial"/>
        </w:rPr>
        <w:sym w:font="Symbol" w:char="F0B1"/>
      </w:r>
      <w:r w:rsidRPr="00F36507">
        <w:rPr>
          <w:rFonts w:cs="Arial"/>
        </w:rPr>
        <w:t xml:space="preserve"> 1% en la longitud total de la entrega estipulada.</w:t>
      </w:r>
    </w:p>
    <w:p w:rsidR="00E92773" w:rsidRPr="00F36507" w:rsidRDefault="00E92773" w:rsidP="00DF5FC0">
      <w:pPr>
        <w:rPr>
          <w:rFonts w:cs="Arial"/>
          <w:b/>
          <w:caps/>
        </w:rPr>
      </w:pPr>
      <w:r w:rsidRPr="00F36507">
        <w:rPr>
          <w:rFonts w:cs="Arial"/>
        </w:rPr>
        <w:t>Los carretes tendrán una estructura suficientemente fuerte que pueda soportar el manejo durante el transporte, cargue, descargue y todas las operaciones de instalación del conductor.</w:t>
      </w:r>
    </w:p>
    <w:p w:rsidR="00E92773" w:rsidRPr="00F36507" w:rsidRDefault="00E92773" w:rsidP="00DF5FC0">
      <w:pPr>
        <w:rPr>
          <w:rFonts w:cs="Arial"/>
          <w:b/>
          <w:caps/>
        </w:rPr>
      </w:pPr>
      <w:r w:rsidRPr="00F36507">
        <w:rPr>
          <w:rFonts w:cs="Arial"/>
        </w:rPr>
        <w:t>Todos los carretes deberán ser pintados en sus superficies interior y exterior, para protegerlos debidamente de la int</w:t>
      </w:r>
      <w:r w:rsidR="0087455A" w:rsidRPr="00F36507">
        <w:rPr>
          <w:rFonts w:cs="Arial"/>
        </w:rPr>
        <w:t>emp</w:t>
      </w:r>
      <w:r w:rsidRPr="00F36507">
        <w:rPr>
          <w:rFonts w:cs="Arial"/>
        </w:rPr>
        <w:t>erie.  Deberán tener orificios de drenaje a lo largo de cada ala, lo más cerca posible a la parte inferior del recubrimiento del tambor.</w:t>
      </w:r>
    </w:p>
    <w:p w:rsidR="00E92773" w:rsidRPr="00F36507" w:rsidRDefault="00E92773" w:rsidP="00DF5FC0">
      <w:pPr>
        <w:rPr>
          <w:rFonts w:cs="Arial"/>
          <w:b/>
          <w:caps/>
        </w:rPr>
      </w:pPr>
      <w:r w:rsidRPr="00F36507">
        <w:rPr>
          <w:rFonts w:cs="Arial"/>
        </w:rPr>
        <w:lastRenderedPageBreak/>
        <w:t xml:space="preserve">La longitud incluida en cada carrete deberá ser continua, es decir, no se aceptan uniones o </w:t>
      </w:r>
      <w:r w:rsidR="0087455A" w:rsidRPr="00F36507">
        <w:rPr>
          <w:rFonts w:cs="Arial"/>
        </w:rPr>
        <w:t>emp</w:t>
      </w:r>
      <w:r w:rsidR="00123664" w:rsidRPr="00F36507">
        <w:rPr>
          <w:rFonts w:cs="Arial"/>
        </w:rPr>
        <w:t>a</w:t>
      </w:r>
      <w:r w:rsidRPr="00F36507">
        <w:rPr>
          <w:rFonts w:cs="Arial"/>
        </w:rPr>
        <w:t>lmes en el tramo de alambre suministrado en cada carrete.</w:t>
      </w:r>
    </w:p>
    <w:p w:rsidR="00E92773" w:rsidRPr="00F36507" w:rsidRDefault="00E92773" w:rsidP="00DF5FC0">
      <w:pPr>
        <w:rPr>
          <w:rFonts w:cs="Arial"/>
          <w:b/>
          <w:caps/>
        </w:rPr>
      </w:pPr>
      <w:r w:rsidRPr="00F36507">
        <w:rPr>
          <w:rFonts w:cs="Arial"/>
        </w:rPr>
        <w:t xml:space="preserve">La madera usada en la fabricación de los carretes, deberá ser nueva, el tratamiento de preservación de la madera deberá garantizar que los carretes se conserven por un período mínimo de 1 año, contado a partir de la fecha de entrega del material en el almacén </w:t>
      </w:r>
      <w:r w:rsidR="00E76613">
        <w:rPr>
          <w:rFonts w:cs="Arial"/>
        </w:rPr>
        <w:t>del C</w:t>
      </w:r>
      <w:r w:rsidR="005713E6">
        <w:rPr>
          <w:rFonts w:cs="Arial"/>
        </w:rPr>
        <w:t>ontratante</w:t>
      </w:r>
      <w:r w:rsidRPr="00F36507">
        <w:rPr>
          <w:rFonts w:cs="Arial"/>
        </w:rPr>
        <w:t>.</w:t>
      </w:r>
    </w:p>
    <w:p w:rsidR="00E92773" w:rsidRPr="00F36507" w:rsidRDefault="00E92773" w:rsidP="00DF5FC0">
      <w:pPr>
        <w:rPr>
          <w:rFonts w:cs="Arial"/>
          <w:b/>
          <w:caps/>
        </w:rPr>
      </w:pPr>
      <w:r w:rsidRPr="00F36507">
        <w:rPr>
          <w:rFonts w:cs="Arial"/>
        </w:rPr>
        <w:t>Los carretes deberán ser cubiertos con listones de tal manera que se prevenga el deterioro del cable.  Los listones deberán fijarse firmemente a los bordes del carrete y asegurarse con bandas de acero o de fibra plástica (zunchos).</w:t>
      </w:r>
    </w:p>
    <w:p w:rsidR="00E92773" w:rsidRPr="00F36507" w:rsidRDefault="00E92773" w:rsidP="00DF5FC0">
      <w:pPr>
        <w:rPr>
          <w:rFonts w:cs="Arial"/>
          <w:b/>
          <w:caps/>
        </w:rPr>
      </w:pPr>
      <w:r w:rsidRPr="00F36507">
        <w:rPr>
          <w:rFonts w:cs="Arial"/>
        </w:rPr>
        <w:t>Los carretes deberán estar claramente marcados en ambas caras, en forma imborrable, mediante un rótulo metálico cuyo diseño deberá someterse a la aprobación por parte de</w:t>
      </w:r>
      <w:r w:rsidR="0085056A" w:rsidRPr="00F36507">
        <w:rPr>
          <w:rFonts w:cs="Arial"/>
        </w:rPr>
        <w:t>l Ingeniero</w:t>
      </w:r>
      <w:r w:rsidRPr="00F36507">
        <w:rPr>
          <w:rFonts w:cs="Arial"/>
        </w:rPr>
        <w:t>.</w:t>
      </w:r>
    </w:p>
    <w:p w:rsidR="00E92773" w:rsidRPr="00F36507" w:rsidRDefault="00E92773" w:rsidP="00DF5FC0">
      <w:pPr>
        <w:rPr>
          <w:rFonts w:cs="Arial"/>
          <w:b/>
          <w:caps/>
        </w:rPr>
      </w:pPr>
      <w:r w:rsidRPr="00F36507">
        <w:rPr>
          <w:rFonts w:cs="Arial"/>
        </w:rPr>
        <w:t>La información que deberá contener la placa es:</w:t>
      </w:r>
    </w:p>
    <w:p w:rsidR="00E92773" w:rsidRPr="00F36507" w:rsidRDefault="00E92773" w:rsidP="00E300BA">
      <w:pPr>
        <w:pStyle w:val="Vieta2"/>
        <w:rPr>
          <w:b/>
          <w:caps/>
        </w:rPr>
      </w:pPr>
      <w:r w:rsidRPr="00F36507">
        <w:t>Cliente:</w:t>
      </w:r>
    </w:p>
    <w:p w:rsidR="00E92773" w:rsidRPr="00F36507" w:rsidRDefault="00E92773" w:rsidP="00E300BA">
      <w:pPr>
        <w:pStyle w:val="Vieta2"/>
        <w:rPr>
          <w:b/>
          <w:caps/>
        </w:rPr>
      </w:pPr>
      <w:r w:rsidRPr="00F36507">
        <w:t>Nombre del fabricante:</w:t>
      </w:r>
    </w:p>
    <w:p w:rsidR="00E92773" w:rsidRPr="00F36507" w:rsidRDefault="00E92773" w:rsidP="00E300BA">
      <w:pPr>
        <w:pStyle w:val="Vieta2"/>
        <w:rPr>
          <w:b/>
          <w:caps/>
        </w:rPr>
      </w:pPr>
      <w:r w:rsidRPr="00F36507">
        <w:t xml:space="preserve">Nombre del proyecto: </w:t>
      </w:r>
    </w:p>
    <w:p w:rsidR="00E92773" w:rsidRPr="00F36507" w:rsidRDefault="00E92773" w:rsidP="00E300BA">
      <w:pPr>
        <w:pStyle w:val="Vieta2"/>
        <w:rPr>
          <w:b/>
          <w:caps/>
        </w:rPr>
      </w:pPr>
      <w:r w:rsidRPr="00F36507">
        <w:t>Número del contrato</w:t>
      </w:r>
    </w:p>
    <w:p w:rsidR="00E92773" w:rsidRPr="00F36507" w:rsidRDefault="00E92773" w:rsidP="00E300BA">
      <w:pPr>
        <w:pStyle w:val="Vieta2"/>
        <w:rPr>
          <w:b/>
          <w:caps/>
        </w:rPr>
      </w:pPr>
      <w:r w:rsidRPr="00F36507">
        <w:t>Tipo de conductor</w:t>
      </w:r>
    </w:p>
    <w:p w:rsidR="00E92773" w:rsidRPr="00F36507" w:rsidRDefault="00E92773" w:rsidP="00E300BA">
      <w:pPr>
        <w:pStyle w:val="Vieta2"/>
        <w:rPr>
          <w:b/>
          <w:caps/>
        </w:rPr>
      </w:pPr>
      <w:r w:rsidRPr="00F36507">
        <w:t>Calibre del conductor</w:t>
      </w:r>
    </w:p>
    <w:p w:rsidR="00E92773" w:rsidRPr="00F36507" w:rsidRDefault="00E92773" w:rsidP="00E300BA">
      <w:pPr>
        <w:pStyle w:val="Vieta2"/>
        <w:rPr>
          <w:b/>
          <w:caps/>
        </w:rPr>
      </w:pPr>
      <w:r w:rsidRPr="00F36507">
        <w:t>Número del carrete</w:t>
      </w:r>
    </w:p>
    <w:p w:rsidR="00E92773" w:rsidRPr="00F36507" w:rsidRDefault="00E92773" w:rsidP="00E300BA">
      <w:pPr>
        <w:pStyle w:val="Vieta2"/>
        <w:rPr>
          <w:b/>
          <w:caps/>
        </w:rPr>
      </w:pPr>
      <w:r w:rsidRPr="00F36507">
        <w:t>Longitud contenida</w:t>
      </w:r>
    </w:p>
    <w:p w:rsidR="00E92773" w:rsidRPr="00F36507" w:rsidRDefault="00E92773" w:rsidP="00E300BA">
      <w:pPr>
        <w:pStyle w:val="Vieta2"/>
        <w:rPr>
          <w:b/>
          <w:caps/>
        </w:rPr>
      </w:pPr>
      <w:r w:rsidRPr="00F36507">
        <w:t>Los pesos neto y bruto correspondientes</w:t>
      </w:r>
    </w:p>
    <w:p w:rsidR="00E92773" w:rsidRPr="00F36507" w:rsidRDefault="00E92773" w:rsidP="00E300BA">
      <w:pPr>
        <w:pStyle w:val="Vieta2"/>
        <w:rPr>
          <w:b/>
          <w:caps/>
        </w:rPr>
      </w:pPr>
      <w:r w:rsidRPr="00F36507">
        <w:t>Sentido de rodamiento</w:t>
      </w:r>
    </w:p>
    <w:p w:rsidR="00E92773" w:rsidRPr="00F36507" w:rsidRDefault="00E92773" w:rsidP="00DF5FC0">
      <w:pPr>
        <w:rPr>
          <w:rFonts w:cs="Arial"/>
          <w:b/>
          <w:caps/>
        </w:rPr>
      </w:pPr>
      <w:r w:rsidRPr="00F36507">
        <w:rPr>
          <w:rFonts w:cs="Arial"/>
        </w:rPr>
        <w:t>En ambas caras del carrete y como un requisito previo para iniciar la inspección de los carretes, deberán marcarse en forma indeleble el número del carrete, la longitud del conductor, el peso y el sentido correcto de rodamiento.</w:t>
      </w:r>
    </w:p>
    <w:p w:rsidR="006D29E6" w:rsidRPr="00F36507" w:rsidRDefault="00E92773" w:rsidP="00DF5FC0">
      <w:pPr>
        <w:rPr>
          <w:rFonts w:cs="Arial"/>
        </w:rPr>
      </w:pPr>
      <w:r w:rsidRPr="00F36507">
        <w:rPr>
          <w:rFonts w:cs="Arial"/>
        </w:rPr>
        <w:t>Los carretes para los cables deberán ser apropiados para dar protección física a los  cables durante el transporte,  almacenamiento ordinario, operación de manejo e instalación.</w:t>
      </w:r>
      <w:bookmarkStart w:id="847" w:name="_Toc308601566"/>
    </w:p>
    <w:p w:rsidR="00E92773" w:rsidRPr="00F36507" w:rsidRDefault="00941FA9" w:rsidP="00DF5FC0">
      <w:pPr>
        <w:pStyle w:val="Ttulo2"/>
        <w:rPr>
          <w:rFonts w:ascii="Arial" w:hAnsi="Arial" w:cs="Arial"/>
        </w:rPr>
      </w:pPr>
      <w:bookmarkStart w:id="848" w:name="_Toc167014275"/>
      <w:bookmarkStart w:id="849" w:name="_Toc173835492"/>
      <w:bookmarkStart w:id="850" w:name="_Toc174508855"/>
      <w:bookmarkStart w:id="851" w:name="_Toc269452943"/>
      <w:bookmarkStart w:id="852" w:name="_Toc308601567"/>
      <w:bookmarkStart w:id="853" w:name="_Toc321232757"/>
      <w:bookmarkStart w:id="854" w:name="_Toc428201043"/>
      <w:bookmarkEnd w:id="847"/>
      <w:r w:rsidRPr="00F36507">
        <w:rPr>
          <w:rFonts w:ascii="Arial" w:hAnsi="Arial" w:cs="Arial"/>
        </w:rPr>
        <w:lastRenderedPageBreak/>
        <w:t>Sistema de bandejas portacables</w:t>
      </w:r>
      <w:bookmarkEnd w:id="848"/>
      <w:bookmarkEnd w:id="849"/>
      <w:bookmarkEnd w:id="850"/>
      <w:bookmarkEnd w:id="851"/>
      <w:bookmarkEnd w:id="852"/>
      <w:bookmarkEnd w:id="853"/>
      <w:bookmarkEnd w:id="854"/>
    </w:p>
    <w:p w:rsidR="00E92773" w:rsidRPr="00F36507" w:rsidRDefault="002E189D" w:rsidP="0061348F">
      <w:pPr>
        <w:pStyle w:val="Ttulo3"/>
      </w:pPr>
      <w:r w:rsidRPr="00F36507">
        <w:t>Alcance</w:t>
      </w:r>
    </w:p>
    <w:p w:rsidR="00E92773" w:rsidRPr="00F36507" w:rsidRDefault="00E92773" w:rsidP="00DF5FC0">
      <w:pPr>
        <w:rPr>
          <w:rFonts w:cs="Arial"/>
          <w:b/>
          <w:caps/>
        </w:rPr>
      </w:pPr>
      <w:r w:rsidRPr="00F36507">
        <w:rPr>
          <w:rFonts w:cs="Arial"/>
        </w:rPr>
        <w:t xml:space="preserve">En  este numeral se especifican los requisitos para el diseño, fabricación, ensamblaje y pruebas en  fábrica, pintura, embalaje y suministro del sistema de bandejas portacables que se instalarán en el módulo </w:t>
      </w:r>
      <w:r w:rsidR="008D156D" w:rsidRPr="00F36507">
        <w:rPr>
          <w:rFonts w:cs="Arial"/>
        </w:rPr>
        <w:t xml:space="preserve">GIS </w:t>
      </w:r>
      <w:r w:rsidRPr="00F36507">
        <w:rPr>
          <w:rFonts w:cs="Arial"/>
        </w:rPr>
        <w:t>de 230 kV de la subestación.</w:t>
      </w:r>
    </w:p>
    <w:p w:rsidR="00E92773" w:rsidRPr="00F36507" w:rsidRDefault="002E189D" w:rsidP="0061348F">
      <w:pPr>
        <w:pStyle w:val="Ttulo3"/>
      </w:pPr>
      <w:r w:rsidRPr="00F36507">
        <w:t>Materiales</w:t>
      </w:r>
    </w:p>
    <w:p w:rsidR="00E92773" w:rsidRPr="00F36507" w:rsidRDefault="00E92773" w:rsidP="00DF5FC0">
      <w:pPr>
        <w:rPr>
          <w:rFonts w:cs="Arial"/>
          <w:b/>
          <w:caps/>
        </w:rPr>
      </w:pPr>
      <w:r w:rsidRPr="00F36507">
        <w:rPr>
          <w:rFonts w:cs="Arial"/>
        </w:rPr>
        <w:t>Todos los  materiales deberán ser nuevos y de una calidad comercial normalizada de primer grado, libres de defectos e imperfecciones y donde se indique, de las clasificaciones y calidades designadas.</w:t>
      </w:r>
    </w:p>
    <w:p w:rsidR="00E92773" w:rsidRPr="00F36507" w:rsidRDefault="00E92773" w:rsidP="00DF5FC0">
      <w:pPr>
        <w:rPr>
          <w:rFonts w:cs="Arial"/>
          <w:b/>
          <w:caps/>
        </w:rPr>
      </w:pPr>
      <w:r w:rsidRPr="00F36507">
        <w:rPr>
          <w:rFonts w:cs="Arial"/>
        </w:rPr>
        <w:t xml:space="preserve">Los  materiales no designados específicamente en estos documentos deberán estar sujetos a aprobación y ser normalizados por las normas de la </w:t>
      </w:r>
      <w:r w:rsidR="002F43DF" w:rsidRPr="00F36507">
        <w:rPr>
          <w:rFonts w:cs="Arial"/>
        </w:rPr>
        <w:t>ASTM</w:t>
      </w:r>
      <w:r w:rsidRPr="00F36507">
        <w:rPr>
          <w:rFonts w:cs="Arial"/>
        </w:rPr>
        <w:t xml:space="preserve"> ("American Society for Testing and  Materials") u otras normas equivalentes. </w:t>
      </w:r>
    </w:p>
    <w:p w:rsidR="00E92773" w:rsidRPr="00F36507" w:rsidRDefault="00E92773" w:rsidP="00DF5FC0">
      <w:pPr>
        <w:rPr>
          <w:rFonts w:cs="Arial"/>
          <w:b/>
          <w:caps/>
        </w:rPr>
      </w:pPr>
      <w:r w:rsidRPr="00F36507">
        <w:rPr>
          <w:rFonts w:cs="Arial"/>
        </w:rPr>
        <w:t xml:space="preserve">Las  dimensiones de los tornillos, tuercas y arandelas de acero deberán estar de acuerdo con la  norma ANSI B1.1 "Unified Screw Threads".  </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deberá suministrar debidamente terminados y tal como se indica en estas especificaciones, los elementos metálicos galvanizados y los accesorios necesarios para el montaje del sistema  de bandejas portacables. </w:t>
      </w:r>
    </w:p>
    <w:p w:rsidR="00E92773" w:rsidRPr="00F36507" w:rsidRDefault="00E92773" w:rsidP="00DF5FC0">
      <w:pPr>
        <w:rPr>
          <w:rFonts w:cs="Arial"/>
          <w:b/>
          <w:caps/>
        </w:rPr>
      </w:pPr>
      <w:r w:rsidRPr="00F36507">
        <w:rPr>
          <w:rFonts w:cs="Arial"/>
        </w:rPr>
        <w:t>En los planos se indican la disposición general de las bandejas y los detalles y accesorios especificados.</w:t>
      </w:r>
    </w:p>
    <w:p w:rsidR="00E92773" w:rsidRPr="00F36507" w:rsidRDefault="00E92773" w:rsidP="00DF5FC0">
      <w:pPr>
        <w:rPr>
          <w:rFonts w:cs="Arial"/>
          <w:b/>
          <w:caps/>
        </w:rPr>
      </w:pPr>
      <w:r w:rsidRPr="00F36507">
        <w:rPr>
          <w:rFonts w:cs="Arial"/>
        </w:rPr>
        <w:t>El suministro deberá  incluir todos  los pernos para el anclaje adecuado de los sistemas de soporte de las bandejas a las obras civiles del módulo de 230 kV de la subestación.</w:t>
      </w:r>
    </w:p>
    <w:p w:rsidR="00E92773" w:rsidRPr="00F36507" w:rsidRDefault="002E189D" w:rsidP="0061348F">
      <w:pPr>
        <w:pStyle w:val="Ttulo3"/>
      </w:pPr>
      <w:bookmarkStart w:id="855" w:name="_Toc167014278"/>
      <w:bookmarkStart w:id="856" w:name="_Toc173835495"/>
      <w:bookmarkStart w:id="857" w:name="_Toc174508858"/>
      <w:bookmarkStart w:id="858" w:name="_Toc269452946"/>
      <w:r w:rsidRPr="00F36507">
        <w:t>Diseño del sistema de bandejas portacables</w:t>
      </w:r>
      <w:bookmarkEnd w:id="855"/>
      <w:bookmarkEnd w:id="856"/>
      <w:bookmarkEnd w:id="857"/>
      <w:bookmarkEnd w:id="858"/>
    </w:p>
    <w:p w:rsidR="00E92773" w:rsidRPr="00F36507" w:rsidRDefault="00E92773" w:rsidP="00DF5FC0">
      <w:pPr>
        <w:rPr>
          <w:rFonts w:cs="Arial"/>
          <w:b/>
          <w:caps/>
        </w:rPr>
      </w:pPr>
      <w:r w:rsidRPr="00F36507">
        <w:rPr>
          <w:rFonts w:cs="Arial"/>
        </w:rPr>
        <w:t>Las bandejas portacables deben ser del tipo escalera, de acero galvanizado.   La distancia máxima entre los centros de los peldaños debe ser de 150 mm.  El espaciamiento  normal  entre peldaños debe  ser mantenido en  la  línea central de las curvas horizontales a 90° y 45°.  El diseño de las  bandejas portacables deberá  estar basado sobre  una carga  estática distribuida de 50 kg/m debida al peso de los cables  y  una  carga concentrada  de  100 kg considerada en la mitad  del  máximo espaciamiento entre  soportes de 2,4 m.   La  profundidad  de   las bandejas,  libre  para la instalación de los cables,  deberá  ser de 6,0 cm y su altura total no deberá  exceder de 10  cm.  El ancho de las bandejas portacables se indica en los planos y en los formatos de las listas de precios.</w:t>
      </w:r>
    </w:p>
    <w:p w:rsidR="00E92773" w:rsidRPr="00F36507" w:rsidRDefault="00E92773" w:rsidP="00DF5FC0">
      <w:pPr>
        <w:rPr>
          <w:rFonts w:cs="Arial"/>
          <w:b/>
          <w:caps/>
        </w:rPr>
      </w:pPr>
      <w:r w:rsidRPr="00F36507">
        <w:rPr>
          <w:rFonts w:cs="Arial"/>
        </w:rPr>
        <w:t>El  factor de seguridad de carga a utilizar en el diseño  de las  bandejas deberá  ser por lo menos de 1,5,  basado en  el colapso  de  una bandeja cuando es soportada como  una  viga sencilla en los dos extremos. El diseño y pruebas de las bandejas portacables deberán cumplir con lo establecido en la norma NEMA VE-1 “Cable Tray Systems”.</w:t>
      </w:r>
    </w:p>
    <w:p w:rsidR="00E92773" w:rsidRPr="00F36507" w:rsidRDefault="00E92773" w:rsidP="00DF5FC0">
      <w:pPr>
        <w:rPr>
          <w:rFonts w:cs="Arial"/>
          <w:b/>
          <w:caps/>
        </w:rPr>
      </w:pPr>
      <w:r w:rsidRPr="00F36507">
        <w:rPr>
          <w:rFonts w:cs="Arial"/>
        </w:rPr>
        <w:lastRenderedPageBreak/>
        <w:t>El sistema de bandejas portacables deberá  ser eléctricamente continuo y sólidamente conectado a tierra.</w:t>
      </w:r>
    </w:p>
    <w:p w:rsidR="00E92773" w:rsidRPr="00F36507" w:rsidRDefault="00E92773" w:rsidP="00DF5FC0">
      <w:pPr>
        <w:rPr>
          <w:rFonts w:cs="Arial"/>
          <w:b/>
          <w:caps/>
        </w:rPr>
      </w:pPr>
      <w:r w:rsidRPr="00F36507">
        <w:rPr>
          <w:rFonts w:cs="Arial"/>
        </w:rPr>
        <w:t xml:space="preserve">Las bandejas serán soportadas por ménsulas apoyadas en columnas de </w:t>
      </w:r>
      <w:r w:rsidR="00397E6F" w:rsidRPr="00F36507">
        <w:rPr>
          <w:rFonts w:cs="Arial"/>
        </w:rPr>
        <w:t>hormigón</w:t>
      </w:r>
      <w:r w:rsidRPr="00F36507">
        <w:rPr>
          <w:rFonts w:cs="Arial"/>
        </w:rPr>
        <w:t xml:space="preserve">, en soportes apoyados en el piso y en soportes suspendidos del techo o muros; directamente fijados en las columnas, al piso o a la pared del techo por medio de  pernos de expansión.  EL </w:t>
      </w:r>
      <w:r w:rsidR="00AA548E" w:rsidRPr="00F36507">
        <w:rPr>
          <w:rFonts w:cs="Arial"/>
        </w:rPr>
        <w:t>Contratista</w:t>
      </w:r>
      <w:r w:rsidRPr="00F36507">
        <w:rPr>
          <w:rFonts w:cs="Arial"/>
        </w:rPr>
        <w:t xml:space="preserve"> deberá suministrar para aprobación de</w:t>
      </w:r>
      <w:r w:rsidR="0085056A" w:rsidRPr="00F36507">
        <w:rPr>
          <w:rFonts w:cs="Arial"/>
        </w:rPr>
        <w:t>l Ingeniero</w:t>
      </w:r>
      <w:r w:rsidRPr="00F36507">
        <w:rPr>
          <w:rFonts w:cs="Arial"/>
        </w:rPr>
        <w:t xml:space="preserve"> los cálculos del  diseño y los esquemas  para fabricación  de las bandejas, los soportes y las  ménsulas.</w:t>
      </w:r>
    </w:p>
    <w:p w:rsidR="00E92773" w:rsidRPr="00F36507" w:rsidRDefault="00E92773" w:rsidP="00DF5FC0">
      <w:pPr>
        <w:rPr>
          <w:rFonts w:cs="Arial"/>
          <w:b/>
          <w:caps/>
        </w:rPr>
      </w:pPr>
      <w:r w:rsidRPr="00F36507">
        <w:rPr>
          <w:rFonts w:cs="Arial"/>
        </w:rPr>
        <w:t xml:space="preserve">El diseño del sistema de bandejas portacables deberá  incluir todos los accesorios necesarios para el cambio de dirección, cambio de nivel, uniones rígidas, uniones expandibles, uniones ajustables, accesorios de fijación a las ménsulas, accesorios de fijación de las ménsulas al soporte y/o rieles guías, las bases para el </w:t>
      </w:r>
      <w:r w:rsidR="009C5701" w:rsidRPr="00F36507">
        <w:rPr>
          <w:rFonts w:cs="Arial"/>
        </w:rPr>
        <w:t>mesón de la cocineta</w:t>
      </w:r>
      <w:r w:rsidR="00B9455C" w:rsidRPr="00F36507">
        <w:rPr>
          <w:rFonts w:cs="Arial"/>
        </w:rPr>
        <w:t>,</w:t>
      </w:r>
      <w:r w:rsidRPr="00F36507">
        <w:rPr>
          <w:rFonts w:cs="Arial"/>
        </w:rPr>
        <w:t xml:space="preserve"> de los soportes, pernos de expansión para fijación de soportes, soportes y ménsulas  a techos o muros, reducciones y todos los elementos para conformar el conjunto de bandejas portacables.  </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deberá incluir dentro  del  suministro  una cantidad,  adicional  a  la requerida,  del diez por  ciento (10%) de los tornillos tuercas,  arandelas y piezas de unión iguales  a  las usadas.   El costo de  estos  materiales  se deberá   incluir  en  los precios cotizados en  la  lista  de precios para el equipo. </w:t>
      </w:r>
    </w:p>
    <w:p w:rsidR="00E92773" w:rsidRPr="00F36507" w:rsidRDefault="002E189D" w:rsidP="0061348F">
      <w:pPr>
        <w:pStyle w:val="Ttulo3"/>
      </w:pPr>
      <w:bookmarkStart w:id="859" w:name="_Toc167014279"/>
      <w:bookmarkStart w:id="860" w:name="_Toc173835496"/>
      <w:bookmarkStart w:id="861" w:name="_Toc174508859"/>
      <w:bookmarkStart w:id="862" w:name="_Toc269452947"/>
      <w:r w:rsidRPr="00F36507">
        <w:t>Fabricación  de las bandejas portacables</w:t>
      </w:r>
      <w:bookmarkEnd w:id="859"/>
      <w:bookmarkEnd w:id="860"/>
      <w:bookmarkEnd w:id="861"/>
      <w:bookmarkEnd w:id="862"/>
    </w:p>
    <w:p w:rsidR="00E92773" w:rsidRPr="00F36507" w:rsidRDefault="00E92773" w:rsidP="00DF5FC0">
      <w:pPr>
        <w:rPr>
          <w:rFonts w:cs="Arial"/>
          <w:b/>
          <w:caps/>
        </w:rPr>
      </w:pPr>
      <w:r w:rsidRPr="00F36507">
        <w:rPr>
          <w:rFonts w:cs="Arial"/>
        </w:rPr>
        <w:t xml:space="preserve">La fabricación de todos los elementos deberá  ser hecha  para lograr facilidad y rapidez en el montaje e instalación en la obra.  La fabricación de las bandejas portacables deberá  ser en  secciones de una construcción sólida,  suministradas con una  longitud de 2,4 m, con peldaños soldados a  los  perfiles laterales.  Los perfiles laterales deberán ser hechos de una sola sección,  con los dobleces necesarios para proporcionar una  resistencia  mecánica adecuada a las cargas  de  diseño especificadas anteriormente. </w:t>
      </w:r>
    </w:p>
    <w:p w:rsidR="00E92773" w:rsidRPr="00F36507" w:rsidRDefault="00E92773" w:rsidP="00DF5FC0">
      <w:pPr>
        <w:rPr>
          <w:rFonts w:cs="Arial"/>
          <w:b/>
          <w:caps/>
        </w:rPr>
      </w:pPr>
      <w:r w:rsidRPr="00F36507">
        <w:rPr>
          <w:rFonts w:cs="Arial"/>
        </w:rPr>
        <w:t>Los huecos para los pernos y tornillos deberán ser localizados  exactamente con el fin de obtener un buen ajuste  entre los diferentes elementos.  Después de taladrados los huecos, las superficies deberán estar perfectamente lisas y no deberán presentar bordes afilados,  rebabas o salientes perjudiciales.  No se aceptará soldadura para reparación de huecos perforados.</w:t>
      </w:r>
    </w:p>
    <w:p w:rsidR="00E92773" w:rsidRPr="00F36507" w:rsidRDefault="00E92773" w:rsidP="00DF5FC0">
      <w:pPr>
        <w:rPr>
          <w:rFonts w:cs="Arial"/>
          <w:b/>
          <w:caps/>
        </w:rPr>
      </w:pPr>
      <w:r w:rsidRPr="00F36507">
        <w:rPr>
          <w:rFonts w:cs="Arial"/>
        </w:rPr>
        <w:t xml:space="preserve">Todos  los elementos metálicos deberán ser cortados  exactamente  con cizalla.   Las superficies cortadas  deberán  ser libres  de defectos visibles tales como pandeo,  defectos en la superficie causados durante la operación de corte o algún otro  defecto.   La  parte interna del sistema  de  bandejas portacables,  incluidas las uniones y los sujetadores de las mismas,  no deberá  presentar bordes, rebabas o salientes que puedan  dañar  el aislamiento o la chaqueta  de  los  cables durante la instalación u operación de éstos. </w:t>
      </w:r>
    </w:p>
    <w:p w:rsidR="00E92773" w:rsidRPr="00F36507" w:rsidRDefault="00E92773" w:rsidP="00DF5FC0">
      <w:pPr>
        <w:rPr>
          <w:rFonts w:cs="Arial"/>
          <w:b/>
          <w:caps/>
        </w:rPr>
      </w:pPr>
      <w:r w:rsidRPr="00F36507">
        <w:rPr>
          <w:rFonts w:cs="Arial"/>
        </w:rPr>
        <w:t xml:space="preserve">En general,  deben seguirse las recomendaciones de la  norma </w:t>
      </w:r>
      <w:r w:rsidR="002F43DF" w:rsidRPr="00F36507">
        <w:rPr>
          <w:rFonts w:cs="Arial"/>
        </w:rPr>
        <w:t>ASTM</w:t>
      </w:r>
      <w:r w:rsidRPr="00F36507">
        <w:rPr>
          <w:rFonts w:cs="Arial"/>
        </w:rPr>
        <w:t xml:space="preserve"> A  143.</w:t>
      </w:r>
    </w:p>
    <w:p w:rsidR="00E92773" w:rsidRPr="00F36507" w:rsidRDefault="00E92773" w:rsidP="00DF5FC0">
      <w:pPr>
        <w:rPr>
          <w:rFonts w:cs="Arial"/>
          <w:b/>
          <w:caps/>
        </w:rPr>
      </w:pPr>
      <w:r w:rsidRPr="00F36507">
        <w:rPr>
          <w:rFonts w:cs="Arial"/>
        </w:rPr>
        <w:t>Los  ángulos  o canaletas de acero fabricados con  secciones soldadas serán rechazados.  Cada elemento de las estructuras deberá  ser fabricado solamente de una sección.</w:t>
      </w:r>
    </w:p>
    <w:p w:rsidR="00E92773" w:rsidRPr="00F36507" w:rsidRDefault="00E92773" w:rsidP="00DF5FC0">
      <w:pPr>
        <w:rPr>
          <w:rFonts w:cs="Arial"/>
          <w:b/>
          <w:caps/>
        </w:rPr>
      </w:pPr>
      <w:r w:rsidRPr="00F36507">
        <w:rPr>
          <w:rFonts w:cs="Arial"/>
        </w:rPr>
        <w:lastRenderedPageBreak/>
        <w:t>La  fabricación  de  los soportes  y  las  ménsulas  deberán cumplir con todas las características descritas anteriormente para las bandejas portacables.</w:t>
      </w:r>
    </w:p>
    <w:p w:rsidR="00E92773" w:rsidRPr="00F36507" w:rsidRDefault="00E92773" w:rsidP="00DF5FC0">
      <w:pPr>
        <w:rPr>
          <w:rFonts w:cs="Arial"/>
          <w:b/>
          <w:caps/>
        </w:rPr>
      </w:pPr>
      <w:r w:rsidRPr="00F36507">
        <w:rPr>
          <w:rFonts w:cs="Arial"/>
        </w:rPr>
        <w:t>Los  soportes deberán estar formados por uno o dos  perfiles en forma de canal soldados a una placa base entre sí.  Todas las  soldaduras  deberán  cumplir  con  la  norma  AWS  B3.0 "Welding Procedure and Performance Qualification".</w:t>
      </w:r>
    </w:p>
    <w:p w:rsidR="00E92773" w:rsidRPr="00F36507" w:rsidRDefault="002E189D" w:rsidP="0061348F">
      <w:pPr>
        <w:pStyle w:val="Ttulo3"/>
      </w:pPr>
      <w:bookmarkStart w:id="863" w:name="_Toc167014280"/>
      <w:bookmarkStart w:id="864" w:name="_Toc173835497"/>
      <w:bookmarkStart w:id="865" w:name="_Toc174508860"/>
      <w:bookmarkStart w:id="866" w:name="_Toc269452948"/>
      <w:r w:rsidRPr="00F36507">
        <w:t>Limpieza y galvanización de las bandejas portacables y los accesorios</w:t>
      </w:r>
      <w:bookmarkEnd w:id="863"/>
      <w:bookmarkEnd w:id="864"/>
      <w:bookmarkEnd w:id="865"/>
      <w:bookmarkEnd w:id="866"/>
    </w:p>
    <w:p w:rsidR="00E92773" w:rsidRPr="00F36507" w:rsidRDefault="00E92773" w:rsidP="00DF5FC0">
      <w:pPr>
        <w:rPr>
          <w:rFonts w:cs="Arial"/>
          <w:b/>
          <w:caps/>
        </w:rPr>
      </w:pPr>
      <w:r w:rsidRPr="00F36507">
        <w:rPr>
          <w:rFonts w:cs="Arial"/>
        </w:rPr>
        <w:t xml:space="preserve">Después  de que el trabajo en fábrica haya sido culminado,  todos  los elementos  del sistema de bandejas portacables y  accesorios deberán  ser limpiados de suciedad,  polvo,  óxido,  aceite, grasa y cualquier otra sustancia extraña.   Se deberán tomar en cuenta las recomendaciones de las normas </w:t>
      </w:r>
      <w:r w:rsidR="002F43DF" w:rsidRPr="00F36507">
        <w:rPr>
          <w:rFonts w:cs="Arial"/>
        </w:rPr>
        <w:t>ASTM</w:t>
      </w:r>
      <w:r w:rsidRPr="00F36507">
        <w:rPr>
          <w:rFonts w:cs="Arial"/>
        </w:rPr>
        <w:t xml:space="preserve">  385 y  386 con   el   propósito  de  obtener  una  alta calidad del revestimiento galvanizado por inmersión en caliente.</w:t>
      </w:r>
    </w:p>
    <w:p w:rsidR="00E92773" w:rsidRPr="00F36507" w:rsidRDefault="0051045F" w:rsidP="009F1FE9">
      <w:pPr>
        <w:pStyle w:val="Ttulo4"/>
      </w:pPr>
      <w:bookmarkStart w:id="867" w:name="_Toc167014281"/>
      <w:bookmarkStart w:id="868" w:name="_Toc173835498"/>
      <w:bookmarkStart w:id="869" w:name="_Toc174508861"/>
      <w:bookmarkStart w:id="870" w:name="_Toc269452949"/>
      <w:r w:rsidRPr="00F36507">
        <w:t>Galvanización de los componentes</w:t>
      </w:r>
      <w:bookmarkEnd w:id="867"/>
      <w:bookmarkEnd w:id="868"/>
      <w:bookmarkEnd w:id="869"/>
      <w:bookmarkEnd w:id="870"/>
    </w:p>
    <w:p w:rsidR="00E92773" w:rsidRPr="00F36507" w:rsidRDefault="00E92773" w:rsidP="00DF5FC0">
      <w:pPr>
        <w:rPr>
          <w:rFonts w:cs="Arial"/>
          <w:b/>
          <w:caps/>
        </w:rPr>
      </w:pPr>
      <w:r w:rsidRPr="00F36507">
        <w:rPr>
          <w:rFonts w:cs="Arial"/>
        </w:rPr>
        <w:t xml:space="preserve">Después de  que los  componentes   hayan  sido   limpiados,   deberán   ser galvanizados  por  el proceso de inmersión en  caliente,  de acuerdo con la última edición de la norma </w:t>
      </w:r>
      <w:r w:rsidR="002F43DF" w:rsidRPr="00F36507">
        <w:rPr>
          <w:rFonts w:cs="Arial"/>
        </w:rPr>
        <w:t>ASTM</w:t>
      </w:r>
      <w:r w:rsidRPr="00F36507">
        <w:rPr>
          <w:rFonts w:cs="Arial"/>
        </w:rPr>
        <w:t xml:space="preserve"> A 123.</w:t>
      </w:r>
    </w:p>
    <w:p w:rsidR="00E92773" w:rsidRPr="00F36507" w:rsidRDefault="00E92773" w:rsidP="00DF5FC0">
      <w:pPr>
        <w:rPr>
          <w:rFonts w:cs="Arial"/>
          <w:b/>
          <w:caps/>
        </w:rPr>
      </w:pPr>
      <w:r w:rsidRPr="00F36507">
        <w:rPr>
          <w:rFonts w:cs="Arial"/>
        </w:rPr>
        <w:t>El  revestimiento de Zinc deberá  ser  liso,  limpio,  de  un espesor uniforme y libre de defectos.   Los componentes galvanizados  no deberán presentar escalas,  aglutinamiento del galvanizado,  rugosidades en la superficie,  en los bordes o en las perforaciones.</w:t>
      </w:r>
    </w:p>
    <w:p w:rsidR="00E92773" w:rsidRPr="00F36507" w:rsidRDefault="0051045F" w:rsidP="009F1FE9">
      <w:pPr>
        <w:pStyle w:val="Ttulo4"/>
      </w:pPr>
      <w:bookmarkStart w:id="871" w:name="_Toc167014282"/>
      <w:bookmarkStart w:id="872" w:name="_Toc173835499"/>
      <w:bookmarkStart w:id="873" w:name="_Toc174508862"/>
      <w:bookmarkStart w:id="874" w:name="_Toc269452950"/>
      <w:r w:rsidRPr="00F36507">
        <w:t>Galvanización de tornillos, tuercas, arandelas y roscas</w:t>
      </w:r>
      <w:bookmarkEnd w:id="871"/>
      <w:bookmarkEnd w:id="872"/>
      <w:bookmarkEnd w:id="873"/>
      <w:bookmarkEnd w:id="874"/>
    </w:p>
    <w:p w:rsidR="00E92773" w:rsidRPr="00F36507" w:rsidRDefault="00E92773" w:rsidP="00DF5FC0">
      <w:pPr>
        <w:rPr>
          <w:rFonts w:cs="Arial"/>
          <w:b/>
          <w:caps/>
        </w:rPr>
      </w:pPr>
      <w:r w:rsidRPr="00F36507">
        <w:rPr>
          <w:rFonts w:cs="Arial"/>
        </w:rPr>
        <w:t xml:space="preserve">Los tornillos,  tuercas, arandelas y roscas de acero y  hierro deberán ser galvanizados por el proceso de  inmersión  en  caliente de acuerdo con la última  edición  de  la norma </w:t>
      </w:r>
      <w:r w:rsidR="002F43DF" w:rsidRPr="00F36507">
        <w:rPr>
          <w:rFonts w:cs="Arial"/>
        </w:rPr>
        <w:t>ASTM</w:t>
      </w:r>
      <w:r w:rsidRPr="00F36507">
        <w:rPr>
          <w:rFonts w:cs="Arial"/>
        </w:rPr>
        <w:t xml:space="preserve"> A 153.  El revestimiento de Zinc deberá  ser liso, limpio, de un espesor uniforme y libre de defectos.</w:t>
      </w:r>
    </w:p>
    <w:p w:rsidR="00E92773" w:rsidRPr="00F36507" w:rsidRDefault="00E92773" w:rsidP="00DF5FC0">
      <w:pPr>
        <w:rPr>
          <w:rFonts w:cs="Arial"/>
          <w:b/>
          <w:caps/>
        </w:rPr>
      </w:pPr>
      <w:r w:rsidRPr="00F36507">
        <w:rPr>
          <w:rFonts w:cs="Arial"/>
        </w:rPr>
        <w:t>Los  excesos de depósitos de Zinc se deberán remover por  un proceso  centrífugo.   Después  de la galvanización de  las tuercas,  tornillos y roscas  deberá  ser posible  atornillar sin herramientas y sin remover capas de zinc,  los tornillos y  la  tuercas.</w:t>
      </w:r>
    </w:p>
    <w:p w:rsidR="00E92773" w:rsidRPr="00F36507" w:rsidRDefault="002E189D" w:rsidP="0061348F">
      <w:pPr>
        <w:pStyle w:val="Ttulo3"/>
      </w:pPr>
      <w:bookmarkStart w:id="875" w:name="_Toc167014283"/>
      <w:bookmarkStart w:id="876" w:name="_Toc173835500"/>
      <w:bookmarkStart w:id="877" w:name="_Toc174508863"/>
      <w:bookmarkStart w:id="878" w:name="_Toc269452951"/>
      <w:r w:rsidRPr="00F36507">
        <w:t>Empaque y transporte</w:t>
      </w:r>
      <w:bookmarkEnd w:id="875"/>
      <w:bookmarkEnd w:id="876"/>
      <w:bookmarkEnd w:id="877"/>
      <w:bookmarkEnd w:id="878"/>
    </w:p>
    <w:p w:rsidR="00E92773" w:rsidRPr="00F36507" w:rsidRDefault="00E92773" w:rsidP="00DF5FC0">
      <w:pPr>
        <w:rPr>
          <w:rFonts w:cs="Arial"/>
          <w:b/>
          <w:caps/>
        </w:rPr>
      </w:pPr>
      <w:r w:rsidRPr="00F36507">
        <w:rPr>
          <w:rFonts w:cs="Arial"/>
        </w:rPr>
        <w:t xml:space="preserve">Las partes del suministro se deben </w:t>
      </w:r>
      <w:r w:rsidR="0087455A" w:rsidRPr="00F36507">
        <w:rPr>
          <w:rFonts w:cs="Arial"/>
        </w:rPr>
        <w:t>emp</w:t>
      </w:r>
      <w:r w:rsidR="00123664" w:rsidRPr="00F36507">
        <w:rPr>
          <w:rFonts w:cs="Arial"/>
        </w:rPr>
        <w:t>a</w:t>
      </w:r>
      <w:r w:rsidRPr="00F36507">
        <w:rPr>
          <w:rFonts w:cs="Arial"/>
        </w:rPr>
        <w:t xml:space="preserve">car en forma adecuada y  preparar para transporte. Los  miembros  más pequeños se podrán agrupar en paquetes que no excedan 200 kg de peso.   Las piezas más pequeñas,  como pernos, tornillos, platinas  pequeñas,  placas triangulares,  arandelas,  etc., deberán  ser  </w:t>
      </w:r>
      <w:r w:rsidR="0087455A" w:rsidRPr="00F36507">
        <w:rPr>
          <w:rFonts w:cs="Arial"/>
        </w:rPr>
        <w:t>emp</w:t>
      </w:r>
      <w:r w:rsidR="00123664" w:rsidRPr="00F36507">
        <w:rPr>
          <w:rFonts w:cs="Arial"/>
        </w:rPr>
        <w:t>a</w:t>
      </w:r>
      <w:r w:rsidRPr="00F36507">
        <w:rPr>
          <w:rFonts w:cs="Arial"/>
        </w:rPr>
        <w:t xml:space="preserve">cadas  en  cajas  de  madera  zunchadas  y marcadas.   Los  pernos  de tamaños  iguales,  deberán </w:t>
      </w:r>
      <w:r w:rsidR="0087455A" w:rsidRPr="00F36507">
        <w:rPr>
          <w:rFonts w:cs="Arial"/>
        </w:rPr>
        <w:t>emp</w:t>
      </w:r>
      <w:r w:rsidR="00123664" w:rsidRPr="00F36507">
        <w:rPr>
          <w:rFonts w:cs="Arial"/>
        </w:rPr>
        <w:t>a</w:t>
      </w:r>
      <w:r w:rsidRPr="00F36507">
        <w:rPr>
          <w:rFonts w:cs="Arial"/>
        </w:rPr>
        <w:t>carse  juntos  y en la misma caja.</w:t>
      </w:r>
    </w:p>
    <w:p w:rsidR="00E92773" w:rsidRPr="00F36507" w:rsidRDefault="00941FA9" w:rsidP="00DF5FC0">
      <w:pPr>
        <w:pStyle w:val="Ttulo2"/>
        <w:rPr>
          <w:rFonts w:ascii="Arial" w:hAnsi="Arial" w:cs="Arial"/>
        </w:rPr>
      </w:pPr>
      <w:bookmarkStart w:id="879" w:name="_Toc321232758"/>
      <w:bookmarkStart w:id="880" w:name="_Toc428201044"/>
      <w:r w:rsidRPr="00F36507">
        <w:rPr>
          <w:rFonts w:ascii="Arial" w:hAnsi="Arial" w:cs="Arial"/>
        </w:rPr>
        <w:t>Curso de capacitación y entrenamiento</w:t>
      </w:r>
      <w:bookmarkEnd w:id="879"/>
      <w:bookmarkEnd w:id="880"/>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deberá cotizar un curso de capacitación para el personal que llevará a cabo las labores de operación y mantenimiento de la subestación </w:t>
      </w:r>
      <w:r w:rsidR="008D156D" w:rsidRPr="00F36507">
        <w:rPr>
          <w:rFonts w:cs="Arial"/>
        </w:rPr>
        <w:t xml:space="preserve">GIS </w:t>
      </w:r>
      <w:r w:rsidRPr="00F36507">
        <w:rPr>
          <w:rFonts w:cs="Arial"/>
        </w:rPr>
        <w:t xml:space="preserve">de 230 kV.  El curso deberá tener una duración de 5 días </w:t>
      </w:r>
      <w:r w:rsidRPr="00F36507">
        <w:rPr>
          <w:rFonts w:cs="Arial"/>
        </w:rPr>
        <w:lastRenderedPageBreak/>
        <w:t>hábiles y en él se deberán cubrir todos los aspectos específicos de la operación y el mantenimiento de los siguientes sistemas, equipos y elementos:</w:t>
      </w:r>
    </w:p>
    <w:p w:rsidR="00E92773" w:rsidRPr="00F36507" w:rsidRDefault="00E92773" w:rsidP="00DF5FC0">
      <w:pPr>
        <w:rPr>
          <w:rFonts w:cs="Arial"/>
          <w:b/>
          <w:caps/>
        </w:rPr>
      </w:pPr>
      <w:r w:rsidRPr="00F36507">
        <w:rPr>
          <w:rFonts w:cs="Arial"/>
        </w:rPr>
        <w:t>Equipos (interruptores, seccionadores, TC´s, TP´s, pararrayos).</w:t>
      </w:r>
    </w:p>
    <w:p w:rsidR="00E92773" w:rsidRPr="00F36507" w:rsidRDefault="008D156D" w:rsidP="00DF5FC0">
      <w:pPr>
        <w:rPr>
          <w:rFonts w:cs="Arial"/>
          <w:b/>
          <w:caps/>
        </w:rPr>
      </w:pPr>
      <w:r w:rsidRPr="00F36507">
        <w:rPr>
          <w:rFonts w:cs="Arial"/>
        </w:rPr>
        <w:t>Equipo GIS – SF6</w:t>
      </w:r>
      <w:r w:rsidR="00E92773" w:rsidRPr="00F36507">
        <w:rPr>
          <w:rFonts w:cs="Arial"/>
        </w:rPr>
        <w:t>.</w:t>
      </w:r>
    </w:p>
    <w:p w:rsidR="00E92773" w:rsidRPr="00F36507" w:rsidRDefault="00E92773" w:rsidP="00DF5FC0">
      <w:pPr>
        <w:rPr>
          <w:rFonts w:cs="Arial"/>
          <w:b/>
          <w:caps/>
        </w:rPr>
      </w:pPr>
      <w:r w:rsidRPr="00F36507">
        <w:rPr>
          <w:rFonts w:cs="Arial"/>
        </w:rPr>
        <w:t>Sistemas de distribución de AC y de DC.</w:t>
      </w:r>
    </w:p>
    <w:p w:rsidR="00E92773" w:rsidRPr="00F36507" w:rsidRDefault="00E92773" w:rsidP="00DF5FC0">
      <w:pPr>
        <w:rPr>
          <w:rFonts w:cs="Arial"/>
          <w:b/>
          <w:caps/>
        </w:rPr>
      </w:pPr>
      <w:r w:rsidRPr="00F36507">
        <w:rPr>
          <w:rFonts w:cs="Arial"/>
        </w:rPr>
        <w:t>Equipos de nivel de control 1: IED´s (control, protección y medida).</w:t>
      </w:r>
    </w:p>
    <w:p w:rsidR="00E92773" w:rsidRPr="00F36507" w:rsidRDefault="00E92773" w:rsidP="00DF5FC0">
      <w:pPr>
        <w:rPr>
          <w:rFonts w:cs="Arial"/>
          <w:b/>
          <w:caps/>
        </w:rPr>
      </w:pPr>
      <w:r w:rsidRPr="00F36507">
        <w:rPr>
          <w:rFonts w:cs="Arial"/>
        </w:rPr>
        <w:t>Equipos de nivel de control 2: Computador y servidor de aplicaciones para la supervisión y control de la subestación, estaciones cliente de supervisión y control remoto, sistema de sincronización de ti</w:t>
      </w:r>
      <w:r w:rsidR="0087455A" w:rsidRPr="00F36507">
        <w:rPr>
          <w:rFonts w:cs="Arial"/>
        </w:rPr>
        <w:t>emp</w:t>
      </w:r>
      <w:r w:rsidRPr="00F36507">
        <w:rPr>
          <w:rFonts w:cs="Arial"/>
        </w:rPr>
        <w:t>o.</w:t>
      </w:r>
    </w:p>
    <w:p w:rsidR="00E92773" w:rsidRPr="00F36507" w:rsidRDefault="00E92773" w:rsidP="00DF5FC0">
      <w:pPr>
        <w:rPr>
          <w:rFonts w:cs="Arial"/>
          <w:b/>
          <w:caps/>
        </w:rPr>
      </w:pPr>
      <w:r w:rsidRPr="00F36507">
        <w:rPr>
          <w:rFonts w:cs="Arial"/>
        </w:rPr>
        <w:t xml:space="preserve">Equipos de nivel de control 3: Conexión con el CND, conexión con el SMEC, conexión con la central hidroeléctrica </w:t>
      </w:r>
      <w:r w:rsidR="00B54BFF" w:rsidRPr="00F36507">
        <w:rPr>
          <w:rFonts w:cs="Arial"/>
        </w:rPr>
        <w:t>San Jos</w:t>
      </w:r>
      <w:r w:rsidR="003300C5" w:rsidRPr="00F36507">
        <w:rPr>
          <w:rFonts w:cs="Arial"/>
        </w:rPr>
        <w:t>é</w:t>
      </w:r>
      <w:r w:rsidRPr="00F36507">
        <w:rPr>
          <w:rFonts w:cs="Arial"/>
        </w:rPr>
        <w:t>.</w:t>
      </w:r>
    </w:p>
    <w:p w:rsidR="00E92773" w:rsidRPr="00F36507" w:rsidRDefault="00E92773" w:rsidP="00DF5FC0">
      <w:pPr>
        <w:rPr>
          <w:rFonts w:cs="Arial"/>
          <w:b/>
          <w:caps/>
        </w:rPr>
      </w:pPr>
      <w:r w:rsidRPr="00F36507">
        <w:rPr>
          <w:rFonts w:cs="Arial"/>
        </w:rPr>
        <w:t>Red LAN IEC-61850 y enrutamiento de las redes de datos.</w:t>
      </w:r>
    </w:p>
    <w:p w:rsidR="00E92773" w:rsidRPr="00F36507" w:rsidRDefault="00941FA9" w:rsidP="00DF5FC0">
      <w:pPr>
        <w:pStyle w:val="Ttulo2"/>
        <w:rPr>
          <w:rFonts w:ascii="Arial" w:hAnsi="Arial" w:cs="Arial"/>
        </w:rPr>
      </w:pPr>
      <w:bookmarkStart w:id="881" w:name="_Toc428201045"/>
      <w:r w:rsidRPr="00F36507">
        <w:rPr>
          <w:rFonts w:ascii="Arial" w:hAnsi="Arial" w:cs="Arial"/>
        </w:rPr>
        <w:t>Repuestos</w:t>
      </w:r>
      <w:bookmarkEnd w:id="881"/>
    </w:p>
    <w:p w:rsidR="00E92773" w:rsidRPr="00F36507" w:rsidRDefault="002E189D" w:rsidP="0061348F">
      <w:pPr>
        <w:pStyle w:val="Ttulo3"/>
      </w:pPr>
      <w:r w:rsidRPr="00F36507">
        <w:t>Repuestos para el SAS</w:t>
      </w:r>
    </w:p>
    <w:p w:rsidR="00E92773" w:rsidRPr="00F36507" w:rsidRDefault="00E92773" w:rsidP="006D6F85">
      <w:pPr>
        <w:rPr>
          <w:b/>
          <w:caps/>
        </w:rPr>
      </w:pPr>
      <w:r w:rsidRPr="00F36507">
        <w:t xml:space="preserve">El </w:t>
      </w:r>
      <w:r w:rsidR="00AA548E" w:rsidRPr="00F36507">
        <w:t>Contratista</w:t>
      </w:r>
      <w:r w:rsidRPr="00F36507">
        <w:t xml:space="preserve"> deberá suministrar los siguientes repuestos para el sistema de automatización de la subestación:</w:t>
      </w:r>
    </w:p>
    <w:p w:rsidR="006D29E6" w:rsidRDefault="00E92773" w:rsidP="006D6F85">
      <w:r w:rsidRPr="00F36507">
        <w:t xml:space="preserve">Un relé de protecciones </w:t>
      </w:r>
      <w:r w:rsidR="000A06F7">
        <w:t xml:space="preserve">de línea </w:t>
      </w:r>
      <w:r w:rsidRPr="00F36507">
        <w:t xml:space="preserve">de iguales características y funciones al que quedará finalmente instalado; a este relé se le deberá descargar la configuración final o “As-Built” con el fin de facilitar su </w:t>
      </w:r>
      <w:r w:rsidR="00D82D6D" w:rsidRPr="00F36507">
        <w:t>rempl</w:t>
      </w:r>
      <w:r w:rsidRPr="00F36507">
        <w:t>azo en caso de falla de alguno de los relés PL1 o PL2 en caso de falla de uno de ellos.</w:t>
      </w:r>
    </w:p>
    <w:p w:rsidR="000A06F7" w:rsidRPr="00F36507" w:rsidRDefault="000A06F7" w:rsidP="006D6F85">
      <w:r w:rsidRPr="00F36507">
        <w:t xml:space="preserve">Un relé de protecciones </w:t>
      </w:r>
      <w:r>
        <w:t xml:space="preserve">de transformador </w:t>
      </w:r>
      <w:r w:rsidRPr="00F36507">
        <w:t>de iguales características y funciones al que quedará finalmente instalado; a este relé se le deberá descargar la configuración final o “As-Built” con el fin de facilitar su remplazo en caso de falla de alguno de los relés PL1 o PL2 en caso de falla de uno de ellos.</w:t>
      </w:r>
    </w:p>
    <w:p w:rsidR="00E92773" w:rsidRDefault="00941FA9" w:rsidP="00DF5FC0">
      <w:pPr>
        <w:pStyle w:val="Ttulo2"/>
        <w:rPr>
          <w:rFonts w:ascii="Arial" w:hAnsi="Arial" w:cs="Arial"/>
        </w:rPr>
      </w:pPr>
      <w:bookmarkStart w:id="882" w:name="_Toc321232765"/>
      <w:bookmarkStart w:id="883" w:name="_Toc428201046"/>
      <w:r w:rsidRPr="00F36507">
        <w:rPr>
          <w:rFonts w:ascii="Arial" w:hAnsi="Arial" w:cs="Arial"/>
        </w:rPr>
        <w:t>Estructuras metálicas</w:t>
      </w:r>
      <w:bookmarkEnd w:id="882"/>
      <w:bookmarkEnd w:id="883"/>
    </w:p>
    <w:p w:rsidR="004C1146" w:rsidRDefault="004C1146" w:rsidP="006D6F85">
      <w:pPr>
        <w:rPr>
          <w:lang w:eastAsia="es-ES"/>
        </w:rPr>
      </w:pPr>
      <w:r>
        <w:rPr>
          <w:lang w:eastAsia="es-ES"/>
        </w:rPr>
        <w:t>Los pórticos de salida de las líneas de transmisión en 230 kV servirán como conexión intermedia entre los aisladores de salida de las subestaciones GIS y las torres de línea de transmisión; en su base se instalarán los pararrayos de línea.</w:t>
      </w:r>
    </w:p>
    <w:p w:rsidR="004C1146" w:rsidRDefault="004C1146" w:rsidP="006D6F85">
      <w:pPr>
        <w:rPr>
          <w:lang w:eastAsia="es-ES"/>
        </w:rPr>
      </w:pPr>
      <w:r>
        <w:rPr>
          <w:lang w:eastAsia="es-ES"/>
        </w:rPr>
        <w:t xml:space="preserve">Los pórticos serán reticulados en forma cuadrada o rectangular, de una altura de 8 metros a la parte baja de la viga superior, la cual tendrá una longitud de 15 m para satisfacer los requerimientos de distancias mínimas entre fases y entre fase y tierra. </w:t>
      </w:r>
    </w:p>
    <w:p w:rsidR="004C1146" w:rsidRDefault="004C1146" w:rsidP="006D6F85">
      <w:pPr>
        <w:rPr>
          <w:lang w:eastAsia="es-ES"/>
        </w:rPr>
      </w:pPr>
      <w:r>
        <w:rPr>
          <w:lang w:eastAsia="es-ES"/>
        </w:rPr>
        <w:t xml:space="preserve">Los extremos de las columnas deberán extenderse 3 metros para tomar el cable de guarda. </w:t>
      </w:r>
    </w:p>
    <w:p w:rsidR="004C1146" w:rsidRDefault="004C1146" w:rsidP="004C1146">
      <w:pPr>
        <w:rPr>
          <w:lang w:eastAsia="es-ES"/>
        </w:rPr>
      </w:pPr>
      <w:r>
        <w:rPr>
          <w:lang w:eastAsia="es-ES"/>
        </w:rPr>
        <w:lastRenderedPageBreak/>
        <w:t>Los aisladores de tensión deben ser los mismos utilizado en la línea de transmisión, según se describe en sección 4.5.6.</w:t>
      </w:r>
    </w:p>
    <w:p w:rsidR="00E92773" w:rsidRPr="00F36507" w:rsidRDefault="002E189D" w:rsidP="0061348F">
      <w:pPr>
        <w:pStyle w:val="Ttulo3"/>
      </w:pPr>
      <w:r w:rsidRPr="00F36507">
        <w:t>Alcance</w:t>
      </w:r>
    </w:p>
    <w:p w:rsidR="00E92773" w:rsidRPr="00F36507" w:rsidRDefault="00E92773" w:rsidP="00DF5FC0">
      <w:pPr>
        <w:rPr>
          <w:rFonts w:cs="Arial"/>
          <w:b/>
          <w:caps/>
        </w:rPr>
      </w:pPr>
      <w:r w:rsidRPr="00F36507">
        <w:rPr>
          <w:rFonts w:cs="Arial"/>
        </w:rPr>
        <w:t xml:space="preserve">Este </w:t>
      </w:r>
      <w:r w:rsidR="00E24EE2" w:rsidRPr="00F36507">
        <w:rPr>
          <w:rFonts w:cs="Arial"/>
        </w:rPr>
        <w:t>numeral</w:t>
      </w:r>
      <w:r w:rsidRPr="00F36507">
        <w:rPr>
          <w:rFonts w:cs="Arial"/>
        </w:rPr>
        <w:t xml:space="preserve"> especifica los requerimientos detallados para el diseño, fabricación, pruebas, inspección y suministro de los elementos metálicos para las estructuras metálicas de pórtico y soportes para equipos correspondientes a la</w:t>
      </w:r>
      <w:r w:rsidR="006E429F">
        <w:rPr>
          <w:rFonts w:cs="Arial"/>
        </w:rPr>
        <w:t xml:space="preserve">s subestaciones </w:t>
      </w:r>
      <w:r w:rsidRPr="00F36507">
        <w:rPr>
          <w:rFonts w:cs="Arial"/>
        </w:rPr>
        <w:t>del proyecto.</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deberá realizar la verificación de las t</w:t>
      </w:r>
      <w:r w:rsidR="0087455A" w:rsidRPr="00F36507">
        <w:rPr>
          <w:rFonts w:cs="Arial"/>
        </w:rPr>
        <w:t>emp</w:t>
      </w:r>
      <w:r w:rsidRPr="00F36507">
        <w:rPr>
          <w:rFonts w:cs="Arial"/>
        </w:rPr>
        <w:t xml:space="preserve">las de barra y de conexión, </w:t>
      </w:r>
      <w:r w:rsidR="00E24EE2" w:rsidRPr="00F36507">
        <w:rPr>
          <w:rFonts w:cs="Arial"/>
        </w:rPr>
        <w:t>as</w:t>
      </w:r>
      <w:r w:rsidR="003631DB" w:rsidRPr="00F36507">
        <w:rPr>
          <w:rFonts w:cs="Arial"/>
        </w:rPr>
        <w:t>í</w:t>
      </w:r>
      <w:r w:rsidR="00E24EE2" w:rsidRPr="00F36507">
        <w:rPr>
          <w:rFonts w:cs="Arial"/>
        </w:rPr>
        <w:t xml:space="preserve"> como el </w:t>
      </w:r>
      <w:r w:rsidRPr="00F36507">
        <w:rPr>
          <w:rFonts w:cs="Arial"/>
        </w:rPr>
        <w:t>suministro e implementación de las obras necesarias para evitar acercamientos entre las fases.</w:t>
      </w:r>
    </w:p>
    <w:p w:rsidR="00E92773" w:rsidRPr="00F36507" w:rsidRDefault="00E92773" w:rsidP="00DF5FC0">
      <w:pPr>
        <w:rPr>
          <w:rFonts w:cs="Arial"/>
          <w:b/>
          <w:caps/>
        </w:rPr>
      </w:pPr>
      <w:r w:rsidRPr="00F36507">
        <w:rPr>
          <w:rFonts w:cs="Arial"/>
        </w:rPr>
        <w:t xml:space="preserve">Los criterios aquí descritos </w:t>
      </w:r>
      <w:r w:rsidR="00E24EE2" w:rsidRPr="00F36507">
        <w:rPr>
          <w:rFonts w:cs="Arial"/>
        </w:rPr>
        <w:t>aplican</w:t>
      </w:r>
      <w:r w:rsidRPr="00F36507">
        <w:rPr>
          <w:rFonts w:cs="Arial"/>
        </w:rPr>
        <w:t xml:space="preserve"> a la verificación de las estructuras de pórtico asociad</w:t>
      </w:r>
      <w:r w:rsidR="003306FF" w:rsidRPr="00F36507">
        <w:rPr>
          <w:rFonts w:cs="Arial"/>
        </w:rPr>
        <w:t>o a</w:t>
      </w:r>
      <w:r w:rsidR="00E24EE2" w:rsidRPr="00F36507">
        <w:rPr>
          <w:rFonts w:cs="Arial"/>
        </w:rPr>
        <w:t xml:space="preserve"> línea</w:t>
      </w:r>
      <w:r w:rsidRPr="00F36507">
        <w:rPr>
          <w:rFonts w:cs="Arial"/>
        </w:rPr>
        <w:t xml:space="preserve">, y a las estructuras de equipos, de acuerdo con las cargas y requerimientos sísmicos, así como el diseño, suministro e implementación de refuerzos y adecuaciones resultantes de dicha verificación.  El </w:t>
      </w:r>
      <w:r w:rsidR="00AA548E" w:rsidRPr="00F36507">
        <w:rPr>
          <w:rFonts w:cs="Arial"/>
        </w:rPr>
        <w:t>Contratista</w:t>
      </w:r>
      <w:r w:rsidRPr="00F36507">
        <w:rPr>
          <w:rFonts w:cs="Arial"/>
        </w:rPr>
        <w:t xml:space="preserve"> deberá presentar </w:t>
      </w:r>
      <w:r w:rsidR="00AF2938" w:rsidRPr="00F36507">
        <w:rPr>
          <w:rFonts w:cs="Arial"/>
        </w:rPr>
        <w:t>al Ingeniero</w:t>
      </w:r>
      <w:r w:rsidRPr="00F36507">
        <w:rPr>
          <w:rFonts w:cs="Arial"/>
        </w:rPr>
        <w:t xml:space="preserve"> la memoria de cálculo realizada para la verificación y en caso de necesitarse, los planos detallados de fabricación de las piezas de refuerzo y adecuación.</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deberá realizar todas las labores de diseño, incluyendo los planos detallados para la fabricación de las estructuras metálicas y las listas de materiales de los elementos, debe elaborar también los planos guías de diseño correspondientes a la disposición física de estructuras, isométrico, siluetas de estructuras, cargas y especificaciones generales de diseño.</w:t>
      </w:r>
    </w:p>
    <w:p w:rsidR="00E92773" w:rsidRPr="00F36507" w:rsidRDefault="00E92773" w:rsidP="00DF5FC0">
      <w:pPr>
        <w:rPr>
          <w:rFonts w:cs="Arial"/>
          <w:b/>
          <w:caps/>
        </w:rPr>
      </w:pPr>
      <w:r w:rsidRPr="00F36507">
        <w:rPr>
          <w:rFonts w:cs="Arial"/>
        </w:rPr>
        <w:t>Las estructuras metálicas deben cumplir con las características requeridas en estas especificaciones, y deben ser fabricadas de acuerdo con los requerimientos estipulados en este documento, deben ser suministradas completas con pernos de escalera, pernos de anclaje, placas de identificación y demás accesorios, de acuerdo con los requerimientos y especificaciones estipulados en los planos de taller y en los planos guías de diseño.</w:t>
      </w:r>
    </w:p>
    <w:p w:rsidR="00E92773" w:rsidRPr="00F36507" w:rsidRDefault="002E189D" w:rsidP="0061348F">
      <w:pPr>
        <w:pStyle w:val="Ttulo3"/>
      </w:pPr>
      <w:r w:rsidRPr="00F36507">
        <w:t>Normas</w:t>
      </w:r>
    </w:p>
    <w:p w:rsidR="00E92773" w:rsidRPr="00F36507" w:rsidRDefault="00E92773" w:rsidP="00DF5FC0">
      <w:pPr>
        <w:rPr>
          <w:rFonts w:cs="Arial"/>
          <w:b/>
          <w:caps/>
        </w:rPr>
      </w:pPr>
      <w:r w:rsidRPr="00F36507">
        <w:rPr>
          <w:rFonts w:cs="Arial"/>
        </w:rPr>
        <w:t>Todos los aspectos de diseño, fabricación, pruebas, inspección, materiales y suministros descritos en estas especificaciones deben ser ejecutados conforme a los requerimientos de la última revisión de las siguientes normas:</w:t>
      </w:r>
    </w:p>
    <w:p w:rsidR="00E92773" w:rsidRPr="000A302C" w:rsidRDefault="00E92773" w:rsidP="000A302C">
      <w:pPr>
        <w:pStyle w:val="Vieta-1ernivel"/>
        <w:numPr>
          <w:ilvl w:val="0"/>
          <w:numId w:val="64"/>
        </w:numPr>
        <w:rPr>
          <w:b/>
          <w:caps/>
          <w:lang w:val="en-US"/>
        </w:rPr>
      </w:pPr>
      <w:r w:rsidRPr="000A302C">
        <w:rPr>
          <w:lang w:val="en-US"/>
        </w:rPr>
        <w:t>Publicación ASCE:  American Society of Civil Engineers.</w:t>
      </w:r>
    </w:p>
    <w:p w:rsidR="00E92773" w:rsidRPr="00F36507" w:rsidRDefault="00E92773" w:rsidP="00E300BA">
      <w:pPr>
        <w:pStyle w:val="Vietadot"/>
        <w:rPr>
          <w:b/>
          <w:caps/>
          <w:lang w:val="en-US"/>
        </w:rPr>
      </w:pPr>
      <w:r w:rsidRPr="00F36507">
        <w:rPr>
          <w:lang w:val="en-US"/>
        </w:rPr>
        <w:t>Manual No. 52:  Guide for Design of Steel Transmission Towers.</w:t>
      </w:r>
    </w:p>
    <w:p w:rsidR="00E92773" w:rsidRPr="00F36507" w:rsidRDefault="00E92773" w:rsidP="00E300BA">
      <w:pPr>
        <w:pStyle w:val="Vietadot"/>
        <w:rPr>
          <w:b/>
          <w:caps/>
          <w:lang w:val="en-US"/>
        </w:rPr>
      </w:pPr>
      <w:r w:rsidRPr="00F36507">
        <w:rPr>
          <w:lang w:val="en-US"/>
        </w:rPr>
        <w:t>Manual No. 74:  Guidelines for Electrical Transmission Line Structural Loading.</w:t>
      </w:r>
    </w:p>
    <w:p w:rsidR="00E92773" w:rsidRPr="00F36507" w:rsidRDefault="00E92773" w:rsidP="00E300BA">
      <w:pPr>
        <w:pStyle w:val="Vietadot"/>
        <w:rPr>
          <w:b/>
          <w:caps/>
          <w:lang w:val="en-US"/>
        </w:rPr>
      </w:pPr>
      <w:r w:rsidRPr="00F36507">
        <w:rPr>
          <w:lang w:val="en-US"/>
        </w:rPr>
        <w:t>Standard No. 10: Design of latticed steel transmission structures.</w:t>
      </w:r>
    </w:p>
    <w:p w:rsidR="00E92773" w:rsidRPr="00F36507" w:rsidRDefault="00E92773" w:rsidP="00E300BA">
      <w:pPr>
        <w:pStyle w:val="Vietadot"/>
        <w:rPr>
          <w:b/>
          <w:caps/>
          <w:lang w:val="en-US"/>
        </w:rPr>
      </w:pPr>
      <w:r w:rsidRPr="00F36507">
        <w:rPr>
          <w:lang w:val="en-US"/>
        </w:rPr>
        <w:t>Guía 113: Substation Structure Design Guide.</w:t>
      </w:r>
    </w:p>
    <w:p w:rsidR="00E92773" w:rsidRPr="00F36507" w:rsidRDefault="00E92773" w:rsidP="000A302C">
      <w:pPr>
        <w:pStyle w:val="Vieta-1ernivel"/>
        <w:rPr>
          <w:b/>
          <w:caps/>
          <w:lang w:val="en-US"/>
        </w:rPr>
      </w:pPr>
      <w:r w:rsidRPr="00F36507">
        <w:rPr>
          <w:lang w:val="en-US"/>
        </w:rPr>
        <w:lastRenderedPageBreak/>
        <w:t>Publicación AISC:  American Institute of Steel Construction.</w:t>
      </w:r>
    </w:p>
    <w:p w:rsidR="00E92773" w:rsidRPr="00F36507" w:rsidRDefault="00E92773" w:rsidP="00E300BA">
      <w:pPr>
        <w:pStyle w:val="Vietadot"/>
        <w:rPr>
          <w:b/>
          <w:caps/>
          <w:lang w:val="en-US"/>
        </w:rPr>
      </w:pPr>
      <w:r w:rsidRPr="00F36507">
        <w:rPr>
          <w:lang w:val="en-US"/>
        </w:rPr>
        <w:t>Load and Resistance factor design volúmenes I y II.</w:t>
      </w:r>
    </w:p>
    <w:p w:rsidR="00E92773" w:rsidRPr="00F36507" w:rsidRDefault="00B54BFF" w:rsidP="000A302C">
      <w:pPr>
        <w:pStyle w:val="Vieta-1ernivel"/>
        <w:rPr>
          <w:b/>
          <w:caps/>
          <w:lang w:val="en-US"/>
        </w:rPr>
      </w:pPr>
      <w:r w:rsidRPr="00F36507">
        <w:rPr>
          <w:lang w:val="en-US"/>
        </w:rPr>
        <w:t>Publicación AISI</w:t>
      </w:r>
      <w:r w:rsidR="00E92773" w:rsidRPr="00F36507">
        <w:rPr>
          <w:lang w:val="en-US"/>
        </w:rPr>
        <w:t>:  American Iron and Steel Institute.</w:t>
      </w:r>
    </w:p>
    <w:p w:rsidR="00E92773" w:rsidRPr="00F36507" w:rsidRDefault="00E92773" w:rsidP="00E300BA">
      <w:pPr>
        <w:pStyle w:val="Vietadot"/>
        <w:rPr>
          <w:b/>
          <w:caps/>
          <w:lang w:val="en-US"/>
        </w:rPr>
      </w:pPr>
      <w:r w:rsidRPr="00F36507">
        <w:rPr>
          <w:lang w:val="en-US"/>
        </w:rPr>
        <w:t>LRFD Design Specification for Cold-Formed Steel Structural Members.</w:t>
      </w:r>
    </w:p>
    <w:p w:rsidR="00E92773" w:rsidRPr="00F36507" w:rsidRDefault="00B54BFF" w:rsidP="000A302C">
      <w:pPr>
        <w:pStyle w:val="Vieta-1ernivel"/>
        <w:rPr>
          <w:b/>
          <w:caps/>
          <w:lang w:val="en-US"/>
        </w:rPr>
      </w:pPr>
      <w:r w:rsidRPr="00F36507">
        <w:rPr>
          <w:lang w:val="en-US"/>
        </w:rPr>
        <w:t>Publicación AWS</w:t>
      </w:r>
      <w:r w:rsidR="00E92773" w:rsidRPr="00F36507">
        <w:rPr>
          <w:lang w:val="en-US"/>
        </w:rPr>
        <w:t>:   American Welding Society.</w:t>
      </w:r>
    </w:p>
    <w:p w:rsidR="00E92773" w:rsidRPr="00F36507" w:rsidRDefault="00E92773" w:rsidP="00E300BA">
      <w:pPr>
        <w:pStyle w:val="Vietadot"/>
        <w:rPr>
          <w:b/>
          <w:caps/>
          <w:lang w:val="en-US"/>
        </w:rPr>
      </w:pPr>
      <w:r w:rsidRPr="00F36507">
        <w:rPr>
          <w:lang w:val="en-US"/>
        </w:rPr>
        <w:t>D1.1 Structural Welding Code – Steel.</w:t>
      </w:r>
    </w:p>
    <w:p w:rsidR="00E92773" w:rsidRPr="00F36507" w:rsidRDefault="00E92773" w:rsidP="00E300BA">
      <w:pPr>
        <w:pStyle w:val="Vietadot"/>
        <w:rPr>
          <w:b/>
          <w:caps/>
          <w:lang w:val="en-US"/>
        </w:rPr>
      </w:pPr>
      <w:r w:rsidRPr="00F36507">
        <w:rPr>
          <w:lang w:val="en-US"/>
        </w:rPr>
        <w:t>D1.3 Structural Welding Code - Sheet Steel.</w:t>
      </w:r>
    </w:p>
    <w:p w:rsidR="00E92773" w:rsidRPr="00F36507" w:rsidRDefault="00E92773" w:rsidP="000A302C">
      <w:pPr>
        <w:pStyle w:val="Vieta-1ernivel"/>
        <w:rPr>
          <w:b/>
          <w:caps/>
          <w:lang w:val="en-US"/>
        </w:rPr>
      </w:pPr>
      <w:r w:rsidRPr="00F36507">
        <w:t>Publicación  ANSI</w:t>
      </w:r>
      <w:r w:rsidR="00B54BFF" w:rsidRPr="00F36507">
        <w:t>: American</w:t>
      </w:r>
      <w:r w:rsidRPr="00F36507">
        <w:rPr>
          <w:lang w:val="en-US"/>
        </w:rPr>
        <w:t xml:space="preserve"> National Standards Institute.</w:t>
      </w:r>
    </w:p>
    <w:p w:rsidR="00E92773" w:rsidRPr="00F36507" w:rsidRDefault="00B54BFF" w:rsidP="00E300BA">
      <w:pPr>
        <w:pStyle w:val="Vietadot"/>
        <w:rPr>
          <w:b/>
          <w:caps/>
          <w:lang w:val="en-US"/>
        </w:rPr>
      </w:pPr>
      <w:r w:rsidRPr="00F36507">
        <w:rPr>
          <w:lang w:val="en-US"/>
        </w:rPr>
        <w:t>B.1.1 Unified</w:t>
      </w:r>
      <w:r w:rsidR="00E92773" w:rsidRPr="00F36507">
        <w:rPr>
          <w:lang w:val="en-US"/>
        </w:rPr>
        <w:t xml:space="preserve"> Screw Threads.</w:t>
      </w:r>
    </w:p>
    <w:p w:rsidR="00E92773" w:rsidRPr="00F36507" w:rsidRDefault="00B54BFF" w:rsidP="00E300BA">
      <w:pPr>
        <w:pStyle w:val="Vietadot"/>
        <w:rPr>
          <w:b/>
          <w:caps/>
          <w:lang w:val="en-US"/>
        </w:rPr>
      </w:pPr>
      <w:r w:rsidRPr="00F36507">
        <w:rPr>
          <w:lang w:val="en-US"/>
        </w:rPr>
        <w:t>B.18.2.1 Heavy</w:t>
      </w:r>
      <w:r w:rsidR="00E92773" w:rsidRPr="00F36507">
        <w:rPr>
          <w:lang w:val="en-US"/>
        </w:rPr>
        <w:t xml:space="preserve"> Hex Structural Bolts.</w:t>
      </w:r>
    </w:p>
    <w:p w:rsidR="00E92773" w:rsidRPr="00F36507" w:rsidRDefault="00E92773" w:rsidP="00E300BA">
      <w:pPr>
        <w:pStyle w:val="Vietadot"/>
        <w:rPr>
          <w:b/>
          <w:caps/>
          <w:lang w:val="en-US"/>
        </w:rPr>
      </w:pPr>
      <w:r w:rsidRPr="00F36507">
        <w:rPr>
          <w:lang w:val="en-US"/>
        </w:rPr>
        <w:t>B.18.2.2 Square and Hex Nuts.</w:t>
      </w:r>
    </w:p>
    <w:p w:rsidR="00E92773" w:rsidRPr="00F36507" w:rsidRDefault="00B54BFF" w:rsidP="00E300BA">
      <w:pPr>
        <w:pStyle w:val="Vietadot"/>
        <w:rPr>
          <w:b/>
          <w:caps/>
        </w:rPr>
      </w:pPr>
      <w:r w:rsidRPr="00F36507">
        <w:rPr>
          <w:lang w:val="en-US"/>
        </w:rPr>
        <w:t>B.18.5 Round</w:t>
      </w:r>
      <w:r w:rsidR="00E92773" w:rsidRPr="00F36507">
        <w:rPr>
          <w:lang w:val="en-US"/>
        </w:rPr>
        <w:t xml:space="preserve"> Head Bolts.</w:t>
      </w:r>
    </w:p>
    <w:p w:rsidR="00E92773" w:rsidRPr="00F36507" w:rsidRDefault="00B54BFF" w:rsidP="000A302C">
      <w:pPr>
        <w:pStyle w:val="Vieta-1ernivel"/>
        <w:rPr>
          <w:b/>
          <w:caps/>
          <w:lang w:val="en-US"/>
        </w:rPr>
      </w:pPr>
      <w:r w:rsidRPr="00F36507">
        <w:rPr>
          <w:lang w:val="en-US"/>
        </w:rPr>
        <w:t xml:space="preserve">Publicación </w:t>
      </w:r>
      <w:r w:rsidR="002F43DF" w:rsidRPr="00F36507">
        <w:rPr>
          <w:lang w:val="en-US"/>
        </w:rPr>
        <w:t>ASTM</w:t>
      </w:r>
      <w:r w:rsidR="00E92773" w:rsidRPr="00F36507">
        <w:rPr>
          <w:lang w:val="en-US"/>
        </w:rPr>
        <w:t>:  American Society for Testing and Materials.</w:t>
      </w:r>
    </w:p>
    <w:p w:rsidR="00E92773" w:rsidRPr="00F36507" w:rsidRDefault="00E92773" w:rsidP="00E300BA">
      <w:pPr>
        <w:pStyle w:val="Vietadot"/>
        <w:rPr>
          <w:b/>
          <w:caps/>
          <w:lang w:val="en-US"/>
        </w:rPr>
      </w:pPr>
      <w:r w:rsidRPr="00F36507">
        <w:rPr>
          <w:lang w:val="en-US"/>
        </w:rPr>
        <w:t>A-6:  Specification for General Requirements for Delivery of Rolled Steel, Plates, Sheet Piling and Bars for  Structu</w:t>
      </w:r>
      <w:r w:rsidRPr="00F36507">
        <w:rPr>
          <w:lang w:val="en-US"/>
        </w:rPr>
        <w:softHyphen/>
        <w:t>ral Use.</w:t>
      </w:r>
    </w:p>
    <w:p w:rsidR="00E92773" w:rsidRPr="00F36507" w:rsidRDefault="00E92773" w:rsidP="00E300BA">
      <w:pPr>
        <w:pStyle w:val="Vietadot"/>
        <w:rPr>
          <w:b/>
          <w:caps/>
          <w:lang w:val="en-US"/>
        </w:rPr>
      </w:pPr>
      <w:r w:rsidRPr="00F36507">
        <w:rPr>
          <w:lang w:val="en-US"/>
        </w:rPr>
        <w:t>A-36:   Specification for Structural Steel.</w:t>
      </w:r>
    </w:p>
    <w:p w:rsidR="00E92773" w:rsidRPr="00F36507" w:rsidRDefault="00E92773" w:rsidP="00E300BA">
      <w:pPr>
        <w:pStyle w:val="Vietadot"/>
        <w:rPr>
          <w:b/>
          <w:caps/>
          <w:lang w:val="en-US"/>
        </w:rPr>
      </w:pPr>
      <w:r w:rsidRPr="00F36507">
        <w:rPr>
          <w:lang w:val="en-US"/>
        </w:rPr>
        <w:t>A-90:   Weight of Coating and Zinc Coated (Galvanized) Iron or Steel Articles.</w:t>
      </w:r>
    </w:p>
    <w:p w:rsidR="00E92773" w:rsidRPr="00F36507" w:rsidRDefault="00E92773" w:rsidP="00E300BA">
      <w:pPr>
        <w:pStyle w:val="Vietadot"/>
        <w:rPr>
          <w:b/>
          <w:caps/>
          <w:lang w:val="en-US"/>
        </w:rPr>
      </w:pPr>
      <w:r w:rsidRPr="00F36507">
        <w:rPr>
          <w:lang w:val="en-US"/>
        </w:rPr>
        <w:t>A-123:  Standard Specification for Zinc (Hot Dip) Galvanized Coatings on Steel Products.</w:t>
      </w:r>
    </w:p>
    <w:p w:rsidR="00E92773" w:rsidRPr="00F36507" w:rsidRDefault="00E92773" w:rsidP="00E300BA">
      <w:pPr>
        <w:pStyle w:val="Vietadot"/>
        <w:rPr>
          <w:b/>
          <w:caps/>
          <w:lang w:val="en-US"/>
        </w:rPr>
      </w:pPr>
      <w:r w:rsidRPr="00F36507">
        <w:rPr>
          <w:lang w:val="en-US"/>
        </w:rPr>
        <w:t>A-143:  Practice for Safeguarding Against Embrittlement of Hot-Dip Galvanized Structural Steel Products and Procedure for Detecting Embrittlement.</w:t>
      </w:r>
    </w:p>
    <w:p w:rsidR="00E92773" w:rsidRPr="00F36507" w:rsidRDefault="00E92773" w:rsidP="00E300BA">
      <w:pPr>
        <w:pStyle w:val="Vietadot"/>
        <w:rPr>
          <w:b/>
          <w:caps/>
          <w:lang w:val="en-US"/>
        </w:rPr>
      </w:pPr>
      <w:r w:rsidRPr="00F36507">
        <w:rPr>
          <w:lang w:val="en-US"/>
        </w:rPr>
        <w:t>A-153:  Standard Specification for Zinc Coating (Hot-dip) on Iron and Steel Hardware.</w:t>
      </w:r>
    </w:p>
    <w:p w:rsidR="00E92773" w:rsidRPr="00F36507" w:rsidRDefault="00E92773" w:rsidP="00E300BA">
      <w:pPr>
        <w:pStyle w:val="Vietadot"/>
        <w:rPr>
          <w:b/>
          <w:caps/>
          <w:lang w:val="en-US"/>
        </w:rPr>
      </w:pPr>
      <w:r w:rsidRPr="00F36507">
        <w:rPr>
          <w:lang w:val="en-US"/>
        </w:rPr>
        <w:t>A-239:  Test Method for Location the Thinnest Spot in a Zinc (Galvanized) Coating on Iron or Steel Article by the Preece Test (Cooper Sulfate Dip).</w:t>
      </w:r>
    </w:p>
    <w:p w:rsidR="00E92773" w:rsidRPr="00F36507" w:rsidRDefault="00E92773" w:rsidP="00E300BA">
      <w:pPr>
        <w:pStyle w:val="Vietadot"/>
        <w:rPr>
          <w:b/>
          <w:caps/>
          <w:lang w:val="en-US"/>
        </w:rPr>
      </w:pPr>
      <w:r w:rsidRPr="00F36507">
        <w:rPr>
          <w:lang w:val="en-US"/>
        </w:rPr>
        <w:t>A-242:  Standard Specification for High - Strength Low - Alloy Structural Steel.</w:t>
      </w:r>
    </w:p>
    <w:p w:rsidR="00E92773" w:rsidRPr="00F36507" w:rsidRDefault="00E92773" w:rsidP="00E300BA">
      <w:pPr>
        <w:pStyle w:val="Vietadot"/>
        <w:rPr>
          <w:b/>
          <w:caps/>
          <w:lang w:val="en-US"/>
        </w:rPr>
      </w:pPr>
      <w:r w:rsidRPr="00F36507">
        <w:rPr>
          <w:lang w:val="en-US"/>
        </w:rPr>
        <w:t>A-370:  Mechanical Testing of Steel Products.</w:t>
      </w:r>
    </w:p>
    <w:p w:rsidR="00E92773" w:rsidRPr="00F36507" w:rsidRDefault="00E92773" w:rsidP="00E300BA">
      <w:pPr>
        <w:pStyle w:val="Vietadot"/>
        <w:rPr>
          <w:b/>
          <w:caps/>
          <w:lang w:val="en-US"/>
        </w:rPr>
      </w:pPr>
      <w:r w:rsidRPr="00F36507">
        <w:rPr>
          <w:lang w:val="en-US"/>
        </w:rPr>
        <w:lastRenderedPageBreak/>
        <w:t>A-384:  Recommended Practice for Safeguarding Against Warpage and Distortion During Hot Dip Galvanizing of Steel Structures.</w:t>
      </w:r>
    </w:p>
    <w:p w:rsidR="00E92773" w:rsidRPr="00F36507" w:rsidRDefault="00E92773" w:rsidP="00E300BA">
      <w:pPr>
        <w:pStyle w:val="Vietadot"/>
        <w:rPr>
          <w:b/>
          <w:caps/>
          <w:lang w:val="en-US"/>
        </w:rPr>
      </w:pPr>
      <w:r w:rsidRPr="00F36507">
        <w:rPr>
          <w:lang w:val="en-US"/>
        </w:rPr>
        <w:t>A-325: Standard Specification for Structural Bolts, Steel, Heat Treated, 120/105 ksi Minimum Tensile Strength.</w:t>
      </w:r>
    </w:p>
    <w:p w:rsidR="00E92773" w:rsidRPr="00F36507" w:rsidRDefault="00E92773" w:rsidP="00E300BA">
      <w:pPr>
        <w:pStyle w:val="Vietadot"/>
        <w:rPr>
          <w:b/>
          <w:caps/>
          <w:lang w:val="en-US"/>
        </w:rPr>
      </w:pPr>
      <w:r w:rsidRPr="00F36507">
        <w:rPr>
          <w:lang w:val="en-US"/>
        </w:rPr>
        <w:t>A-394:  Specification for Galvanized Steel Transmission Tower Bolts.</w:t>
      </w:r>
    </w:p>
    <w:p w:rsidR="00E92773" w:rsidRPr="00F36507" w:rsidRDefault="00E92773" w:rsidP="00E300BA">
      <w:pPr>
        <w:pStyle w:val="Vietadot"/>
        <w:rPr>
          <w:b/>
          <w:caps/>
          <w:lang w:val="en-US"/>
        </w:rPr>
      </w:pPr>
      <w:r w:rsidRPr="00F36507">
        <w:rPr>
          <w:lang w:val="en-US"/>
        </w:rPr>
        <w:t>A-441:  High Strength Low-alloy Structural Manganese Vanadium Steel.</w:t>
      </w:r>
    </w:p>
    <w:p w:rsidR="00E92773" w:rsidRPr="00F36507" w:rsidRDefault="00E92773" w:rsidP="00E300BA">
      <w:pPr>
        <w:pStyle w:val="Vietadot"/>
        <w:rPr>
          <w:b/>
          <w:caps/>
          <w:lang w:val="en-US"/>
        </w:rPr>
      </w:pPr>
      <w:r w:rsidRPr="00F36507">
        <w:rPr>
          <w:lang w:val="en-US"/>
        </w:rPr>
        <w:t>A-563:  Specification for Carbon and Alloy Steel Nuts.</w:t>
      </w:r>
    </w:p>
    <w:p w:rsidR="00E92773" w:rsidRPr="00F36507" w:rsidRDefault="00E92773" w:rsidP="00E300BA">
      <w:pPr>
        <w:pStyle w:val="Vietadot"/>
        <w:rPr>
          <w:b/>
          <w:caps/>
          <w:lang w:val="en-US"/>
        </w:rPr>
      </w:pPr>
      <w:r w:rsidRPr="00F36507">
        <w:rPr>
          <w:lang w:val="en-US"/>
        </w:rPr>
        <w:t>A-572:  Specification for High-Strength Low-Alloy Columbium-Vanadium.</w:t>
      </w:r>
    </w:p>
    <w:p w:rsidR="00E92773" w:rsidRPr="00F36507" w:rsidRDefault="00E92773" w:rsidP="00E300BA">
      <w:pPr>
        <w:pStyle w:val="Vietadot"/>
        <w:rPr>
          <w:b/>
          <w:caps/>
          <w:lang w:val="en-US"/>
        </w:rPr>
      </w:pPr>
      <w:r w:rsidRPr="00F36507">
        <w:rPr>
          <w:lang w:val="en-US"/>
        </w:rPr>
        <w:t>A-780:  Standard Practice for Repair of Damaged and Uncoated Areas of Hot-Dip Galvanized Coatings.</w:t>
      </w:r>
    </w:p>
    <w:p w:rsidR="00E92773" w:rsidRPr="00F36507" w:rsidRDefault="00E92773" w:rsidP="00E300BA">
      <w:pPr>
        <w:pStyle w:val="Vietadot"/>
        <w:rPr>
          <w:b/>
          <w:caps/>
          <w:lang w:val="en-US"/>
        </w:rPr>
      </w:pPr>
      <w:r w:rsidRPr="00F36507">
        <w:rPr>
          <w:lang w:val="en-US"/>
        </w:rPr>
        <w:t>B-6:  Standard Specification for Zinc (Slab Zinc).</w:t>
      </w:r>
    </w:p>
    <w:p w:rsidR="00E92773" w:rsidRPr="00F36507" w:rsidRDefault="00E92773" w:rsidP="00E300BA">
      <w:pPr>
        <w:pStyle w:val="Vietadot"/>
        <w:rPr>
          <w:b/>
          <w:caps/>
          <w:lang w:val="en-US"/>
        </w:rPr>
      </w:pPr>
      <w:r w:rsidRPr="00F36507">
        <w:rPr>
          <w:lang w:val="en-US"/>
        </w:rPr>
        <w:t>B-695:  Coatings of Zinc Mechanically Deposited on Iron and Steel Magnetic Particle Examination.</w:t>
      </w:r>
    </w:p>
    <w:p w:rsidR="00E92773" w:rsidRPr="00F36507" w:rsidRDefault="00E92773" w:rsidP="00E300BA">
      <w:pPr>
        <w:pStyle w:val="Vietadot"/>
        <w:rPr>
          <w:b/>
          <w:caps/>
          <w:lang w:val="en-US"/>
        </w:rPr>
      </w:pPr>
      <w:r w:rsidRPr="00F36507">
        <w:rPr>
          <w:lang w:val="en-US"/>
        </w:rPr>
        <w:t>B-201:  Standard Practice for Testing Chromate Coatings on Zinc and Cadmium Surfaces.</w:t>
      </w:r>
    </w:p>
    <w:p w:rsidR="00E92773" w:rsidRPr="00F36507" w:rsidRDefault="00E92773" w:rsidP="00E300BA">
      <w:pPr>
        <w:pStyle w:val="Vietadot"/>
        <w:rPr>
          <w:b/>
          <w:caps/>
          <w:lang w:val="en-US"/>
        </w:rPr>
      </w:pPr>
      <w:r w:rsidRPr="00F36507">
        <w:rPr>
          <w:lang w:val="en-US"/>
        </w:rPr>
        <w:t>F-436: Standard Specification for Hardened Steel Washers.</w:t>
      </w:r>
    </w:p>
    <w:p w:rsidR="00E92773" w:rsidRPr="00F36507" w:rsidRDefault="00E92773" w:rsidP="00E300BA">
      <w:pPr>
        <w:pStyle w:val="Vietadot"/>
        <w:rPr>
          <w:b/>
          <w:caps/>
          <w:lang w:val="en-US"/>
        </w:rPr>
      </w:pPr>
      <w:r w:rsidRPr="00F36507">
        <w:rPr>
          <w:lang w:val="en-US"/>
        </w:rPr>
        <w:t>F-1554: Standard Specification for Anchor Bolts, Steel, 36, 55, and 105-ksi Yield Strength</w:t>
      </w:r>
    </w:p>
    <w:p w:rsidR="00E92773" w:rsidRPr="00F36507" w:rsidRDefault="00E92773" w:rsidP="000A302C">
      <w:pPr>
        <w:pStyle w:val="Vieta-1ernivel"/>
        <w:rPr>
          <w:b/>
          <w:caps/>
          <w:lang w:val="en-US"/>
        </w:rPr>
      </w:pPr>
      <w:r w:rsidRPr="00F36507">
        <w:rPr>
          <w:lang w:val="en-US"/>
        </w:rPr>
        <w:t>Publicación  SSPC:  Steel Structures Painting Council.</w:t>
      </w:r>
    </w:p>
    <w:p w:rsidR="00E92773" w:rsidRPr="00F36507" w:rsidRDefault="00E92773" w:rsidP="00E300BA">
      <w:pPr>
        <w:pStyle w:val="Vietadot"/>
        <w:rPr>
          <w:b/>
          <w:caps/>
          <w:lang w:val="en-US"/>
        </w:rPr>
      </w:pPr>
      <w:r w:rsidRPr="00F36507">
        <w:rPr>
          <w:lang w:val="en-US"/>
        </w:rPr>
        <w:t>SSPC-SP1 Solvent Cleaning.</w:t>
      </w:r>
    </w:p>
    <w:p w:rsidR="00E92773" w:rsidRPr="00F36507" w:rsidRDefault="00E92773" w:rsidP="00E300BA">
      <w:pPr>
        <w:pStyle w:val="Vietadot"/>
        <w:rPr>
          <w:b/>
          <w:caps/>
          <w:lang w:val="en-US"/>
        </w:rPr>
      </w:pPr>
      <w:r w:rsidRPr="00F36507">
        <w:rPr>
          <w:lang w:val="en-US"/>
        </w:rPr>
        <w:t>SSPC-SP2 Hand Tool Cleaning.</w:t>
      </w:r>
    </w:p>
    <w:p w:rsidR="00E92773" w:rsidRPr="00F36507" w:rsidRDefault="00E92773" w:rsidP="00E300BA">
      <w:pPr>
        <w:pStyle w:val="Vietadot"/>
        <w:rPr>
          <w:b/>
          <w:caps/>
          <w:lang w:val="en-US"/>
        </w:rPr>
      </w:pPr>
      <w:r w:rsidRPr="00F36507">
        <w:rPr>
          <w:lang w:val="en-US"/>
        </w:rPr>
        <w:t>SSPC-SP3 Power Tool Cleaning.</w:t>
      </w:r>
    </w:p>
    <w:p w:rsidR="00E92773" w:rsidRPr="00F36507" w:rsidRDefault="00E92773" w:rsidP="00E300BA">
      <w:pPr>
        <w:pStyle w:val="Vietadot"/>
        <w:rPr>
          <w:b/>
          <w:caps/>
          <w:lang w:val="en-US"/>
        </w:rPr>
      </w:pPr>
      <w:r w:rsidRPr="00F36507">
        <w:rPr>
          <w:lang w:val="en-US"/>
        </w:rPr>
        <w:t>SSPC-SP5 White Blast Cleaning.</w:t>
      </w:r>
    </w:p>
    <w:p w:rsidR="00E92773" w:rsidRPr="00F36507" w:rsidRDefault="00E92773" w:rsidP="000A302C">
      <w:pPr>
        <w:pStyle w:val="Vieta-1ernivel"/>
        <w:rPr>
          <w:b/>
          <w:caps/>
          <w:lang w:val="es-CO"/>
        </w:rPr>
      </w:pPr>
      <w:r w:rsidRPr="00F36507">
        <w:rPr>
          <w:lang w:val="es-CO"/>
        </w:rPr>
        <w:t>Norma Boliviana de Diseño Sísmico, NBDS 2006.</w:t>
      </w:r>
    </w:p>
    <w:p w:rsidR="00E92773" w:rsidRPr="00F36507" w:rsidRDefault="002E189D" w:rsidP="0061348F">
      <w:pPr>
        <w:pStyle w:val="Ttulo3"/>
      </w:pPr>
      <w:bookmarkStart w:id="884" w:name="_Toc422195185"/>
      <w:r w:rsidRPr="00F36507">
        <w:t>Diseño</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elaborar los planos de fabricación de los soportes para equipos con planos detallados, ajustando la altura del soporte y las características del anclaje del equipo de acuerdo al suministro y la altura de conexión. </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configurar, dimensionar y diseñar las diferentes estructuras tanto de los soportes de equipos detallados como de los pórticos </w:t>
      </w:r>
      <w:r w:rsidR="004C1146">
        <w:rPr>
          <w:rFonts w:cs="Arial"/>
        </w:rPr>
        <w:t xml:space="preserve"> anexos a las </w:t>
      </w:r>
      <w:r w:rsidRPr="00F36507">
        <w:rPr>
          <w:rFonts w:cs="Arial"/>
        </w:rPr>
        <w:t xml:space="preserve">subestaciones, de acuerdo con las dimensiones y </w:t>
      </w:r>
      <w:r w:rsidRPr="00F36507">
        <w:rPr>
          <w:rFonts w:cs="Arial"/>
        </w:rPr>
        <w:lastRenderedPageBreak/>
        <w:t xml:space="preserve">requerimientos de los equipos, los requerimientos eléctricos en cuanto a distancias de seguridad, disposición física, alturas de conexión y niveles de adecuación del terreno, entre otros, presentados en los documentos relacionados como información de referencia, y conforme con las dimensiones nominales, cargas y siluetas mostradas en los planos guías de diseño elaborados por el </w:t>
      </w:r>
      <w:r w:rsidR="00AA548E" w:rsidRPr="00F36507">
        <w:rPr>
          <w:rFonts w:cs="Arial"/>
        </w:rPr>
        <w:t>Contratista</w:t>
      </w:r>
      <w:r w:rsidRPr="00F36507">
        <w:rPr>
          <w:rFonts w:cs="Arial"/>
        </w:rPr>
        <w:t>, ajustándose a los requerimientos del manual No 52 "Guide for Design of Steel Transmission Towers" de la "American Society of Civil Engineers (ASCE)" y del manual "Load and Resistance Factor Design Specification for Structural Steel Buildings" del  “American Institu</w:t>
      </w:r>
      <w:r w:rsidR="00E24EE2" w:rsidRPr="00F36507">
        <w:rPr>
          <w:rFonts w:cs="Arial"/>
        </w:rPr>
        <w:t>t</w:t>
      </w:r>
      <w:r w:rsidRPr="00F36507">
        <w:rPr>
          <w:rFonts w:cs="Arial"/>
        </w:rPr>
        <w:t xml:space="preserve">e </w:t>
      </w:r>
      <w:r w:rsidR="00E24EE2" w:rsidRPr="00F36507">
        <w:rPr>
          <w:rFonts w:cs="Arial"/>
        </w:rPr>
        <w:t xml:space="preserve"> of </w:t>
      </w:r>
      <w:r w:rsidRPr="00F36507">
        <w:rPr>
          <w:rFonts w:cs="Arial"/>
        </w:rPr>
        <w:t>Steel Construction  (AISC)”.</w:t>
      </w:r>
    </w:p>
    <w:p w:rsidR="00E92773" w:rsidRPr="00F36507" w:rsidRDefault="00E92773" w:rsidP="00DF5FC0">
      <w:pPr>
        <w:rPr>
          <w:rFonts w:cs="Arial"/>
          <w:b/>
          <w:caps/>
        </w:rPr>
      </w:pPr>
      <w:r w:rsidRPr="00F36507">
        <w:rPr>
          <w:rFonts w:cs="Arial"/>
        </w:rPr>
        <w:t>Para garantizar seguridad en las maniobras de operación del patio de la subestaci</w:t>
      </w:r>
      <w:r w:rsidR="00B9455C" w:rsidRPr="00F36507">
        <w:rPr>
          <w:rFonts w:cs="Arial"/>
        </w:rPr>
        <w:t>ó</w:t>
      </w:r>
      <w:r w:rsidRPr="00F36507">
        <w:rPr>
          <w:rFonts w:cs="Arial"/>
        </w:rPr>
        <w:t xml:space="preserve">n se debe considerar una altura mínima de soportes de equipos de </w:t>
      </w:r>
      <w:smartTag w:uri="urn:schemas-microsoft-com:office:smarttags" w:element="metricconverter">
        <w:smartTagPr>
          <w:attr w:name="ProductID" w:val="2,25 m"/>
        </w:smartTagPr>
        <w:r w:rsidRPr="00F36507">
          <w:rPr>
            <w:rFonts w:cs="Arial"/>
          </w:rPr>
          <w:t>2,25 m</w:t>
        </w:r>
      </w:smartTag>
      <w:r w:rsidRPr="00F36507">
        <w:rPr>
          <w:rFonts w:cs="Arial"/>
        </w:rPr>
        <w:t>, en los casos donde aplique se puede considerar la parte metálica en la base que poseen algunos equipos para cumplir con esta altura mínima.</w:t>
      </w:r>
    </w:p>
    <w:p w:rsidR="00E92773" w:rsidRPr="00F36507" w:rsidRDefault="00E92773" w:rsidP="00DF5FC0">
      <w:pPr>
        <w:rPr>
          <w:rFonts w:cs="Arial"/>
          <w:b/>
          <w:caps/>
        </w:rPr>
      </w:pPr>
      <w:r w:rsidRPr="00F36507">
        <w:rPr>
          <w:rFonts w:cs="Arial"/>
        </w:rPr>
        <w:t xml:space="preserve">La rigidez de las estructuras de soporte será tal que el alineamiento de los aparatos a los cuales soporta, no será perturbado por las fuerzas a las que estarán sujetas.  Las estructuras serán suministradas con todo lo necesario para acomodar los equipos y accesorios provistos en el proyecto, permitiéndose sin problemas asegurar las estructuras a la fundación. </w:t>
      </w:r>
    </w:p>
    <w:p w:rsidR="00E92773" w:rsidRPr="00F36507" w:rsidRDefault="00E92773" w:rsidP="00DF5FC0">
      <w:pPr>
        <w:rPr>
          <w:rFonts w:cs="Arial"/>
          <w:b/>
          <w:caps/>
        </w:rPr>
      </w:pPr>
      <w:r w:rsidRPr="00F36507">
        <w:rPr>
          <w:rFonts w:cs="Arial"/>
        </w:rPr>
        <w:t xml:space="preserve">Para cada tipo de estructura antes de la fabricación el </w:t>
      </w:r>
      <w:r w:rsidR="00AA548E" w:rsidRPr="00F36507">
        <w:rPr>
          <w:rFonts w:cs="Arial"/>
        </w:rPr>
        <w:t>Contratista</w:t>
      </w:r>
      <w:r w:rsidRPr="00F36507">
        <w:rPr>
          <w:rFonts w:cs="Arial"/>
        </w:rPr>
        <w:t xml:space="preserve"> debe someter para aprobación de</w:t>
      </w:r>
      <w:r w:rsidR="0085056A" w:rsidRPr="00F36507">
        <w:rPr>
          <w:rFonts w:cs="Arial"/>
        </w:rPr>
        <w:t>l Ingeniero</w:t>
      </w:r>
      <w:r w:rsidRPr="00F36507">
        <w:rPr>
          <w:rFonts w:cs="Arial"/>
        </w:rPr>
        <w:t xml:space="preserve"> las memorias de cálculo, el método de cálculo utilizado y los esfuerzos máximos admisibles en el material utilizado, de acuerdo con los requerimientos estipulados en esta sección del documento.</w:t>
      </w:r>
    </w:p>
    <w:p w:rsidR="00E92773" w:rsidRPr="00F36507" w:rsidRDefault="0051045F" w:rsidP="009F1FE9">
      <w:pPr>
        <w:pStyle w:val="Ttulo4"/>
      </w:pPr>
      <w:bookmarkStart w:id="885" w:name="_Toc435511421"/>
      <w:bookmarkStart w:id="886" w:name="_Toc321223887"/>
      <w:r w:rsidRPr="00F36507">
        <w:t>Información de referencia</w:t>
      </w:r>
      <w:bookmarkEnd w:id="885"/>
      <w:bookmarkEnd w:id="886"/>
    </w:p>
    <w:p w:rsidR="00E92773" w:rsidRPr="00F36507" w:rsidRDefault="00E92773" w:rsidP="00DF5FC0">
      <w:pPr>
        <w:rPr>
          <w:rFonts w:cs="Arial"/>
          <w:b/>
          <w:caps/>
        </w:rPr>
      </w:pPr>
      <w:r w:rsidRPr="00F36507">
        <w:rPr>
          <w:rFonts w:cs="Arial"/>
        </w:rPr>
        <w:t xml:space="preserve">Los diseños de las estructuras deben considerar la información contenida en los siguientes documentos, cuya obtención o elaboración es de entera responsabilidad del </w:t>
      </w:r>
      <w:r w:rsidR="00AA548E" w:rsidRPr="00F36507">
        <w:rPr>
          <w:rFonts w:cs="Arial"/>
        </w:rPr>
        <w:t>Contratista</w:t>
      </w:r>
      <w:r w:rsidRPr="00F36507">
        <w:rPr>
          <w:rFonts w:cs="Arial"/>
        </w:rPr>
        <w:t>:</w:t>
      </w:r>
    </w:p>
    <w:p w:rsidR="00E92773" w:rsidRPr="00760422" w:rsidRDefault="00E92773" w:rsidP="0098016F">
      <w:pPr>
        <w:pStyle w:val="Vieta2"/>
        <w:rPr>
          <w:b/>
          <w:caps/>
        </w:rPr>
      </w:pPr>
      <w:r w:rsidRPr="00F36507">
        <w:t>Informe meteorológico del proyecto</w:t>
      </w:r>
    </w:p>
    <w:p w:rsidR="00E92773" w:rsidRPr="00F36507" w:rsidRDefault="00E92773" w:rsidP="0098016F">
      <w:pPr>
        <w:pStyle w:val="Vieta2"/>
        <w:rPr>
          <w:b/>
          <w:caps/>
        </w:rPr>
      </w:pPr>
      <w:r w:rsidRPr="00F36507">
        <w:t>Estudio y planos de adecuación del lote del proyecto</w:t>
      </w:r>
    </w:p>
    <w:p w:rsidR="00E92773" w:rsidRPr="00F36507" w:rsidRDefault="00E92773" w:rsidP="0098016F">
      <w:pPr>
        <w:pStyle w:val="Vieta2"/>
        <w:rPr>
          <w:b/>
          <w:caps/>
        </w:rPr>
      </w:pPr>
      <w:r w:rsidRPr="00F36507">
        <w:t xml:space="preserve">Estudio de amenaza sísmica realizado para la zona del proyecto. </w:t>
      </w:r>
    </w:p>
    <w:p w:rsidR="00E92773" w:rsidRPr="00F36507" w:rsidRDefault="00E92773" w:rsidP="0098016F">
      <w:pPr>
        <w:pStyle w:val="Vieta2"/>
        <w:rPr>
          <w:b/>
          <w:caps/>
        </w:rPr>
      </w:pPr>
      <w:r w:rsidRPr="00F36507">
        <w:t>Cartas técnicas de los equipos que se suministrarán para el proyecto.</w:t>
      </w:r>
    </w:p>
    <w:p w:rsidR="00E92773" w:rsidRPr="00F36507" w:rsidRDefault="00E92773" w:rsidP="0098016F">
      <w:pPr>
        <w:pStyle w:val="Vieta2"/>
        <w:rPr>
          <w:b/>
          <w:caps/>
        </w:rPr>
      </w:pPr>
      <w:r w:rsidRPr="00F36507">
        <w:t>Mapa de Vientos Máximos en Bolivia.</w:t>
      </w:r>
    </w:p>
    <w:p w:rsidR="00E92773" w:rsidRPr="00F36507" w:rsidRDefault="0051045F" w:rsidP="009F1FE9">
      <w:pPr>
        <w:pStyle w:val="Ttulo4"/>
      </w:pPr>
      <w:bookmarkStart w:id="887" w:name="_Hlt96749213"/>
      <w:r w:rsidRPr="00F36507">
        <w:t>Cargas</w:t>
      </w:r>
    </w:p>
    <w:bookmarkEnd w:id="887"/>
    <w:p w:rsidR="00E92773" w:rsidRPr="00F36507" w:rsidRDefault="00E92773" w:rsidP="00DF5FC0">
      <w:pPr>
        <w:rPr>
          <w:rFonts w:cs="Arial"/>
          <w:b/>
          <w:caps/>
        </w:rPr>
      </w:pPr>
      <w:r w:rsidRPr="00F36507">
        <w:rPr>
          <w:rFonts w:cs="Arial"/>
        </w:rPr>
        <w:t>Las estructuras metálicas para los pórticos y los soportes de equipos estarán sometidas a cargas de tensión estática y electrodinámica de cortocircuito sobre los conductores en t</w:t>
      </w:r>
      <w:r w:rsidR="0087455A" w:rsidRPr="00F36507">
        <w:rPr>
          <w:rFonts w:cs="Arial"/>
        </w:rPr>
        <w:t>emp</w:t>
      </w:r>
      <w:r w:rsidRPr="00F36507">
        <w:rPr>
          <w:rFonts w:cs="Arial"/>
        </w:rPr>
        <w:t>las y barrajes, cables de guarda y conductores de conexionado entre los equipos; cargas asociadas a las estructuras como equipos, accesorios de anclaje  (cadenas de aisladores y herrajes), plataformas, mandos, cargas de accionamiento de equipos y las cargas de peso propio, viento, sismo</w:t>
      </w:r>
      <w:r w:rsidR="00436D05">
        <w:rPr>
          <w:rFonts w:cs="Arial"/>
        </w:rPr>
        <w:t xml:space="preserve"> (0,2g horizontal y 0.5g vertical; frecuencia 5 Hz)</w:t>
      </w:r>
      <w:r w:rsidRPr="00F36507">
        <w:rPr>
          <w:rFonts w:cs="Arial"/>
        </w:rPr>
        <w:t>, montaje y mantenimiento.</w:t>
      </w:r>
    </w:p>
    <w:p w:rsidR="00E92773" w:rsidRPr="00F36507" w:rsidRDefault="00E92773" w:rsidP="00DF5FC0">
      <w:pPr>
        <w:rPr>
          <w:rFonts w:cs="Arial"/>
          <w:b/>
          <w:caps/>
        </w:rPr>
      </w:pPr>
      <w:r w:rsidRPr="00F36507">
        <w:rPr>
          <w:rFonts w:cs="Arial"/>
        </w:rPr>
        <w:lastRenderedPageBreak/>
        <w:t>Para las estructuras de las variantes de líneas provisionales y definitivas se debe seguir lo indicado en el Código Nacional de Electricidad editado por el Ministerio de Energía y Minas de Bolivia.</w:t>
      </w:r>
    </w:p>
    <w:p w:rsidR="00E92773" w:rsidRPr="00F36507" w:rsidRDefault="0051045F" w:rsidP="009F1FE9">
      <w:pPr>
        <w:pStyle w:val="Ttulo4"/>
      </w:pPr>
      <w:bookmarkStart w:id="888" w:name="_Toc431099367"/>
      <w:bookmarkStart w:id="889" w:name="_Toc435511424"/>
      <w:r w:rsidRPr="00F36507">
        <w:t xml:space="preserve">Cargas de conexión </w:t>
      </w:r>
      <w:bookmarkEnd w:id="888"/>
      <w:bookmarkEnd w:id="889"/>
      <w:r w:rsidRPr="00F36507">
        <w:t>sobre estructuras de pórticos y soportes de equipos</w:t>
      </w:r>
    </w:p>
    <w:p w:rsidR="00E92773" w:rsidRPr="00F36507" w:rsidRDefault="00E92773" w:rsidP="00DF5FC0">
      <w:pPr>
        <w:rPr>
          <w:rFonts w:cs="Arial"/>
          <w:b/>
          <w:caps/>
        </w:rPr>
      </w:pPr>
      <w:r w:rsidRPr="00F36507">
        <w:rPr>
          <w:rFonts w:cs="Arial"/>
        </w:rPr>
        <w:t>Las estructuras metálicas para los pórticos y los soportes de equipos de patio de las subestaciones del proyecto estarán sometidas a cargas de tensión estática y electrodinámica de cortocircuito sobre los conductores en t</w:t>
      </w:r>
      <w:r w:rsidR="0087455A" w:rsidRPr="00F36507">
        <w:rPr>
          <w:rFonts w:cs="Arial"/>
        </w:rPr>
        <w:t>emp</w:t>
      </w:r>
      <w:r w:rsidRPr="00F36507">
        <w:rPr>
          <w:rFonts w:cs="Arial"/>
        </w:rPr>
        <w:t>las y barrajes, cables de guarda y conductores de conexionado entre los equipos; cargas asociadas a las estructuras, como equipos, accesorios de anclaje  (cadenas de aisladores y herrajes), plataformas, mandos, cargas de accionamiento de equipos y las cargas de peso propio, viento, sismo, montaje y mantenimiento.</w:t>
      </w:r>
    </w:p>
    <w:p w:rsidR="00E92773" w:rsidRPr="00F36507" w:rsidRDefault="0051045F" w:rsidP="009F1FE9">
      <w:pPr>
        <w:pStyle w:val="Ttulo4"/>
      </w:pPr>
      <w:r w:rsidRPr="00F36507">
        <w:t>Criterio básico de cálculo de carga para barrajes</w:t>
      </w:r>
    </w:p>
    <w:p w:rsidR="00E92773" w:rsidRPr="00F36507" w:rsidRDefault="00E92773" w:rsidP="00DF5FC0">
      <w:pPr>
        <w:rPr>
          <w:rFonts w:cs="Arial"/>
          <w:b/>
          <w:caps/>
        </w:rPr>
      </w:pPr>
      <w:r w:rsidRPr="00F36507">
        <w:rPr>
          <w:rFonts w:cs="Arial"/>
        </w:rPr>
        <w:t xml:space="preserve">El cálculo de las tensiones (cargas) básicas de diseño de los barrajes deberá realizarse partiendo del criterio de que la flecha máxima para condición EDS del barraje sea del 3% del vano correspondiente.  </w:t>
      </w:r>
    </w:p>
    <w:p w:rsidR="00E92773" w:rsidRPr="00FD6340" w:rsidRDefault="00E92773" w:rsidP="00FD6340">
      <w:pPr>
        <w:rPr>
          <w:b/>
          <w:caps/>
        </w:rPr>
      </w:pPr>
      <w:bookmarkStart w:id="890" w:name="_Toc431099372"/>
      <w:bookmarkStart w:id="891" w:name="_Toc435511425"/>
      <w:r w:rsidRPr="00FD6340">
        <w:rPr>
          <w:b/>
        </w:rPr>
        <w:t>Cargas De Peso Propio</w:t>
      </w:r>
      <w:bookmarkEnd w:id="890"/>
      <w:bookmarkEnd w:id="891"/>
    </w:p>
    <w:p w:rsidR="00E92773" w:rsidRPr="00F36507" w:rsidRDefault="00E92773" w:rsidP="00DF5FC0">
      <w:pPr>
        <w:rPr>
          <w:rFonts w:cs="Arial"/>
          <w:b/>
          <w:caps/>
        </w:rPr>
      </w:pPr>
      <w:r w:rsidRPr="00F36507">
        <w:rPr>
          <w:rFonts w:cs="Arial"/>
        </w:rPr>
        <w:t>Se deben estimar las cargas de peso propio de las estructuras de acuerdo con las propiedades asignadas en la etapa de diseño a los elementos que conformarán las columnas y soportes de equipos, adicionando el peso de las platinas, elementos de conexión y galvanizado.</w:t>
      </w:r>
    </w:p>
    <w:p w:rsidR="00E92773" w:rsidRPr="00F36507" w:rsidRDefault="00E92773" w:rsidP="00DF5FC0">
      <w:pPr>
        <w:rPr>
          <w:rFonts w:cs="Arial"/>
          <w:b/>
          <w:caps/>
        </w:rPr>
      </w:pPr>
      <w:r w:rsidRPr="00F36507">
        <w:rPr>
          <w:rFonts w:cs="Arial"/>
        </w:rPr>
        <w:t>Los pesos propios de los equipos que serán soportados por las estructuras deben ser determinados con base en las propiedades de los equipos a suministrar.  Así mismo se deben considerar los pesos propios y la ubicación de las cajas de mando y de los mecanismos de accionamiento, entre otros.</w:t>
      </w:r>
    </w:p>
    <w:p w:rsidR="00E92773" w:rsidRPr="00FD6340" w:rsidRDefault="00E92773" w:rsidP="00FD6340">
      <w:pPr>
        <w:rPr>
          <w:b/>
          <w:caps/>
        </w:rPr>
      </w:pPr>
      <w:bookmarkStart w:id="892" w:name="_Toc431099373"/>
      <w:bookmarkStart w:id="893" w:name="_Toc435511426"/>
      <w:r w:rsidRPr="00FD6340">
        <w:rPr>
          <w:b/>
        </w:rPr>
        <w:t>Cargas De Viento</w:t>
      </w:r>
      <w:bookmarkEnd w:id="892"/>
      <w:bookmarkEnd w:id="893"/>
    </w:p>
    <w:p w:rsidR="00E92773" w:rsidRPr="00F36507" w:rsidRDefault="00E92773" w:rsidP="00DF5FC0">
      <w:pPr>
        <w:rPr>
          <w:rFonts w:cs="Arial"/>
          <w:b/>
          <w:caps/>
        </w:rPr>
      </w:pPr>
      <w:r w:rsidRPr="00F36507">
        <w:rPr>
          <w:rFonts w:cs="Arial"/>
        </w:rPr>
        <w:t>Para la estimación de las cargas de viento sobre las estructuras se debe seguir la metodología ilustrada en el documento de "Guidelines for Electrical Transmission Line Structural Loading", Manual No 74 de la ASCE.</w:t>
      </w:r>
    </w:p>
    <w:p w:rsidR="00E92773" w:rsidRPr="00F36507" w:rsidRDefault="00E92773" w:rsidP="00DF5FC0">
      <w:pPr>
        <w:rPr>
          <w:rFonts w:cs="Arial"/>
          <w:b/>
          <w:caps/>
        </w:rPr>
      </w:pPr>
      <w:r w:rsidRPr="00F36507">
        <w:rPr>
          <w:rFonts w:cs="Arial"/>
        </w:rPr>
        <w:t xml:space="preserve">Se debe considerar una velocidad de viento asociada al sitio del proyecto, de acuerdo con el </w:t>
      </w:r>
      <w:bookmarkStart w:id="894" w:name="_Toc431099374"/>
      <w:bookmarkStart w:id="895" w:name="_Toc435511427"/>
      <w:r w:rsidRPr="00F36507">
        <w:rPr>
          <w:rFonts w:cs="Arial"/>
        </w:rPr>
        <w:t xml:space="preserve">Mapa de Vientos Máximos en Bolivia y las velocidades indicadas en el Código Nacional de Electricidad. </w:t>
      </w:r>
    </w:p>
    <w:p w:rsidR="00E92773" w:rsidRPr="00FD6340" w:rsidRDefault="00E92773" w:rsidP="00FD6340">
      <w:pPr>
        <w:rPr>
          <w:b/>
          <w:caps/>
        </w:rPr>
      </w:pPr>
      <w:r w:rsidRPr="00FD6340">
        <w:rPr>
          <w:b/>
        </w:rPr>
        <w:t xml:space="preserve">Cargas </w:t>
      </w:r>
      <w:r w:rsidR="003778C4" w:rsidRPr="00FD6340">
        <w:rPr>
          <w:b/>
        </w:rPr>
        <w:t>d</w:t>
      </w:r>
      <w:r w:rsidRPr="00FD6340">
        <w:rPr>
          <w:b/>
        </w:rPr>
        <w:t>e Sismo</w:t>
      </w:r>
      <w:bookmarkEnd w:id="894"/>
      <w:bookmarkEnd w:id="895"/>
    </w:p>
    <w:p w:rsidR="00E92773" w:rsidRPr="00F36507" w:rsidRDefault="00E92773" w:rsidP="00DF5FC0">
      <w:pPr>
        <w:rPr>
          <w:rFonts w:cs="Arial"/>
          <w:b/>
          <w:caps/>
        </w:rPr>
      </w:pPr>
      <w:r w:rsidRPr="00F36507">
        <w:rPr>
          <w:rFonts w:cs="Arial"/>
        </w:rPr>
        <w:t>Los cálculos de las cargas sísmicas deben ejecutarse con el espectro sísmico de diseño construido de acuerdo a las Normas Bolivianas de Diseño Sísmico, NBDS-2006.</w:t>
      </w:r>
    </w:p>
    <w:p w:rsidR="00E92773" w:rsidRPr="00F36507" w:rsidRDefault="00E92773" w:rsidP="00DF5FC0">
      <w:pPr>
        <w:rPr>
          <w:rFonts w:cs="Arial"/>
          <w:b/>
          <w:caps/>
        </w:rPr>
      </w:pPr>
      <w:r w:rsidRPr="00F36507">
        <w:rPr>
          <w:rFonts w:cs="Arial"/>
        </w:rPr>
        <w:t>Para el cálculo de las cargas de sismo sobre las estructuras se debe utilizar preferiblemente el procedimiento de la fuerza horizontal equivalente, utilizando los espectros últimos de diseño para el 5% de amortiguamiento.</w:t>
      </w:r>
    </w:p>
    <w:p w:rsidR="00E92773" w:rsidRPr="00F36507" w:rsidRDefault="00E92773" w:rsidP="00DF5FC0">
      <w:pPr>
        <w:rPr>
          <w:rFonts w:cs="Arial"/>
          <w:b/>
          <w:caps/>
        </w:rPr>
      </w:pPr>
      <w:r w:rsidRPr="00F36507">
        <w:rPr>
          <w:rFonts w:cs="Arial"/>
        </w:rPr>
        <w:lastRenderedPageBreak/>
        <w:t>Las componentes verticales de los movimientos sísmicos de diseño se deben tomar como las dos terceras partes de los valores correspondientes a los efectos horizontales y se aplicarán tanto en la dirección de la gravedad como en la dirección contraria a ésta.</w:t>
      </w:r>
    </w:p>
    <w:p w:rsidR="00E92773" w:rsidRPr="00F36507" w:rsidRDefault="00E92773" w:rsidP="00DF5FC0">
      <w:pPr>
        <w:rPr>
          <w:rFonts w:cs="Arial"/>
          <w:b/>
          <w:caps/>
        </w:rPr>
      </w:pPr>
      <w:r w:rsidRPr="00F36507">
        <w:rPr>
          <w:rFonts w:cs="Arial"/>
        </w:rPr>
        <w:t>Para pórticos y soportes de equipos, el coeficiente de disipación de energía R debe tener un valor máximo de 3.0 y 1,0 respectivamente, salvo un análisis elastoplástico de conexiones de la estructura que permita estimar la magnitud de la disipación de la energía.</w:t>
      </w:r>
    </w:p>
    <w:p w:rsidR="00E92773" w:rsidRPr="00FD6340" w:rsidRDefault="00E92773" w:rsidP="00FD6340">
      <w:pPr>
        <w:rPr>
          <w:b/>
          <w:caps/>
        </w:rPr>
      </w:pPr>
      <w:r w:rsidRPr="00FD6340">
        <w:rPr>
          <w:b/>
        </w:rPr>
        <w:t xml:space="preserve">Cargas </w:t>
      </w:r>
      <w:r w:rsidR="003778C4" w:rsidRPr="00FD6340">
        <w:rPr>
          <w:b/>
        </w:rPr>
        <w:t>d</w:t>
      </w:r>
      <w:r w:rsidRPr="00FD6340">
        <w:rPr>
          <w:b/>
        </w:rPr>
        <w:t>e Montaje y Mantenimiento</w:t>
      </w:r>
    </w:p>
    <w:p w:rsidR="00E92773" w:rsidRPr="00F36507" w:rsidRDefault="00E92773" w:rsidP="00FD6340">
      <w:pPr>
        <w:rPr>
          <w:b/>
          <w:caps/>
        </w:rPr>
      </w:pPr>
      <w:r w:rsidRPr="00F36507">
        <w:t>Se tendrán en cuenta dentro del diseño de las estructuras las cargas debidas al montaje y mantenimiento de los conductores, cables de guarda y equipos.</w:t>
      </w:r>
    </w:p>
    <w:p w:rsidR="00E92773" w:rsidRPr="00F36507" w:rsidRDefault="00E92773" w:rsidP="00FD6340">
      <w:pPr>
        <w:rPr>
          <w:b/>
          <w:caps/>
        </w:rPr>
      </w:pPr>
      <w:r w:rsidRPr="00F36507">
        <w:t>En columnas el castillete será diseñado para resistir, además de las otras solicitaciones indicadas, la acción de un hombre con herramienta de montaje que equivale a aplicar verticalmente un peso aproximado de 271 daN.</w:t>
      </w:r>
    </w:p>
    <w:p w:rsidR="00E92773" w:rsidRPr="00F36507" w:rsidRDefault="00E92773" w:rsidP="00FD6340">
      <w:pPr>
        <w:rPr>
          <w:b/>
          <w:caps/>
          <w:color w:val="000000" w:themeColor="text1"/>
        </w:rPr>
      </w:pPr>
      <w:r w:rsidRPr="00F36507">
        <w:rPr>
          <w:color w:val="000000" w:themeColor="text1"/>
        </w:rPr>
        <w:t>En vigas el nodo donde llega cada barraje, será diseñado para resistir, además de las otras solicitaciones indicadas, la acción de dos hombres con herramienta de montaje que equivale a aplicar verticalmente un peso aproximado de 271 daN.</w:t>
      </w:r>
    </w:p>
    <w:p w:rsidR="00E92773" w:rsidRPr="00F36507" w:rsidRDefault="00E92773" w:rsidP="00FD6340">
      <w:pPr>
        <w:rPr>
          <w:b/>
          <w:caps/>
        </w:rPr>
      </w:pPr>
      <w:r w:rsidRPr="00F36507">
        <w:t>Así mismo, todos los miembros de las estructuras cuyo eje longitudinal forme un ángulo con la horizontal menor que 45 grados tendrán suficiente sección para resistir una carga adicional de 150 daN vertical,  aplicada en cualquier punto de su eje longitudinal.</w:t>
      </w:r>
    </w:p>
    <w:p w:rsidR="00E92773" w:rsidRPr="00FD6340" w:rsidRDefault="00E92773" w:rsidP="00FD6340">
      <w:pPr>
        <w:rPr>
          <w:b/>
          <w:caps/>
        </w:rPr>
      </w:pPr>
      <w:bookmarkStart w:id="896" w:name="_Toc367592001"/>
      <w:bookmarkStart w:id="897" w:name="_Toc368113508"/>
      <w:bookmarkStart w:id="898" w:name="_Toc368420472"/>
      <w:bookmarkStart w:id="899" w:name="_Toc379087420"/>
      <w:bookmarkStart w:id="900" w:name="_Toc377179014"/>
      <w:bookmarkStart w:id="901" w:name="_Toc377179584"/>
      <w:bookmarkStart w:id="902" w:name="_Toc431099376"/>
      <w:bookmarkStart w:id="903" w:name="_Toc435511428"/>
      <w:bookmarkStart w:id="904" w:name="_Toc321223889"/>
      <w:bookmarkStart w:id="905" w:name="_Hlt96749227"/>
      <w:r w:rsidRPr="00FD6340">
        <w:rPr>
          <w:b/>
        </w:rPr>
        <w:t>Combinaciones De Carga y Factores De Sobrecarga</w:t>
      </w:r>
      <w:bookmarkEnd w:id="896"/>
      <w:bookmarkEnd w:id="897"/>
      <w:bookmarkEnd w:id="898"/>
      <w:bookmarkEnd w:id="899"/>
      <w:bookmarkEnd w:id="900"/>
      <w:bookmarkEnd w:id="901"/>
      <w:bookmarkEnd w:id="902"/>
      <w:bookmarkEnd w:id="903"/>
      <w:bookmarkEnd w:id="904"/>
    </w:p>
    <w:bookmarkEnd w:id="905"/>
    <w:p w:rsidR="00E92773" w:rsidRPr="00F36507" w:rsidRDefault="00E92773" w:rsidP="00DF5FC0">
      <w:pPr>
        <w:rPr>
          <w:rFonts w:cs="Arial"/>
          <w:b/>
          <w:caps/>
        </w:rPr>
      </w:pPr>
      <w:r w:rsidRPr="00F36507">
        <w:rPr>
          <w:rFonts w:cs="Arial"/>
        </w:rPr>
        <w:t>Todas las estructuras metálicas para las subestaciones del proyecto deben ser diseñadas para la combinación más crítica de carga a tiro unilateral. Los eventos de carga correspondientes a las combinaciones de peso propio, viento, tiro, cortocircuito y sismo horizontal y vertical, deben tener los siguientes factores de sobrecarga:</w:t>
      </w:r>
    </w:p>
    <w:p w:rsidR="00E92773" w:rsidRPr="00F36507" w:rsidRDefault="00E92773" w:rsidP="000D32C5">
      <w:pPr>
        <w:tabs>
          <w:tab w:val="left" w:pos="1418"/>
        </w:tabs>
        <w:rPr>
          <w:rFonts w:cs="Arial"/>
          <w:b/>
          <w:caps/>
          <w:lang w:val="en-US"/>
        </w:rPr>
      </w:pPr>
      <w:r w:rsidRPr="00F36507">
        <w:rPr>
          <w:rFonts w:cs="Arial"/>
          <w:lang w:val="en-US"/>
        </w:rPr>
        <w:t>1)</w:t>
      </w:r>
      <w:r w:rsidRPr="00F36507">
        <w:rPr>
          <w:rFonts w:cs="Arial"/>
          <w:lang w:val="en-US"/>
        </w:rPr>
        <w:tab/>
        <w:t xml:space="preserve">1.1 D + 1.2 W(X,Y) + 0.75 SC + 1.1 TW </w:t>
      </w:r>
    </w:p>
    <w:p w:rsidR="00E92773" w:rsidRPr="00F36507" w:rsidRDefault="00E92773" w:rsidP="000D32C5">
      <w:pPr>
        <w:tabs>
          <w:tab w:val="left" w:pos="1418"/>
        </w:tabs>
        <w:rPr>
          <w:rFonts w:cs="Arial"/>
          <w:b/>
          <w:caps/>
          <w:lang w:val="en-US"/>
        </w:rPr>
      </w:pPr>
      <w:r w:rsidRPr="00F36507">
        <w:rPr>
          <w:rFonts w:cs="Arial"/>
          <w:lang w:val="en-US"/>
        </w:rPr>
        <w:t>2)</w:t>
      </w:r>
      <w:r w:rsidRPr="00F36507">
        <w:rPr>
          <w:rFonts w:cs="Arial"/>
          <w:lang w:val="en-US"/>
        </w:rPr>
        <w:tab/>
        <w:t>1.1 D + 1.0 SC + 1.1 TW</w:t>
      </w:r>
    </w:p>
    <w:p w:rsidR="00E92773" w:rsidRPr="00F36507" w:rsidRDefault="00E92773" w:rsidP="000D32C5">
      <w:pPr>
        <w:tabs>
          <w:tab w:val="left" w:pos="1418"/>
        </w:tabs>
        <w:rPr>
          <w:rFonts w:cs="Arial"/>
          <w:b/>
          <w:caps/>
        </w:rPr>
      </w:pPr>
      <w:r w:rsidRPr="00F36507">
        <w:rPr>
          <w:rFonts w:cs="Arial"/>
        </w:rPr>
        <w:t>3)</w:t>
      </w:r>
      <w:r w:rsidRPr="00F36507">
        <w:rPr>
          <w:rFonts w:cs="Arial"/>
        </w:rPr>
        <w:tab/>
        <w:t>1.1 D + 1.0E(X,Y,Z) + 0.75 SC + 1.1 TW</w:t>
      </w:r>
    </w:p>
    <w:p w:rsidR="00E92773" w:rsidRPr="00F36507" w:rsidRDefault="00E92773" w:rsidP="000D32C5">
      <w:pPr>
        <w:tabs>
          <w:tab w:val="left" w:pos="1418"/>
        </w:tabs>
        <w:rPr>
          <w:rFonts w:cs="Arial"/>
          <w:b/>
          <w:caps/>
        </w:rPr>
      </w:pPr>
      <w:r w:rsidRPr="00F36507">
        <w:rPr>
          <w:rFonts w:cs="Arial"/>
        </w:rPr>
        <w:t>4)</w:t>
      </w:r>
      <w:r w:rsidRPr="00F36507">
        <w:rPr>
          <w:rFonts w:cs="Arial"/>
        </w:rPr>
        <w:tab/>
        <w:t>1.1 D + 1.1 CM + 1.1 TW</w:t>
      </w:r>
    </w:p>
    <w:p w:rsidR="00E92773" w:rsidRPr="00F36507" w:rsidRDefault="00E92773" w:rsidP="000D32C5">
      <w:pPr>
        <w:tabs>
          <w:tab w:val="left" w:pos="1418"/>
        </w:tabs>
        <w:rPr>
          <w:rFonts w:cs="Arial"/>
          <w:b/>
          <w:caps/>
        </w:rPr>
      </w:pPr>
      <w:r w:rsidRPr="00F36507">
        <w:rPr>
          <w:rFonts w:cs="Arial"/>
        </w:rPr>
        <w:t>5)</w:t>
      </w:r>
      <w:r w:rsidRPr="00F36507">
        <w:rPr>
          <w:rFonts w:cs="Arial"/>
        </w:rPr>
        <w:tab/>
        <w:t>1.1 D + 1.1 MO + 1.1 TW</w:t>
      </w:r>
    </w:p>
    <w:p w:rsidR="00E92773" w:rsidRPr="00F36507" w:rsidRDefault="00E92773" w:rsidP="00FD6340">
      <w:pPr>
        <w:rPr>
          <w:b/>
          <w:caps/>
        </w:rPr>
      </w:pPr>
      <w:r w:rsidRPr="00F36507">
        <w:t xml:space="preserve">Las cargas para el evento de montaje de las estructuras deberán tenerse en cuenta en la combinación de cargas correspondiente a 4) y las cargas por operación del equipo se deben tener en cuenta en la combinación 5). </w:t>
      </w:r>
    </w:p>
    <w:p w:rsidR="00E92773" w:rsidRPr="00F36507" w:rsidRDefault="00E92773" w:rsidP="00FD6340">
      <w:pPr>
        <w:rPr>
          <w:b/>
          <w:caps/>
        </w:rPr>
      </w:pPr>
      <w:r w:rsidRPr="00F36507">
        <w:lastRenderedPageBreak/>
        <w:t>Para los estimativos de las deflexiones máximas y cargas en servicio a nivel de fundación en las estructuras, se deben considerar las siguientes combinaciones:</w:t>
      </w:r>
    </w:p>
    <w:p w:rsidR="00E92773" w:rsidRPr="00F36507" w:rsidRDefault="00E92773" w:rsidP="000D32C5">
      <w:pPr>
        <w:tabs>
          <w:tab w:val="left" w:pos="1418"/>
        </w:tabs>
        <w:rPr>
          <w:rFonts w:cs="Arial"/>
          <w:b/>
          <w:caps/>
          <w:lang w:val="en-US"/>
        </w:rPr>
      </w:pPr>
      <w:r w:rsidRPr="00F36507">
        <w:rPr>
          <w:rFonts w:cs="Arial"/>
          <w:lang w:val="en-US"/>
        </w:rPr>
        <w:t>6)</w:t>
      </w:r>
      <w:r w:rsidRPr="00F36507">
        <w:rPr>
          <w:rFonts w:cs="Arial"/>
          <w:lang w:val="en-US"/>
        </w:rPr>
        <w:tab/>
        <w:t>D + W(X,Y) + 0.75 SC + TW</w:t>
      </w:r>
    </w:p>
    <w:p w:rsidR="00E92773" w:rsidRPr="00F36507" w:rsidRDefault="00E92773" w:rsidP="000D32C5">
      <w:pPr>
        <w:tabs>
          <w:tab w:val="left" w:pos="1418"/>
        </w:tabs>
        <w:rPr>
          <w:rFonts w:cs="Arial"/>
          <w:b/>
          <w:caps/>
          <w:lang w:val="en-US"/>
        </w:rPr>
      </w:pPr>
      <w:r w:rsidRPr="00F36507">
        <w:rPr>
          <w:rFonts w:cs="Arial"/>
          <w:lang w:val="en-US"/>
        </w:rPr>
        <w:t>7)</w:t>
      </w:r>
      <w:r w:rsidRPr="00F36507">
        <w:rPr>
          <w:rFonts w:cs="Arial"/>
          <w:lang w:val="en-US"/>
        </w:rPr>
        <w:tab/>
        <w:t>D + SC + TW</w:t>
      </w:r>
    </w:p>
    <w:p w:rsidR="00E92773" w:rsidRPr="00F36507" w:rsidRDefault="00E92773" w:rsidP="000D32C5">
      <w:pPr>
        <w:tabs>
          <w:tab w:val="left" w:pos="1418"/>
        </w:tabs>
        <w:rPr>
          <w:rFonts w:cs="Arial"/>
          <w:b/>
          <w:caps/>
        </w:rPr>
      </w:pPr>
      <w:r w:rsidRPr="00F36507">
        <w:rPr>
          <w:rFonts w:cs="Arial"/>
        </w:rPr>
        <w:t>8)</w:t>
      </w:r>
      <w:r w:rsidRPr="00F36507">
        <w:rPr>
          <w:rFonts w:cs="Arial"/>
        </w:rPr>
        <w:tab/>
        <w:t>D + 0.7 E(X,Y,Z) + 0.75 SC + TW</w:t>
      </w:r>
    </w:p>
    <w:p w:rsidR="00E92773" w:rsidRPr="00F36507" w:rsidRDefault="00E92773" w:rsidP="000D32C5">
      <w:pPr>
        <w:tabs>
          <w:tab w:val="left" w:pos="1418"/>
        </w:tabs>
        <w:rPr>
          <w:rFonts w:cs="Arial"/>
          <w:b/>
          <w:caps/>
        </w:rPr>
      </w:pPr>
      <w:r w:rsidRPr="00F36507">
        <w:rPr>
          <w:rFonts w:cs="Arial"/>
        </w:rPr>
        <w:t>9)</w:t>
      </w:r>
      <w:r w:rsidRPr="00F36507">
        <w:rPr>
          <w:rFonts w:cs="Arial"/>
        </w:rPr>
        <w:tab/>
        <w:t>D + CM + TW</w:t>
      </w:r>
    </w:p>
    <w:p w:rsidR="00E92773" w:rsidRPr="00F36507" w:rsidRDefault="00E92773" w:rsidP="000D32C5">
      <w:pPr>
        <w:tabs>
          <w:tab w:val="left" w:pos="1418"/>
        </w:tabs>
        <w:rPr>
          <w:rFonts w:cs="Arial"/>
          <w:b/>
          <w:caps/>
        </w:rPr>
      </w:pPr>
      <w:r w:rsidRPr="00F36507">
        <w:rPr>
          <w:rFonts w:cs="Arial"/>
        </w:rPr>
        <w:t>10)</w:t>
      </w:r>
      <w:r w:rsidRPr="00F36507">
        <w:rPr>
          <w:rFonts w:cs="Arial"/>
        </w:rPr>
        <w:tab/>
        <w:t>D + MO + TW</w:t>
      </w:r>
    </w:p>
    <w:p w:rsidR="00E92773" w:rsidRPr="00F36507" w:rsidRDefault="00E92773" w:rsidP="00DF5FC0">
      <w:pPr>
        <w:rPr>
          <w:rFonts w:cs="Arial"/>
          <w:b/>
          <w:caps/>
        </w:rPr>
      </w:pPr>
      <w:r w:rsidRPr="00F36507">
        <w:rPr>
          <w:rFonts w:cs="Arial"/>
        </w:rPr>
        <w:t>El diseño de las columnas de pórticos debe limitar el desplazamiento máximo horizontal del extremo superior, para las condiciones de cargas de servicio más críticas  (sin factores de sobrecarga), a un valor de H/100.</w:t>
      </w:r>
    </w:p>
    <w:p w:rsidR="00E92773" w:rsidRPr="00F36507" w:rsidRDefault="00E92773" w:rsidP="00DF5FC0">
      <w:pPr>
        <w:rPr>
          <w:rFonts w:cs="Arial"/>
          <w:b/>
          <w:caps/>
        </w:rPr>
      </w:pPr>
      <w:r w:rsidRPr="00F36507">
        <w:rPr>
          <w:rFonts w:cs="Arial"/>
        </w:rPr>
        <w:t>Para el diseño de vigas en el caso que se requieran, se debe limitar a un valor de L/100 las deflexiones máximas horizontales y L/200 para deflexiones máximas verticales.</w:t>
      </w:r>
    </w:p>
    <w:p w:rsidR="00E92773" w:rsidRPr="00F36507" w:rsidRDefault="00E92773" w:rsidP="00DF5FC0">
      <w:pPr>
        <w:rPr>
          <w:rFonts w:cs="Arial"/>
          <w:b/>
          <w:caps/>
        </w:rPr>
      </w:pPr>
      <w:r w:rsidRPr="00F36507">
        <w:rPr>
          <w:rFonts w:cs="Arial"/>
        </w:rPr>
        <w:t>En el caso de los soportes de equipos, el diseño debe limitar el desplazamiento horizontal del extremo superior a un valor de HS/100.</w:t>
      </w:r>
    </w:p>
    <w:p w:rsidR="00E92773" w:rsidRPr="00F36507" w:rsidRDefault="00CD03DC" w:rsidP="00DF5FC0">
      <w:pPr>
        <w:rPr>
          <w:rFonts w:cs="Arial"/>
          <w:b/>
          <w:caps/>
        </w:rPr>
      </w:pPr>
      <w:r w:rsidRPr="00F36507">
        <w:rPr>
          <w:rFonts w:cs="Arial"/>
        </w:rPr>
        <w:t>Dónde</w:t>
      </w:r>
      <w:r w:rsidR="00E92773" w:rsidRPr="00F36507">
        <w:rPr>
          <w:rFonts w:cs="Arial"/>
        </w:rPr>
        <w:t>:</w:t>
      </w:r>
    </w:p>
    <w:p w:rsidR="00E92773" w:rsidRPr="00F36507" w:rsidRDefault="00E92773" w:rsidP="00DF5FC0">
      <w:pPr>
        <w:rPr>
          <w:rFonts w:cs="Arial"/>
          <w:b/>
          <w:caps/>
        </w:rPr>
      </w:pPr>
      <w:r w:rsidRPr="00F36507">
        <w:rPr>
          <w:rFonts w:cs="Arial"/>
          <w:bCs/>
        </w:rPr>
        <w:t>D:</w:t>
      </w:r>
      <w:r w:rsidRPr="00F36507">
        <w:rPr>
          <w:rFonts w:cs="Arial"/>
        </w:rPr>
        <w:tab/>
      </w:r>
      <w:r w:rsidRPr="00F36507">
        <w:rPr>
          <w:rFonts w:cs="Arial"/>
        </w:rPr>
        <w:tab/>
        <w:t>Carga muerta.</w:t>
      </w:r>
    </w:p>
    <w:p w:rsidR="00E92773" w:rsidRPr="00F36507" w:rsidRDefault="00E92773" w:rsidP="00DF5FC0">
      <w:pPr>
        <w:rPr>
          <w:rFonts w:cs="Arial"/>
          <w:b/>
          <w:caps/>
        </w:rPr>
      </w:pPr>
      <w:r w:rsidRPr="00F36507">
        <w:rPr>
          <w:rFonts w:cs="Arial"/>
          <w:bCs/>
        </w:rPr>
        <w:t>E(X,Y,Z):</w:t>
      </w:r>
      <w:r w:rsidRPr="00F36507">
        <w:rPr>
          <w:rFonts w:cs="Arial"/>
        </w:rPr>
        <w:tab/>
      </w:r>
      <w:r w:rsidRPr="00F36507">
        <w:rPr>
          <w:rFonts w:cs="Arial"/>
        </w:rPr>
        <w:tab/>
        <w:t>Fuerzas sísmicas de diseño en direcciones X, Y y Z, combinadas direccionalmente.</w:t>
      </w:r>
    </w:p>
    <w:p w:rsidR="00E92773" w:rsidRPr="00F36507" w:rsidRDefault="00E92773" w:rsidP="00DF5FC0">
      <w:pPr>
        <w:rPr>
          <w:rFonts w:cs="Arial"/>
          <w:b/>
          <w:caps/>
        </w:rPr>
      </w:pPr>
      <w:r w:rsidRPr="00F36507">
        <w:rPr>
          <w:rFonts w:cs="Arial"/>
          <w:bCs/>
        </w:rPr>
        <w:t>L:</w:t>
      </w:r>
      <w:r w:rsidRPr="00F36507">
        <w:rPr>
          <w:rFonts w:cs="Arial"/>
        </w:rPr>
        <w:tab/>
      </w:r>
      <w:r w:rsidRPr="00F36507">
        <w:rPr>
          <w:rFonts w:cs="Arial"/>
        </w:rPr>
        <w:tab/>
        <w:t>Cargas vivas.</w:t>
      </w:r>
    </w:p>
    <w:p w:rsidR="00E92773" w:rsidRPr="00F36507" w:rsidRDefault="00E92773" w:rsidP="00DF5FC0">
      <w:pPr>
        <w:rPr>
          <w:rFonts w:cs="Arial"/>
          <w:b/>
          <w:caps/>
        </w:rPr>
      </w:pPr>
      <w:r w:rsidRPr="00F36507">
        <w:rPr>
          <w:rFonts w:cs="Arial"/>
        </w:rPr>
        <w:t xml:space="preserve">W(X,Y): </w:t>
      </w:r>
      <w:r w:rsidRPr="00F36507">
        <w:rPr>
          <w:rFonts w:cs="Arial"/>
        </w:rPr>
        <w:tab/>
      </w:r>
      <w:r w:rsidRPr="00F36507">
        <w:rPr>
          <w:rFonts w:cs="Arial"/>
        </w:rPr>
        <w:tab/>
        <w:t>Carga de viento en direcciones X y Y.</w:t>
      </w:r>
    </w:p>
    <w:p w:rsidR="00E92773" w:rsidRPr="00F36507" w:rsidRDefault="00E92773" w:rsidP="00DF5FC0">
      <w:pPr>
        <w:rPr>
          <w:rFonts w:cs="Arial"/>
          <w:b/>
          <w:caps/>
        </w:rPr>
      </w:pPr>
      <w:r w:rsidRPr="00F36507">
        <w:rPr>
          <w:rFonts w:cs="Arial"/>
        </w:rPr>
        <w:t>TW:</w:t>
      </w:r>
      <w:r w:rsidRPr="00F36507">
        <w:rPr>
          <w:rFonts w:cs="Arial"/>
        </w:rPr>
        <w:tab/>
        <w:t>Tensiones horizontales del conductor para condiciones de viento y t</w:t>
      </w:r>
      <w:r w:rsidR="0087455A" w:rsidRPr="00F36507">
        <w:rPr>
          <w:rFonts w:cs="Arial"/>
        </w:rPr>
        <w:t>emp</w:t>
      </w:r>
      <w:r w:rsidRPr="00F36507">
        <w:rPr>
          <w:rFonts w:cs="Arial"/>
        </w:rPr>
        <w:t>eratura.</w:t>
      </w:r>
    </w:p>
    <w:p w:rsidR="00E92773" w:rsidRPr="00F36507" w:rsidRDefault="00E92773" w:rsidP="00DF5FC0">
      <w:pPr>
        <w:rPr>
          <w:rFonts w:cs="Arial"/>
          <w:b/>
          <w:caps/>
        </w:rPr>
      </w:pPr>
      <w:r w:rsidRPr="00F36507">
        <w:rPr>
          <w:rFonts w:cs="Arial"/>
        </w:rPr>
        <w:t>SC:</w:t>
      </w:r>
      <w:r w:rsidRPr="00F36507">
        <w:rPr>
          <w:rFonts w:cs="Arial"/>
        </w:rPr>
        <w:tab/>
      </w:r>
      <w:r w:rsidRPr="00F36507">
        <w:rPr>
          <w:rFonts w:cs="Arial"/>
        </w:rPr>
        <w:tab/>
        <w:t xml:space="preserve">Cargas de cortocircuito. </w:t>
      </w:r>
    </w:p>
    <w:p w:rsidR="00E92773" w:rsidRPr="00F36507" w:rsidRDefault="00E92773" w:rsidP="00DF5FC0">
      <w:pPr>
        <w:rPr>
          <w:rFonts w:cs="Arial"/>
          <w:b/>
          <w:caps/>
        </w:rPr>
      </w:pPr>
      <w:r w:rsidRPr="00F36507">
        <w:rPr>
          <w:rFonts w:cs="Arial"/>
        </w:rPr>
        <w:t>CM:</w:t>
      </w:r>
      <w:r w:rsidRPr="00F36507">
        <w:rPr>
          <w:rFonts w:cs="Arial"/>
        </w:rPr>
        <w:tab/>
        <w:t>Cargas de montaje y mantenimiento. En pórticos y soportes de equipos, se considerarán cargas de montaje y mantenimiento equivalentes a la acción de un hombre con herramientas. Para pórticos, en los puntos de llegada de fases en cada viga y en el castillete para soporte del cable de guarda; y para soportes de equipos, se aplicarán fuerzas verticales de 271 daN, tal como es establecido por el artículo 9.1.1.1.d. de la normativa IEEE 1307.</w:t>
      </w:r>
    </w:p>
    <w:p w:rsidR="00E92773" w:rsidRPr="00F36507" w:rsidRDefault="00E92773" w:rsidP="00DF5FC0">
      <w:pPr>
        <w:rPr>
          <w:rFonts w:cs="Arial"/>
          <w:b/>
          <w:caps/>
        </w:rPr>
      </w:pPr>
      <w:r w:rsidRPr="00F36507">
        <w:rPr>
          <w:rFonts w:cs="Arial"/>
        </w:rPr>
        <w:t xml:space="preserve">MO: </w:t>
      </w:r>
      <w:r w:rsidRPr="00F36507">
        <w:rPr>
          <w:rFonts w:cs="Arial"/>
        </w:rPr>
        <w:tab/>
        <w:t>Cargas de maniobra y operación, en aquellos equipos donde aplique.</w:t>
      </w:r>
      <w:r w:rsidR="002C257F" w:rsidRPr="00F36507">
        <w:rPr>
          <w:rFonts w:cs="Arial"/>
        </w:rPr>
        <w:t xml:space="preserve"> </w:t>
      </w:r>
      <w:r w:rsidRPr="00F36507">
        <w:rPr>
          <w:rFonts w:cs="Arial"/>
        </w:rPr>
        <w:t>Obtenidas a partir de los planos de referencia del fabricante del equipo.</w:t>
      </w:r>
    </w:p>
    <w:p w:rsidR="00E92773" w:rsidRPr="00F36507" w:rsidRDefault="00E92773" w:rsidP="00DF5FC0">
      <w:pPr>
        <w:rPr>
          <w:rFonts w:cs="Arial"/>
          <w:b/>
          <w:caps/>
        </w:rPr>
      </w:pPr>
      <w:r w:rsidRPr="00F36507">
        <w:rPr>
          <w:rFonts w:cs="Arial"/>
        </w:rPr>
        <w:t>Notas:</w:t>
      </w:r>
    </w:p>
    <w:p w:rsidR="00E92773" w:rsidRPr="00F36507" w:rsidRDefault="00E92773" w:rsidP="00DF5FC0">
      <w:pPr>
        <w:rPr>
          <w:rFonts w:cs="Arial"/>
          <w:b/>
          <w:caps/>
        </w:rPr>
      </w:pPr>
      <w:r w:rsidRPr="00F36507">
        <w:rPr>
          <w:rFonts w:cs="Arial"/>
        </w:rPr>
        <w:lastRenderedPageBreak/>
        <w:t>Las fuerzas sísmicas E(X,Y,Z) se calculan según el espectro de diseño obtenido por la normativa NBDS 2006.</w:t>
      </w:r>
    </w:p>
    <w:p w:rsidR="00E92773" w:rsidRPr="00F36507" w:rsidRDefault="00E92773" w:rsidP="00DF5FC0">
      <w:pPr>
        <w:rPr>
          <w:rFonts w:cs="Arial"/>
          <w:b/>
          <w:caps/>
        </w:rPr>
      </w:pPr>
      <w:bookmarkStart w:id="906" w:name="_Ref288742539"/>
      <w:r w:rsidRPr="00F36507">
        <w:rPr>
          <w:rFonts w:cs="Arial"/>
        </w:rPr>
        <w:t>Se considerará la concomitancia de fuerzas sísmicas horizontales E(X,Y) y verticales E(Z); y se considerarán las fuerzas sísmicas verticales E(Z) como dos terceras partes (2/3) de las fuerzas sísmicas horizontales E(X,Y), tanto en sentido de la gravedad como en contra de ella.</w:t>
      </w:r>
      <w:bookmarkEnd w:id="906"/>
    </w:p>
    <w:p w:rsidR="00E92773" w:rsidRPr="00F36507" w:rsidRDefault="00E92773" w:rsidP="00FD6340">
      <w:pPr>
        <w:rPr>
          <w:b/>
          <w:caps/>
        </w:rPr>
      </w:pPr>
      <w:bookmarkStart w:id="907" w:name="_Ref288742039"/>
      <w:r w:rsidRPr="00F36507">
        <w:t>La combinación direccional de las fuerzas sísmicas horizontales se hará considerando una distribución simultánea del 100% y 30% en direcciones ortogonales.</w:t>
      </w:r>
      <w:bookmarkEnd w:id="907"/>
    </w:p>
    <w:p w:rsidR="00E92773" w:rsidRPr="00F36507" w:rsidRDefault="00E92773" w:rsidP="00FD6340">
      <w:pPr>
        <w:rPr>
          <w:b/>
          <w:caps/>
        </w:rPr>
      </w:pPr>
      <w:r w:rsidRPr="00F36507">
        <w:t xml:space="preserve">Para el análisis de derivas se </w:t>
      </w:r>
      <w:r w:rsidR="0087455A" w:rsidRPr="00F36507">
        <w:t>emp</w:t>
      </w:r>
      <w:r w:rsidRPr="00F36507">
        <w:t>lea en las combinaciones de servicio con sismo: 1.0 E(X,Y,Z) en vez de 0.7 E(X,Y,Z), y un coeficiente de amplificación de desplazamientos Cd; tal como se establece en los numerales11.5.1,12.4.2.3, 12.8.6 y tabla 12.2-1del ASCE 7. Estos coeficientes son:</w:t>
      </w:r>
    </w:p>
    <w:tbl>
      <w:tblPr>
        <w:tblW w:w="0" w:type="auto"/>
        <w:jc w:val="center"/>
        <w:tblInd w:w="-155" w:type="dxa"/>
        <w:tblCellMar>
          <w:left w:w="70" w:type="dxa"/>
          <w:right w:w="70" w:type="dxa"/>
        </w:tblCellMar>
        <w:tblLook w:val="0000" w:firstRow="0" w:lastRow="0" w:firstColumn="0" w:lastColumn="0" w:noHBand="0" w:noVBand="0"/>
      </w:tblPr>
      <w:tblGrid>
        <w:gridCol w:w="3531"/>
        <w:gridCol w:w="2601"/>
      </w:tblGrid>
      <w:tr w:rsidR="00E92773" w:rsidRPr="00F36507" w:rsidTr="00581C22">
        <w:trPr>
          <w:trHeight w:val="397"/>
          <w:jc w:val="center"/>
        </w:trPr>
        <w:tc>
          <w:tcPr>
            <w:tcW w:w="353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2840F9">
            <w:pPr>
              <w:spacing w:after="0"/>
              <w:ind w:left="39"/>
              <w:jc w:val="center"/>
              <w:rPr>
                <w:rFonts w:cs="Arial"/>
                <w:b/>
                <w:caps/>
              </w:rPr>
            </w:pPr>
            <w:r w:rsidRPr="00F36507">
              <w:rPr>
                <w:rFonts w:cs="Arial"/>
              </w:rPr>
              <w:t>Estructura</w:t>
            </w:r>
          </w:p>
        </w:tc>
        <w:tc>
          <w:tcPr>
            <w:tcW w:w="2601" w:type="dxa"/>
            <w:tcBorders>
              <w:top w:val="single" w:sz="6" w:space="0" w:color="auto"/>
              <w:left w:val="single" w:sz="6" w:space="0" w:color="auto"/>
              <w:bottom w:val="single" w:sz="6" w:space="0" w:color="auto"/>
              <w:right w:val="single" w:sz="4" w:space="0" w:color="auto"/>
            </w:tcBorders>
            <w:shd w:val="clear" w:color="auto" w:fill="auto"/>
            <w:vAlign w:val="center"/>
          </w:tcPr>
          <w:p w:rsidR="00E92773" w:rsidRPr="00F36507" w:rsidRDefault="00E92773" w:rsidP="002840F9">
            <w:pPr>
              <w:spacing w:after="0"/>
              <w:ind w:left="39"/>
              <w:jc w:val="center"/>
              <w:rPr>
                <w:rFonts w:cs="Arial"/>
                <w:b/>
                <w:caps/>
              </w:rPr>
            </w:pPr>
            <w:r w:rsidRPr="00F36507">
              <w:rPr>
                <w:rFonts w:cs="Arial"/>
              </w:rPr>
              <w:t>Coeficiente</w:t>
            </w:r>
            <w:r w:rsidR="00FD6340">
              <w:rPr>
                <w:rFonts w:cs="Arial"/>
              </w:rPr>
              <w:t xml:space="preserve"> </w:t>
            </w:r>
            <w:r w:rsidRPr="00F36507">
              <w:rPr>
                <w:rFonts w:cs="Arial"/>
              </w:rPr>
              <w:t>Cd</w:t>
            </w:r>
          </w:p>
        </w:tc>
      </w:tr>
      <w:tr w:rsidR="00E92773" w:rsidRPr="00F36507" w:rsidTr="00581C22">
        <w:trPr>
          <w:trHeight w:val="397"/>
          <w:jc w:val="center"/>
        </w:trPr>
        <w:tc>
          <w:tcPr>
            <w:tcW w:w="353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581C22">
            <w:pPr>
              <w:spacing w:after="0"/>
              <w:ind w:left="39"/>
              <w:rPr>
                <w:rFonts w:cs="Arial"/>
                <w:b/>
                <w:caps/>
              </w:rPr>
            </w:pPr>
            <w:r w:rsidRPr="00F36507">
              <w:rPr>
                <w:rFonts w:cs="Arial"/>
              </w:rPr>
              <w:t>Pórticos metálicos en celosía</w:t>
            </w:r>
          </w:p>
        </w:tc>
        <w:tc>
          <w:tcPr>
            <w:tcW w:w="260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2840F9">
            <w:pPr>
              <w:spacing w:after="0"/>
              <w:ind w:left="39"/>
              <w:jc w:val="center"/>
              <w:rPr>
                <w:rFonts w:cs="Arial"/>
                <w:b/>
                <w:caps/>
              </w:rPr>
            </w:pPr>
            <w:r w:rsidRPr="00F36507">
              <w:rPr>
                <w:rFonts w:cs="Arial"/>
              </w:rPr>
              <w:t>2.5</w:t>
            </w:r>
          </w:p>
        </w:tc>
      </w:tr>
      <w:tr w:rsidR="00E92773" w:rsidRPr="00F36507" w:rsidTr="00581C22">
        <w:trPr>
          <w:trHeight w:val="397"/>
          <w:jc w:val="center"/>
        </w:trPr>
        <w:tc>
          <w:tcPr>
            <w:tcW w:w="353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581C22">
            <w:pPr>
              <w:spacing w:after="0"/>
              <w:ind w:left="39"/>
              <w:rPr>
                <w:rFonts w:cs="Arial"/>
                <w:b/>
                <w:caps/>
              </w:rPr>
            </w:pPr>
            <w:r w:rsidRPr="00F36507">
              <w:rPr>
                <w:rFonts w:cs="Arial"/>
              </w:rPr>
              <w:t>Soportes metálicos en celosía</w:t>
            </w:r>
          </w:p>
        </w:tc>
        <w:tc>
          <w:tcPr>
            <w:tcW w:w="260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2840F9">
            <w:pPr>
              <w:spacing w:after="0"/>
              <w:ind w:left="39"/>
              <w:jc w:val="center"/>
              <w:rPr>
                <w:rFonts w:cs="Arial"/>
                <w:b/>
                <w:caps/>
              </w:rPr>
            </w:pPr>
            <w:r w:rsidRPr="00F36507">
              <w:rPr>
                <w:rFonts w:cs="Arial"/>
              </w:rPr>
              <w:t>1.0</w:t>
            </w:r>
          </w:p>
        </w:tc>
      </w:tr>
      <w:tr w:rsidR="00E92773" w:rsidRPr="00F36507" w:rsidTr="00581C22">
        <w:trPr>
          <w:trHeight w:val="397"/>
          <w:jc w:val="center"/>
        </w:trPr>
        <w:tc>
          <w:tcPr>
            <w:tcW w:w="353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581C22">
            <w:pPr>
              <w:spacing w:after="0"/>
              <w:ind w:left="39"/>
              <w:rPr>
                <w:rFonts w:cs="Arial"/>
                <w:b/>
                <w:caps/>
              </w:rPr>
            </w:pPr>
            <w:r w:rsidRPr="00F36507">
              <w:rPr>
                <w:rFonts w:cs="Arial"/>
              </w:rPr>
              <w:t xml:space="preserve">Pórticos dúctiles en </w:t>
            </w:r>
            <w:r w:rsidR="00397E6F" w:rsidRPr="00F36507">
              <w:rPr>
                <w:rFonts w:cs="Arial"/>
              </w:rPr>
              <w:t>hormigón</w:t>
            </w:r>
          </w:p>
        </w:tc>
        <w:tc>
          <w:tcPr>
            <w:tcW w:w="260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2840F9">
            <w:pPr>
              <w:spacing w:after="0"/>
              <w:ind w:left="39"/>
              <w:jc w:val="center"/>
              <w:rPr>
                <w:rFonts w:cs="Arial"/>
                <w:b/>
                <w:caps/>
              </w:rPr>
            </w:pPr>
            <w:r w:rsidRPr="00F36507">
              <w:rPr>
                <w:rFonts w:cs="Arial"/>
              </w:rPr>
              <w:t>2.5</w:t>
            </w:r>
          </w:p>
        </w:tc>
      </w:tr>
      <w:tr w:rsidR="00E92773" w:rsidRPr="00F36507" w:rsidTr="00581C22">
        <w:trPr>
          <w:trHeight w:val="397"/>
          <w:jc w:val="center"/>
        </w:trPr>
        <w:tc>
          <w:tcPr>
            <w:tcW w:w="353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581C22">
            <w:pPr>
              <w:spacing w:after="0"/>
              <w:ind w:left="39"/>
              <w:rPr>
                <w:rFonts w:cs="Arial"/>
                <w:b/>
                <w:caps/>
              </w:rPr>
            </w:pPr>
            <w:r w:rsidRPr="00F36507">
              <w:rPr>
                <w:rFonts w:cs="Arial"/>
              </w:rPr>
              <w:t>Muros de mampostería reforzada</w:t>
            </w:r>
          </w:p>
        </w:tc>
        <w:tc>
          <w:tcPr>
            <w:tcW w:w="260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2840F9">
            <w:pPr>
              <w:spacing w:after="0"/>
              <w:ind w:left="39"/>
              <w:jc w:val="center"/>
              <w:rPr>
                <w:rFonts w:cs="Arial"/>
                <w:b/>
                <w:caps/>
              </w:rPr>
            </w:pPr>
            <w:r w:rsidRPr="00F36507">
              <w:rPr>
                <w:rFonts w:cs="Arial"/>
              </w:rPr>
              <w:t>2.5</w:t>
            </w:r>
          </w:p>
        </w:tc>
      </w:tr>
      <w:tr w:rsidR="00E92773" w:rsidRPr="00F36507" w:rsidTr="00581C22">
        <w:trPr>
          <w:trHeight w:val="397"/>
          <w:jc w:val="center"/>
        </w:trPr>
        <w:tc>
          <w:tcPr>
            <w:tcW w:w="353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581C22">
            <w:pPr>
              <w:spacing w:after="0"/>
              <w:ind w:left="39"/>
              <w:rPr>
                <w:rFonts w:cs="Arial"/>
                <w:b/>
                <w:caps/>
              </w:rPr>
            </w:pPr>
            <w:r w:rsidRPr="00F36507">
              <w:rPr>
                <w:rFonts w:cs="Arial"/>
              </w:rPr>
              <w:t>Elementos no estructurales</w:t>
            </w:r>
          </w:p>
        </w:tc>
        <w:tc>
          <w:tcPr>
            <w:tcW w:w="260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2840F9">
            <w:pPr>
              <w:spacing w:after="0"/>
              <w:ind w:left="39"/>
              <w:jc w:val="center"/>
              <w:rPr>
                <w:rFonts w:cs="Arial"/>
                <w:b/>
                <w:caps/>
              </w:rPr>
            </w:pPr>
            <w:r w:rsidRPr="00F36507">
              <w:rPr>
                <w:rFonts w:cs="Arial"/>
              </w:rPr>
              <w:t>1.5</w:t>
            </w:r>
          </w:p>
        </w:tc>
      </w:tr>
      <w:tr w:rsidR="00E92773" w:rsidRPr="00F36507" w:rsidTr="00581C22">
        <w:trPr>
          <w:trHeight w:val="397"/>
          <w:jc w:val="center"/>
        </w:trPr>
        <w:tc>
          <w:tcPr>
            <w:tcW w:w="353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581C22">
            <w:pPr>
              <w:spacing w:after="0"/>
              <w:ind w:left="39"/>
              <w:rPr>
                <w:rFonts w:cs="Arial"/>
                <w:b/>
                <w:caps/>
              </w:rPr>
            </w:pPr>
            <w:r w:rsidRPr="00F36507">
              <w:rPr>
                <w:rFonts w:cs="Arial"/>
              </w:rPr>
              <w:t>Verificación sísmica de equipos</w:t>
            </w:r>
          </w:p>
        </w:tc>
        <w:tc>
          <w:tcPr>
            <w:tcW w:w="2601" w:type="dxa"/>
            <w:tcBorders>
              <w:top w:val="single" w:sz="6" w:space="0" w:color="auto"/>
              <w:left w:val="single" w:sz="6" w:space="0" w:color="auto"/>
              <w:bottom w:val="single" w:sz="6" w:space="0" w:color="auto"/>
              <w:right w:val="single" w:sz="6" w:space="0" w:color="auto"/>
            </w:tcBorders>
            <w:shd w:val="clear" w:color="auto" w:fill="auto"/>
            <w:vAlign w:val="center"/>
          </w:tcPr>
          <w:p w:rsidR="00E92773" w:rsidRPr="00F36507" w:rsidRDefault="00E92773" w:rsidP="002840F9">
            <w:pPr>
              <w:spacing w:after="0"/>
              <w:ind w:left="39"/>
              <w:jc w:val="center"/>
              <w:rPr>
                <w:rFonts w:cs="Arial"/>
                <w:b/>
                <w:caps/>
              </w:rPr>
            </w:pPr>
            <w:r w:rsidRPr="00F36507">
              <w:rPr>
                <w:rFonts w:cs="Arial"/>
              </w:rPr>
              <w:t>1.0</w:t>
            </w:r>
          </w:p>
        </w:tc>
      </w:tr>
    </w:tbl>
    <w:p w:rsidR="00E92773" w:rsidRPr="00F36507" w:rsidRDefault="00FD6340" w:rsidP="000D32C5">
      <w:pPr>
        <w:spacing w:before="240"/>
        <w:rPr>
          <w:rFonts w:cs="Arial"/>
        </w:rPr>
      </w:pPr>
      <w:bookmarkStart w:id="908" w:name="_Toc316458862"/>
      <w:bookmarkStart w:id="909" w:name="_Toc322070024"/>
      <w:r w:rsidRPr="00F36507">
        <w:rPr>
          <w:rFonts w:cs="Arial"/>
        </w:rPr>
        <w:t xml:space="preserve">Tabla </w:t>
      </w:r>
      <w:r w:rsidRPr="00F36507">
        <w:rPr>
          <w:rFonts w:cs="Arial"/>
          <w:b/>
          <w:caps/>
        </w:rPr>
        <w:fldChar w:fldCharType="begin"/>
      </w:r>
      <w:r w:rsidRPr="00F36507">
        <w:rPr>
          <w:rFonts w:cs="Arial"/>
        </w:rPr>
        <w:instrText xml:space="preserve"> SEQ Tabla \* ARABIC </w:instrText>
      </w:r>
      <w:r w:rsidRPr="00F36507">
        <w:rPr>
          <w:rFonts w:cs="Arial"/>
          <w:b/>
          <w:caps/>
        </w:rPr>
        <w:fldChar w:fldCharType="separate"/>
      </w:r>
      <w:r w:rsidR="00DE6CD7">
        <w:rPr>
          <w:rFonts w:cs="Arial"/>
          <w:noProof/>
        </w:rPr>
        <w:t>1</w:t>
      </w:r>
      <w:r w:rsidRPr="00F36507">
        <w:rPr>
          <w:rFonts w:cs="Arial"/>
          <w:b/>
          <w:caps/>
        </w:rPr>
        <w:fldChar w:fldCharType="end"/>
      </w:r>
      <w:r w:rsidRPr="00F36507">
        <w:rPr>
          <w:rFonts w:cs="Arial"/>
        </w:rPr>
        <w:tab/>
        <w:t>Coeficientes de amplificación de desplazamientos, Cd</w:t>
      </w:r>
      <w:bookmarkEnd w:id="908"/>
      <w:bookmarkEnd w:id="909"/>
    </w:p>
    <w:p w:rsidR="00E92773" w:rsidRPr="00F36507" w:rsidRDefault="00E92773" w:rsidP="00DF5FC0">
      <w:pPr>
        <w:rPr>
          <w:rFonts w:cs="Arial"/>
          <w:b/>
          <w:caps/>
        </w:rPr>
      </w:pPr>
      <w:r w:rsidRPr="00F36507">
        <w:rPr>
          <w:rFonts w:cs="Arial"/>
        </w:rPr>
        <w:t>H:</w:t>
      </w:r>
      <w:r w:rsidRPr="00F36507">
        <w:rPr>
          <w:rFonts w:cs="Arial"/>
        </w:rPr>
        <w:tab/>
        <w:t>Altura de la estructura de columnas para pórticos</w:t>
      </w:r>
      <w:r w:rsidRPr="00F36507">
        <w:rPr>
          <w:rFonts w:cs="Arial"/>
        </w:rPr>
        <w:tab/>
      </w:r>
    </w:p>
    <w:p w:rsidR="00E92773" w:rsidRPr="00F36507" w:rsidRDefault="00E92773" w:rsidP="00DF5FC0">
      <w:pPr>
        <w:rPr>
          <w:rFonts w:cs="Arial"/>
          <w:b/>
          <w:caps/>
        </w:rPr>
      </w:pPr>
      <w:r w:rsidRPr="00F36507">
        <w:rPr>
          <w:rFonts w:cs="Arial"/>
        </w:rPr>
        <w:t>L:</w:t>
      </w:r>
      <w:r w:rsidRPr="00F36507">
        <w:rPr>
          <w:rFonts w:cs="Arial"/>
        </w:rPr>
        <w:tab/>
        <w:t>Longitud de la estructura de viga para pórticos</w:t>
      </w:r>
    </w:p>
    <w:p w:rsidR="00E92773" w:rsidRPr="00F36507" w:rsidRDefault="00E92773" w:rsidP="00DF5FC0">
      <w:pPr>
        <w:rPr>
          <w:rFonts w:cs="Arial"/>
          <w:b/>
          <w:caps/>
        </w:rPr>
      </w:pPr>
      <w:r w:rsidRPr="00F36507">
        <w:rPr>
          <w:rFonts w:cs="Arial"/>
        </w:rPr>
        <w:t>HS:</w:t>
      </w:r>
      <w:r w:rsidRPr="00F36507">
        <w:rPr>
          <w:rFonts w:cs="Arial"/>
        </w:rPr>
        <w:tab/>
        <w:t>Altura de la estructura de soporte para equipos</w:t>
      </w:r>
    </w:p>
    <w:p w:rsidR="00E92773" w:rsidRPr="00F36507" w:rsidRDefault="0051045F" w:rsidP="009F1FE9">
      <w:pPr>
        <w:pStyle w:val="Ttulo4"/>
      </w:pPr>
      <w:bookmarkStart w:id="910" w:name="_Toc435511429"/>
      <w:bookmarkStart w:id="911" w:name="_Toc321223890"/>
      <w:bookmarkStart w:id="912" w:name="_Hlt96749236"/>
      <w:r w:rsidRPr="00F36507">
        <w:t>Diseños estructurales</w:t>
      </w:r>
      <w:bookmarkEnd w:id="910"/>
      <w:bookmarkEnd w:id="911"/>
    </w:p>
    <w:bookmarkEnd w:id="912"/>
    <w:p w:rsidR="00E92773" w:rsidRPr="00F36507" w:rsidRDefault="00E92773" w:rsidP="00DF5FC0">
      <w:pPr>
        <w:rPr>
          <w:rFonts w:cs="Arial"/>
          <w:b/>
          <w:caps/>
        </w:rPr>
      </w:pPr>
      <w:r w:rsidRPr="00F36507">
        <w:rPr>
          <w:rFonts w:cs="Arial"/>
        </w:rPr>
        <w:t>El diseño de las estructuras será tal que se busque la sencillez de construcción y por consiguiente la facilidad de transporte, montaje e inspección. Se evitarán las cavidades y depresiones en donde se pueda acumular el agua. En caso de que algunas no puedan ser evitadas, se proveerán orificios de drenaje apropiados.</w:t>
      </w:r>
    </w:p>
    <w:p w:rsidR="00E92773" w:rsidRPr="00F36507" w:rsidRDefault="00E92773" w:rsidP="00DF5FC0">
      <w:pPr>
        <w:rPr>
          <w:rFonts w:cs="Arial"/>
          <w:b/>
          <w:caps/>
        </w:rPr>
      </w:pPr>
      <w:r w:rsidRPr="00F36507">
        <w:rPr>
          <w:rFonts w:cs="Arial"/>
        </w:rPr>
        <w:t>En el diseño de las estructuras se debe adoptar preferiblemente un sistema completo de estructura en celosía con distribución geométrica de elementos igual en todas las caras.</w:t>
      </w:r>
    </w:p>
    <w:p w:rsidR="00E92773" w:rsidRPr="00F36507" w:rsidRDefault="00E92773" w:rsidP="00DF5FC0">
      <w:pPr>
        <w:rPr>
          <w:rFonts w:cs="Arial"/>
          <w:b/>
          <w:caps/>
        </w:rPr>
      </w:pPr>
      <w:r w:rsidRPr="00F36507">
        <w:rPr>
          <w:rFonts w:cs="Arial"/>
        </w:rPr>
        <w:lastRenderedPageBreak/>
        <w:t>En los casos en que se requieran diseños especiales como soportes para interruptores es posible la utilización de perfiles de alma llena, proporcionando la rigidez necesaria para el adecuado funcionamiento de los equipos.</w:t>
      </w:r>
    </w:p>
    <w:p w:rsidR="00E92773" w:rsidRPr="00F36507" w:rsidRDefault="00E92773" w:rsidP="00DF5FC0">
      <w:pPr>
        <w:rPr>
          <w:rFonts w:cs="Arial"/>
          <w:b/>
          <w:caps/>
        </w:rPr>
      </w:pPr>
      <w:r w:rsidRPr="00F36507">
        <w:rPr>
          <w:rFonts w:cs="Arial"/>
        </w:rPr>
        <w:t xml:space="preserve">Se deben evitar donde sea posible, las platinas de conexión, utilizando preferiblemente las conexiones directas. Cuando se requiera utilizar juntas se diseñarán platinas de conexión que produzcan uniones concéntricas. </w:t>
      </w:r>
    </w:p>
    <w:p w:rsidR="00E92773" w:rsidRPr="00F36507" w:rsidRDefault="00E92773" w:rsidP="00DF5FC0">
      <w:pPr>
        <w:rPr>
          <w:rFonts w:cs="Arial"/>
          <w:b/>
          <w:caps/>
        </w:rPr>
      </w:pPr>
      <w:r w:rsidRPr="00F36507">
        <w:rPr>
          <w:rFonts w:cs="Arial"/>
        </w:rPr>
        <w:t>El ángulo mínimo entre miembros que se intercepten debe ser de veinte grados (20</w:t>
      </w:r>
      <w:r w:rsidRPr="00F36507">
        <w:rPr>
          <w:rFonts w:cs="Arial"/>
        </w:rPr>
        <w:sym w:font="Symbol" w:char="F0B0"/>
      </w:r>
      <w:r w:rsidRPr="00F36507">
        <w:rPr>
          <w:rFonts w:cs="Arial"/>
        </w:rPr>
        <w:t>), salvo en casos especiales.</w:t>
      </w:r>
    </w:p>
    <w:p w:rsidR="00E92773" w:rsidRPr="00F36507" w:rsidRDefault="00E92773" w:rsidP="00DF5FC0">
      <w:pPr>
        <w:rPr>
          <w:rFonts w:cs="Arial"/>
          <w:b/>
          <w:caps/>
        </w:rPr>
      </w:pPr>
      <w:r w:rsidRPr="00F36507">
        <w:rPr>
          <w:rFonts w:cs="Arial"/>
        </w:rPr>
        <w:t>Las estructuras deben tener sus caras opuestas iguales. El diseño de las estructuras debe adoptar preferiblemente un sistema completo de estructuras arriostradas en forma triangular. Se deben analizar las topologías más convenientes des</w:t>
      </w:r>
      <w:r w:rsidR="005713E6">
        <w:rPr>
          <w:rFonts w:cs="Arial"/>
        </w:rPr>
        <w:t>de</w:t>
      </w:r>
      <w:r w:rsidR="00E76613">
        <w:rPr>
          <w:rFonts w:cs="Arial"/>
        </w:rPr>
        <w:t xml:space="preserve"> e</w:t>
      </w:r>
      <w:r w:rsidR="005713E6">
        <w:rPr>
          <w:rFonts w:cs="Arial"/>
        </w:rPr>
        <w:t>l</w:t>
      </w:r>
      <w:r w:rsidR="00E76613">
        <w:rPr>
          <w:rFonts w:cs="Arial"/>
        </w:rPr>
        <w:t xml:space="preserve"> </w:t>
      </w:r>
      <w:r w:rsidRPr="00F36507">
        <w:rPr>
          <w:rFonts w:cs="Arial"/>
        </w:rPr>
        <w:t>punto de vista de eficiencia estructural, funcionamiento del equipo, de fabricación y de economía.</w:t>
      </w:r>
    </w:p>
    <w:p w:rsidR="00E92773" w:rsidRPr="00F36507" w:rsidRDefault="00E92773" w:rsidP="00DF5FC0">
      <w:pPr>
        <w:rPr>
          <w:rFonts w:cs="Arial"/>
          <w:b/>
          <w:caps/>
        </w:rPr>
      </w:pPr>
      <w:r w:rsidRPr="00F36507">
        <w:rPr>
          <w:rFonts w:cs="Arial"/>
        </w:rPr>
        <w:t>La determinación de los esfuerzos unitarios máximos permisibles a compresión, tensión, flexión, cortante y aplastamiento se deben basar en los numerales aplicables del manual No 52 "Guide for Design of  Steel Transmission Towers" de la ASCE (American Society of Civil Engineers) y del manual "Load and Resistance Factor Design Specification for Structural Steel Buildings" del AISC (American Institute Steel Construction).</w:t>
      </w:r>
    </w:p>
    <w:p w:rsidR="00E92773" w:rsidRPr="00F36507" w:rsidRDefault="00E92773" w:rsidP="00DF5FC0">
      <w:pPr>
        <w:rPr>
          <w:rFonts w:cs="Arial"/>
          <w:b/>
          <w:caps/>
        </w:rPr>
      </w:pPr>
      <w:r w:rsidRPr="00F36507">
        <w:rPr>
          <w:rFonts w:cs="Arial"/>
        </w:rPr>
        <w:t>Para la definición de los elementos metálicos los límites de las relaciones de esbeltez serán los siguientes:</w:t>
      </w:r>
    </w:p>
    <w:p w:rsidR="00E92773" w:rsidRPr="00760422" w:rsidRDefault="00E92773" w:rsidP="009802C2">
      <w:pPr>
        <w:pStyle w:val="Vieta2"/>
        <w:tabs>
          <w:tab w:val="left" w:pos="7371"/>
        </w:tabs>
        <w:rPr>
          <w:b/>
          <w:caps/>
        </w:rPr>
      </w:pPr>
      <w:r w:rsidRPr="00F36507">
        <w:t>Para miembros principales sometidos a compresión:</w:t>
      </w:r>
      <w:r w:rsidRPr="00F36507">
        <w:tab/>
      </w:r>
      <w:r w:rsidRPr="00F36507">
        <w:tab/>
        <w:t>120</w:t>
      </w:r>
    </w:p>
    <w:p w:rsidR="00E92773" w:rsidRPr="00F36507" w:rsidRDefault="00E92773" w:rsidP="009802C2">
      <w:pPr>
        <w:pStyle w:val="Vieta2"/>
        <w:tabs>
          <w:tab w:val="left" w:pos="7371"/>
        </w:tabs>
        <w:rPr>
          <w:b/>
          <w:caps/>
        </w:rPr>
      </w:pPr>
      <w:r w:rsidRPr="00F36507">
        <w:t>Para otros miembros:</w:t>
      </w:r>
      <w:r w:rsidR="00A13836" w:rsidRPr="00F36507">
        <w:tab/>
      </w:r>
      <w:r w:rsidR="00A13836" w:rsidRPr="00F36507">
        <w:tab/>
      </w:r>
      <w:r w:rsidRPr="00F36507">
        <w:t>200</w:t>
      </w:r>
    </w:p>
    <w:p w:rsidR="00E92773" w:rsidRPr="00F36507" w:rsidRDefault="00E92773" w:rsidP="009802C2">
      <w:pPr>
        <w:pStyle w:val="Vieta2"/>
        <w:tabs>
          <w:tab w:val="left" w:pos="7371"/>
        </w:tabs>
        <w:rPr>
          <w:b/>
          <w:caps/>
        </w:rPr>
      </w:pPr>
      <w:r w:rsidRPr="00F36507">
        <w:t>Para miembros redundantes sin esfuerzos calculados:</w:t>
      </w:r>
      <w:r w:rsidRPr="00F36507">
        <w:tab/>
        <w:t>250</w:t>
      </w:r>
    </w:p>
    <w:p w:rsidR="00E92773" w:rsidRPr="00F36507" w:rsidRDefault="00E92773" w:rsidP="009802C2">
      <w:pPr>
        <w:pStyle w:val="Vieta2"/>
        <w:tabs>
          <w:tab w:val="left" w:pos="7371"/>
        </w:tabs>
        <w:rPr>
          <w:b/>
          <w:caps/>
        </w:rPr>
      </w:pPr>
      <w:r w:rsidRPr="00F36507">
        <w:t xml:space="preserve">Para miembros sometidos sólo a tensión: </w:t>
      </w:r>
      <w:r w:rsidR="00FD6340">
        <w:tab/>
      </w:r>
      <w:r w:rsidRPr="00F36507">
        <w:t>350</w:t>
      </w:r>
    </w:p>
    <w:p w:rsidR="00E92773" w:rsidRPr="00F36507" w:rsidRDefault="00E92773" w:rsidP="00DF5FC0">
      <w:pPr>
        <w:rPr>
          <w:rFonts w:cs="Arial"/>
          <w:b/>
          <w:caps/>
        </w:rPr>
      </w:pPr>
      <w:r w:rsidRPr="00F36507">
        <w:rPr>
          <w:rFonts w:cs="Arial"/>
        </w:rPr>
        <w:t>Los miembros a compresión compuestos de dos ángulos o canales espalda con espalda en contacto o separados por una distancia pequeña deben conectarse en tal forma que la máxima relación de esbeltez L/R de cada miembro entre conexiones no sea mayor de 40 o mayor del 60% de la relación de esbeltez del miembro como conjunto tomada con relación a su radio de giro mínimo.</w:t>
      </w:r>
    </w:p>
    <w:p w:rsidR="00E92773" w:rsidRPr="00F36507" w:rsidRDefault="00E92773" w:rsidP="00DF5FC0">
      <w:pPr>
        <w:rPr>
          <w:rFonts w:cs="Arial"/>
          <w:b/>
          <w:caps/>
        </w:rPr>
      </w:pPr>
      <w:r w:rsidRPr="00F36507">
        <w:rPr>
          <w:rFonts w:cs="Arial"/>
        </w:rPr>
        <w:t>En ningún caso, la relación entre el ancho nominal libre de la aleta y el espesor (b/t), debe exceder lo descrito en el manual No. 52 mencionado.</w:t>
      </w:r>
    </w:p>
    <w:p w:rsidR="00E92773" w:rsidRPr="00F36507" w:rsidRDefault="00E92773" w:rsidP="00DF5FC0">
      <w:pPr>
        <w:rPr>
          <w:rFonts w:cs="Arial"/>
          <w:b/>
          <w:caps/>
        </w:rPr>
      </w:pPr>
      <w:r w:rsidRPr="00F36507">
        <w:rPr>
          <w:rFonts w:cs="Arial"/>
        </w:rPr>
        <w:t>Para la definición de los elementos estructurales se considerarán las siguientes dimensiones mínimas:</w:t>
      </w:r>
    </w:p>
    <w:p w:rsidR="00E92773" w:rsidRPr="00F36507" w:rsidRDefault="00E92773" w:rsidP="00DF5FC0">
      <w:pPr>
        <w:rPr>
          <w:rFonts w:cs="Arial"/>
          <w:b/>
          <w:caps/>
        </w:rPr>
      </w:pPr>
      <w:r w:rsidRPr="00F36507">
        <w:rPr>
          <w:rFonts w:cs="Arial"/>
        </w:rPr>
        <w:t>Espesores mínimos para los perfiles, platinas, tornillos y arandelas deben ser:</w:t>
      </w:r>
    </w:p>
    <w:p w:rsidR="00E92773" w:rsidRPr="00760422" w:rsidRDefault="00E92773" w:rsidP="009802C2">
      <w:pPr>
        <w:pStyle w:val="Vieta2"/>
        <w:rPr>
          <w:b/>
          <w:caps/>
        </w:rPr>
      </w:pPr>
      <w:r w:rsidRPr="00F36507">
        <w:t xml:space="preserve">Miembros principales o secundarios con esfuerzos calculados: </w:t>
      </w:r>
      <w:smartTag w:uri="urn:schemas-microsoft-com:office:smarttags" w:element="metricconverter">
        <w:smartTagPr>
          <w:attr w:name="ProductID" w:val="4,8 mm"/>
        </w:smartTagPr>
        <w:r w:rsidRPr="00F36507">
          <w:t>4,8 mm</w:t>
        </w:r>
      </w:smartTag>
    </w:p>
    <w:p w:rsidR="00E92773" w:rsidRPr="00760422" w:rsidRDefault="00E92773" w:rsidP="009802C2">
      <w:pPr>
        <w:pStyle w:val="Vieta2"/>
        <w:rPr>
          <w:b/>
          <w:caps/>
        </w:rPr>
      </w:pPr>
      <w:r w:rsidRPr="00F36507">
        <w:t xml:space="preserve">Miembros secundarios redundantes sin esfuerzos calculados: </w:t>
      </w:r>
      <w:smartTag w:uri="urn:schemas-microsoft-com:office:smarttags" w:element="metricconverter">
        <w:smartTagPr>
          <w:attr w:name="ProductID" w:val="3,2 mm"/>
        </w:smartTagPr>
        <w:r w:rsidRPr="00F36507">
          <w:t>3,2 mm</w:t>
        </w:r>
      </w:smartTag>
    </w:p>
    <w:p w:rsidR="00E92773" w:rsidRPr="00760422" w:rsidRDefault="00E92773" w:rsidP="009802C2">
      <w:pPr>
        <w:pStyle w:val="Vieta2"/>
        <w:rPr>
          <w:b/>
          <w:caps/>
        </w:rPr>
      </w:pPr>
      <w:r w:rsidRPr="00F36507">
        <w:lastRenderedPageBreak/>
        <w:t xml:space="preserve">Tamaño mínimo de perfiles de aletas iguales: 38 x 38 x </w:t>
      </w:r>
      <w:smartTag w:uri="urn:schemas-microsoft-com:office:smarttags" w:element="metricconverter">
        <w:smartTagPr>
          <w:attr w:name="ProductID" w:val="3,2 mm"/>
        </w:smartTagPr>
        <w:r w:rsidRPr="00F36507">
          <w:t>3,2 mm</w:t>
        </w:r>
      </w:smartTag>
    </w:p>
    <w:p w:rsidR="00E92773" w:rsidRPr="00760422" w:rsidRDefault="00E92773" w:rsidP="009802C2">
      <w:pPr>
        <w:pStyle w:val="Vieta2"/>
        <w:rPr>
          <w:b/>
          <w:caps/>
        </w:rPr>
      </w:pPr>
      <w:r w:rsidRPr="00F36507">
        <w:t xml:space="preserve">Espesor mínimo para platinas de conexión:  </w:t>
      </w:r>
      <w:smartTag w:uri="urn:schemas-microsoft-com:office:smarttags" w:element="metricconverter">
        <w:smartTagPr>
          <w:attr w:name="ProductID" w:val="4,8 mm"/>
        </w:smartTagPr>
        <w:r w:rsidRPr="00F36507">
          <w:t>4,8 mm</w:t>
        </w:r>
      </w:smartTag>
    </w:p>
    <w:p w:rsidR="00E92773" w:rsidRPr="00760422" w:rsidRDefault="00E92773" w:rsidP="009802C2">
      <w:pPr>
        <w:pStyle w:val="Vieta2"/>
        <w:rPr>
          <w:b/>
          <w:caps/>
        </w:rPr>
      </w:pPr>
      <w:r w:rsidRPr="00F36507">
        <w:t xml:space="preserve">Espesor mínimo de láminas para base de estructuras soporte de equipo: </w:t>
      </w:r>
      <w:smartTag w:uri="urn:schemas-microsoft-com:office:smarttags" w:element="metricconverter">
        <w:smartTagPr>
          <w:attr w:name="ProductID" w:val="12,7 mm"/>
        </w:smartTagPr>
        <w:r w:rsidRPr="00F36507">
          <w:t>12,7 mm</w:t>
        </w:r>
      </w:smartTag>
    </w:p>
    <w:p w:rsidR="00E92773" w:rsidRPr="00760422" w:rsidRDefault="00E92773" w:rsidP="009802C2">
      <w:pPr>
        <w:pStyle w:val="Vieta2"/>
        <w:rPr>
          <w:b/>
          <w:caps/>
        </w:rPr>
      </w:pPr>
      <w:r w:rsidRPr="00F36507">
        <w:t>Espesor mínimo de láminas para base de columnas de pórticos:  25,4 mm</w:t>
      </w:r>
    </w:p>
    <w:p w:rsidR="00E92773" w:rsidRPr="00F36507" w:rsidRDefault="00E92773" w:rsidP="00DF5FC0">
      <w:pPr>
        <w:rPr>
          <w:rFonts w:cs="Arial"/>
          <w:b/>
          <w:caps/>
        </w:rPr>
      </w:pPr>
      <w:r w:rsidRPr="00F36507">
        <w:rPr>
          <w:rFonts w:cs="Arial"/>
        </w:rPr>
        <w:t>Diámetro mínimo de tornillos:</w:t>
      </w:r>
    </w:p>
    <w:p w:rsidR="00E92773" w:rsidRPr="00760422" w:rsidRDefault="00E92773" w:rsidP="009802C2">
      <w:pPr>
        <w:pStyle w:val="Vieta2"/>
        <w:rPr>
          <w:b/>
          <w:caps/>
        </w:rPr>
      </w:pPr>
      <w:r w:rsidRPr="00F36507">
        <w:t xml:space="preserve">Pernos que conecten elementos principales o secundarios con esfuerzos calculados: </w:t>
      </w:r>
      <w:smartTag w:uri="urn:schemas-microsoft-com:office:smarttags" w:element="metricconverter">
        <w:smartTagPr>
          <w:attr w:name="ProductID" w:val="15,9 mm"/>
        </w:smartTagPr>
        <w:r w:rsidRPr="00F36507">
          <w:t>15,9 mm</w:t>
        </w:r>
      </w:smartTag>
    </w:p>
    <w:p w:rsidR="00E92773" w:rsidRPr="00F36507" w:rsidRDefault="00E92773" w:rsidP="009802C2">
      <w:pPr>
        <w:pStyle w:val="Vieta2"/>
        <w:rPr>
          <w:b/>
          <w:caps/>
        </w:rPr>
      </w:pPr>
      <w:r w:rsidRPr="00F36507">
        <w:t xml:space="preserve">Pernos que conecten elementos secundarios redundantes sin esfuerzos calculados: </w:t>
      </w:r>
      <w:smartTag w:uri="urn:schemas-microsoft-com:office:smarttags" w:element="metricconverter">
        <w:smartTagPr>
          <w:attr w:name="ProductID" w:val="12,7 mm"/>
        </w:smartTagPr>
        <w:r w:rsidRPr="00F36507">
          <w:t>12,7 mm</w:t>
        </w:r>
      </w:smartTag>
    </w:p>
    <w:p w:rsidR="00E92773" w:rsidRPr="00F36507" w:rsidRDefault="00E92773" w:rsidP="009802C2">
      <w:pPr>
        <w:pStyle w:val="Vieta2"/>
        <w:rPr>
          <w:b/>
          <w:caps/>
        </w:rPr>
      </w:pPr>
      <w:r w:rsidRPr="00F36507">
        <w:t>Las arandelas deben s</w:t>
      </w:r>
      <w:bookmarkStart w:id="913" w:name="_Toc362774140"/>
      <w:bookmarkStart w:id="914" w:name="_Toc362774644"/>
      <w:bookmarkStart w:id="915" w:name="_Toc370240327"/>
      <w:r w:rsidRPr="00F36507">
        <w:t>er fabricadas de conformidad con la norma ANSI B18.2.1</w:t>
      </w:r>
    </w:p>
    <w:bookmarkEnd w:id="913"/>
    <w:bookmarkEnd w:id="914"/>
    <w:bookmarkEnd w:id="915"/>
    <w:p w:rsidR="00E92773" w:rsidRPr="00F36507" w:rsidRDefault="00E92773" w:rsidP="00DF5FC0">
      <w:pPr>
        <w:rPr>
          <w:rFonts w:cs="Arial"/>
          <w:b/>
          <w:caps/>
        </w:rPr>
      </w:pPr>
      <w:r w:rsidRPr="00F36507">
        <w:rPr>
          <w:rFonts w:cs="Arial"/>
        </w:rPr>
        <w:t>Los miembros redundantes se deben diseñar por lo menos para resistir el dos punto cinco por ciento (2,5%) de las fuerzas máximas del miembro que arriostran.</w:t>
      </w:r>
    </w:p>
    <w:p w:rsidR="00E92773" w:rsidRPr="00F36507" w:rsidRDefault="00E92773" w:rsidP="00DF5FC0">
      <w:pPr>
        <w:rPr>
          <w:rFonts w:cs="Arial"/>
          <w:b/>
          <w:caps/>
        </w:rPr>
      </w:pPr>
      <w:r w:rsidRPr="00F36507">
        <w:rPr>
          <w:rFonts w:cs="Arial"/>
        </w:rPr>
        <w:t xml:space="preserve">Todas las partes metálicas de las estructuras deben ser conectadas preferiblemente por medio de tornillos, tuercas y arandelas que deben cumplir con la última versión de las normas </w:t>
      </w:r>
      <w:r w:rsidR="002F43DF" w:rsidRPr="00F36507">
        <w:rPr>
          <w:rFonts w:cs="Arial"/>
        </w:rPr>
        <w:t>ASTM</w:t>
      </w:r>
      <w:r w:rsidRPr="00F36507">
        <w:rPr>
          <w:rFonts w:cs="Arial"/>
        </w:rPr>
        <w:t xml:space="preserve"> A-394 y </w:t>
      </w:r>
      <w:r w:rsidR="002F43DF" w:rsidRPr="00F36507">
        <w:rPr>
          <w:rFonts w:cs="Arial"/>
        </w:rPr>
        <w:t>ASTM</w:t>
      </w:r>
      <w:r w:rsidRPr="00F36507">
        <w:rPr>
          <w:rFonts w:cs="Arial"/>
        </w:rPr>
        <w:t xml:space="preserve"> A-563.</w:t>
      </w:r>
    </w:p>
    <w:p w:rsidR="00E92773" w:rsidRPr="00F36507" w:rsidRDefault="00E92773" w:rsidP="00DF5FC0">
      <w:pPr>
        <w:rPr>
          <w:rFonts w:cs="Arial"/>
          <w:b/>
          <w:caps/>
        </w:rPr>
      </w:pPr>
      <w:r w:rsidRPr="00F36507">
        <w:rPr>
          <w:rFonts w:cs="Arial"/>
        </w:rPr>
        <w:t>Las tuercas y cabezas de los tornillos deben ser hexagonales. No se aceptarán conexiones con remaches y soldaduras, excepto en las estructuras donde con previa aprobación de los diseños se requiera conexiones soldadas para la unión de platinas extremas de los soportes de  equipos, los accesorios metálicos para la fijación de los equipos y los nervios rigidizantes.</w:t>
      </w:r>
    </w:p>
    <w:p w:rsidR="00E92773" w:rsidRPr="00F36507" w:rsidRDefault="00E92773" w:rsidP="00DF5FC0">
      <w:pPr>
        <w:rPr>
          <w:rFonts w:cs="Arial"/>
          <w:b/>
          <w:caps/>
        </w:rPr>
      </w:pPr>
      <w:r w:rsidRPr="00F36507">
        <w:rPr>
          <w:rFonts w:cs="Arial"/>
        </w:rPr>
        <w:t>Los miembros  a compresión compuestos de dos ángulos o canales espalda con espalda deben conectarse en los extremos con dos tornillos como mínimo y deben disponerse por lo menos dos conexiones adicionales espaciados uniformemente en toda su longitud.</w:t>
      </w:r>
    </w:p>
    <w:p w:rsidR="00E92773" w:rsidRPr="00F36507" w:rsidRDefault="00E92773" w:rsidP="00DF5FC0">
      <w:pPr>
        <w:rPr>
          <w:rFonts w:cs="Arial"/>
          <w:b/>
          <w:caps/>
        </w:rPr>
      </w:pPr>
      <w:r w:rsidRPr="00F36507">
        <w:rPr>
          <w:rFonts w:cs="Arial"/>
        </w:rPr>
        <w:t>Los miembros sometidos a esfuerzos calculados se unirán por lo menos con dos tornillos por conexión. Dichos miembros se podrán conectar con un solo tornillo, únicamente en el caso en que constructivamente sea más adecuado y, según los cálculos, ese tornillo único esté cargado a menos del cincuenta por ciento de su capacidad. Los miembros diagonales se unirán en el punto de intersección por uno o más tornillos.</w:t>
      </w:r>
    </w:p>
    <w:p w:rsidR="00E92773" w:rsidRPr="00F36507" w:rsidRDefault="00E92773" w:rsidP="00DF5FC0">
      <w:pPr>
        <w:rPr>
          <w:rFonts w:cs="Arial"/>
          <w:b/>
          <w:caps/>
        </w:rPr>
      </w:pPr>
      <w:r w:rsidRPr="00F36507">
        <w:rPr>
          <w:rFonts w:cs="Arial"/>
        </w:rPr>
        <w:t>La superficie de presión será perpendicular al eje roscado. La cabeza del tornillo y la tuerca correspondiente tendrán las mismas dimensiones. La parte roscada del tornillo estará por fuera del plano de corte.</w:t>
      </w:r>
    </w:p>
    <w:p w:rsidR="00E92773" w:rsidRPr="00F36507" w:rsidRDefault="00E92773" w:rsidP="00DF5FC0">
      <w:pPr>
        <w:rPr>
          <w:rFonts w:cs="Arial"/>
          <w:b/>
          <w:caps/>
        </w:rPr>
      </w:pPr>
      <w:r w:rsidRPr="00F36507">
        <w:rPr>
          <w:rFonts w:cs="Arial"/>
        </w:rPr>
        <w:lastRenderedPageBreak/>
        <w:t xml:space="preserve">Los tornillos se diseñarán utilizando la capacidad a la tensión y a la cizalladura de la parte no roscada del tornillo. El tornillo tendrá una longitud tal que sobresalgan de la tuerca, después de colocada, al menos tres roscas sin exceder de </w:t>
      </w:r>
      <w:smartTag w:uri="urn:schemas-microsoft-com:office:smarttags" w:element="metricconverter">
        <w:smartTagPr>
          <w:attr w:name="ProductID" w:val="10 mm"/>
        </w:smartTagPr>
        <w:r w:rsidRPr="00F36507">
          <w:rPr>
            <w:rFonts w:cs="Arial"/>
          </w:rPr>
          <w:t>10 mm</w:t>
        </w:r>
      </w:smartTag>
      <w:r w:rsidRPr="00F36507">
        <w:rPr>
          <w:rFonts w:cs="Arial"/>
        </w:rPr>
        <w:t>.</w:t>
      </w:r>
    </w:p>
    <w:p w:rsidR="00E92773" w:rsidRPr="00F36507" w:rsidRDefault="00E92773" w:rsidP="00DF5FC0">
      <w:pPr>
        <w:rPr>
          <w:rFonts w:cs="Arial"/>
          <w:b/>
          <w:caps/>
        </w:rPr>
      </w:pPr>
      <w:r w:rsidRPr="00F36507">
        <w:rPr>
          <w:rFonts w:cs="Arial"/>
        </w:rPr>
        <w:t>Las conexiones y sus perforaciones estarán de acuerdo a los requerimientos de las últimas versiones de la norma del AISC en su publicación “Load and Resistance Factor Design”, y del manual No. 52 “Guide for Design of Steel Transmission Towers”  de la ASCE.</w:t>
      </w:r>
    </w:p>
    <w:p w:rsidR="00E92773" w:rsidRPr="00F36507" w:rsidRDefault="00E92773" w:rsidP="00DF5FC0">
      <w:pPr>
        <w:rPr>
          <w:rFonts w:cs="Arial"/>
          <w:b/>
          <w:caps/>
        </w:rPr>
      </w:pPr>
      <w:r w:rsidRPr="00F36507">
        <w:rPr>
          <w:rFonts w:cs="Arial"/>
        </w:rPr>
        <w:t xml:space="preserve">Para las conexiones el </w:t>
      </w:r>
      <w:r w:rsidR="00AA548E" w:rsidRPr="00F36507">
        <w:rPr>
          <w:rFonts w:cs="Arial"/>
        </w:rPr>
        <w:t>Contratista</w:t>
      </w:r>
      <w:r w:rsidRPr="00F36507">
        <w:rPr>
          <w:rFonts w:cs="Arial"/>
        </w:rPr>
        <w:t xml:space="preserve"> debe presentar las recomendaciones del método m</w:t>
      </w:r>
      <w:r w:rsidR="00153611" w:rsidRPr="00F36507">
        <w:rPr>
          <w:rFonts w:cs="Arial"/>
        </w:rPr>
        <w:t>á</w:t>
      </w:r>
      <w:r w:rsidRPr="00F36507">
        <w:rPr>
          <w:rFonts w:cs="Arial"/>
        </w:rPr>
        <w:t xml:space="preserve">s apropiado para el control de la tensión requerida por los tornillos de alta resistencia, de acuerdo con los requerimientos de las normas </w:t>
      </w:r>
      <w:r w:rsidR="002F43DF" w:rsidRPr="00F36507">
        <w:rPr>
          <w:rFonts w:cs="Arial"/>
        </w:rPr>
        <w:t>ASTM</w:t>
      </w:r>
      <w:r w:rsidRPr="00F36507">
        <w:rPr>
          <w:rFonts w:cs="Arial"/>
        </w:rPr>
        <w:t xml:space="preserve"> A-394 y RCSC “Research Council on Structural Connection”.</w:t>
      </w:r>
    </w:p>
    <w:p w:rsidR="00E92773" w:rsidRPr="00F36507" w:rsidRDefault="00E92773" w:rsidP="00DF5FC0">
      <w:pPr>
        <w:rPr>
          <w:rFonts w:cs="Arial"/>
          <w:b/>
          <w:caps/>
        </w:rPr>
      </w:pPr>
      <w:r w:rsidRPr="00F36507">
        <w:rPr>
          <w:rFonts w:cs="Arial"/>
        </w:rPr>
        <w:t>Cada columna debe estar provista de una escalera de pernos que se extenderá  en toda su altura en uno de sus montantes, pero se deben proveer perforaciones en todos los montantes.  Las escaleras deben quedar del lado exterior del pórtico.</w:t>
      </w:r>
    </w:p>
    <w:p w:rsidR="00E92773" w:rsidRPr="00F36507" w:rsidRDefault="00E92773" w:rsidP="00DF5FC0">
      <w:pPr>
        <w:rPr>
          <w:rFonts w:cs="Arial"/>
          <w:b/>
          <w:caps/>
        </w:rPr>
      </w:pPr>
      <w:r w:rsidRPr="00F36507">
        <w:rPr>
          <w:rFonts w:cs="Arial"/>
        </w:rPr>
        <w:t xml:space="preserve">Los pernos de la escalera deben ajustarse a lo especificado en los numerales relativos a tornillos y arandelas, tuercas y contratuercas para uniones y conexiones y deben dimensionarse para soportar una carga de </w:t>
      </w:r>
      <w:smartTag w:uri="urn:schemas-microsoft-com:office:smarttags" w:element="metricconverter">
        <w:smartTagPr>
          <w:attr w:name="ProductID" w:val="150ﾠkg"/>
        </w:smartTagPr>
        <w:r w:rsidRPr="00F36507">
          <w:rPr>
            <w:rFonts w:cs="Arial"/>
          </w:rPr>
          <w:t>150 kg</w:t>
        </w:r>
      </w:smartTag>
      <w:r w:rsidRPr="00F36507">
        <w:rPr>
          <w:rFonts w:cs="Arial"/>
        </w:rPr>
        <w:t xml:space="preserve"> en su extremo libre.</w:t>
      </w:r>
    </w:p>
    <w:p w:rsidR="00E92773" w:rsidRPr="00F36507" w:rsidRDefault="00E92773" w:rsidP="00DF5FC0">
      <w:pPr>
        <w:rPr>
          <w:rFonts w:cs="Arial"/>
          <w:b/>
          <w:caps/>
        </w:rPr>
      </w:pPr>
      <w:r w:rsidRPr="00F36507">
        <w:rPr>
          <w:rFonts w:cs="Arial"/>
        </w:rPr>
        <w:t xml:space="preserve">Todas las estructuras se deben fijar a la fundación por medio de pernos de anclaje, diseñados según el manual No. 52 de la ASCE y el código ACI 318-02 </w:t>
      </w:r>
      <w:r w:rsidR="00B54BFF" w:rsidRPr="00F36507">
        <w:rPr>
          <w:rFonts w:cs="Arial"/>
        </w:rPr>
        <w:t>Apéndice</w:t>
      </w:r>
      <w:r w:rsidRPr="00F36507">
        <w:rPr>
          <w:rFonts w:cs="Arial"/>
        </w:rPr>
        <w:t xml:space="preserve"> D “Anclaje al </w:t>
      </w:r>
      <w:r w:rsidR="00397E6F" w:rsidRPr="00F36507">
        <w:rPr>
          <w:rFonts w:cs="Arial"/>
        </w:rPr>
        <w:t>hormigón</w:t>
      </w:r>
      <w:r w:rsidRPr="00F36507">
        <w:rPr>
          <w:rFonts w:cs="Arial"/>
        </w:rPr>
        <w:t>”.</w:t>
      </w:r>
    </w:p>
    <w:p w:rsidR="00E92773" w:rsidRPr="00F36507" w:rsidRDefault="00E92773" w:rsidP="00DF5FC0">
      <w:pPr>
        <w:rPr>
          <w:rFonts w:cs="Arial"/>
          <w:b/>
          <w:caps/>
        </w:rPr>
      </w:pPr>
      <w:r w:rsidRPr="00F36507">
        <w:rPr>
          <w:rFonts w:cs="Arial"/>
        </w:rPr>
        <w:t xml:space="preserve">Los pernos de anclaje deben tener arandela y tuerca de nivelación y arandela de presión, tuerca y contratuerca, y su longitud roscada debe ser tal que permita la adecuada colocación de todos los elementos, incluida la platina de asiento de la estructura y una holgura de </w:t>
      </w:r>
      <w:smartTag w:uri="urn:schemas-microsoft-com:office:smarttags" w:element="metricconverter">
        <w:smartTagPr>
          <w:attr w:name="ProductID" w:val="30 mm"/>
        </w:smartTagPr>
        <w:r w:rsidRPr="00F36507">
          <w:rPr>
            <w:rFonts w:cs="Arial"/>
          </w:rPr>
          <w:t>30 mm</w:t>
        </w:r>
      </w:smartTag>
      <w:r w:rsidRPr="00F36507">
        <w:rPr>
          <w:rFonts w:cs="Arial"/>
        </w:rPr>
        <w:t xml:space="preserve"> para nivelación.</w:t>
      </w:r>
    </w:p>
    <w:p w:rsidR="00E92773" w:rsidRPr="00F36507" w:rsidRDefault="00E92773" w:rsidP="00DF5FC0">
      <w:pPr>
        <w:rPr>
          <w:rFonts w:cs="Arial"/>
          <w:b/>
          <w:caps/>
        </w:rPr>
      </w:pPr>
      <w:r w:rsidRPr="00F36507">
        <w:rPr>
          <w:rFonts w:cs="Arial"/>
        </w:rPr>
        <w:t>Las juntas soldadas deben diseñarse según las  publicaciones de la AWS D.1 “Structural Welding Code Steel”, de tal forma que tengan la suficiente resistencia para soportar las cargas  a las cuales estarán sometidas.</w:t>
      </w:r>
    </w:p>
    <w:p w:rsidR="00E92773" w:rsidRPr="00F36507" w:rsidRDefault="00E92773" w:rsidP="00DF5FC0">
      <w:pPr>
        <w:rPr>
          <w:rFonts w:cs="Arial"/>
          <w:b/>
          <w:caps/>
        </w:rPr>
      </w:pPr>
      <w:r w:rsidRPr="00F36507">
        <w:rPr>
          <w:rFonts w:cs="Arial"/>
        </w:rPr>
        <w:t>Las soldaduras a tope de juntas con penetración parcial no deben estar sujetas a flexión alrededor del eje longitudinal de la soldadura, si la tensión se produce en la raíz de la soldadura.</w:t>
      </w:r>
    </w:p>
    <w:p w:rsidR="00E92773" w:rsidRPr="00F36507" w:rsidRDefault="00E92773" w:rsidP="00DF5FC0">
      <w:pPr>
        <w:rPr>
          <w:rFonts w:cs="Arial"/>
          <w:b/>
          <w:caps/>
        </w:rPr>
      </w:pPr>
      <w:r w:rsidRPr="00F36507">
        <w:rPr>
          <w:rFonts w:cs="Arial"/>
        </w:rPr>
        <w:t>Los esfuerzos admisibles para el metal base y los esfuerzos admisibles en la sección de la soldadura deben ser los siguientes:</w:t>
      </w:r>
    </w:p>
    <w:p w:rsidR="00E92773" w:rsidRPr="00760422" w:rsidRDefault="00E92773" w:rsidP="009802C2">
      <w:pPr>
        <w:pStyle w:val="Vieta2"/>
        <w:rPr>
          <w:b/>
          <w:caps/>
        </w:rPr>
      </w:pPr>
      <w:r w:rsidRPr="00F36507">
        <w:t>Soldadura a tope y de filete: Resistencia a la tensión y compresión igual al metal  base</w:t>
      </w:r>
    </w:p>
    <w:p w:rsidR="00E92773" w:rsidRPr="00F36507" w:rsidRDefault="00E92773" w:rsidP="009802C2">
      <w:pPr>
        <w:pStyle w:val="Vieta2"/>
        <w:rPr>
          <w:b/>
          <w:caps/>
        </w:rPr>
      </w:pPr>
      <w:r w:rsidRPr="00F36507">
        <w:t>La capacidad de cizalladura debe ser la menor entre 0,4 Fy del metal base y 0,3 Fu del metal de soldadura.</w:t>
      </w:r>
    </w:p>
    <w:p w:rsidR="00E92773" w:rsidRPr="00F36507" w:rsidRDefault="00E92773" w:rsidP="00DF5FC0">
      <w:pPr>
        <w:rPr>
          <w:rFonts w:cs="Arial"/>
          <w:b/>
          <w:caps/>
        </w:rPr>
      </w:pPr>
      <w:r w:rsidRPr="00F36507">
        <w:rPr>
          <w:rFonts w:cs="Arial"/>
        </w:rPr>
        <w:t>Los máximos espesores de los cordones de soldadura a utilizar deben ser los siguientes:</w:t>
      </w:r>
    </w:p>
    <w:p w:rsidR="00E92773" w:rsidRPr="00760422" w:rsidRDefault="00E92773" w:rsidP="009802C2">
      <w:pPr>
        <w:pStyle w:val="Vieta2"/>
        <w:rPr>
          <w:b/>
          <w:caps/>
        </w:rPr>
      </w:pPr>
      <w:smartTag w:uri="urn:schemas-microsoft-com:office:smarttags" w:element="metricconverter">
        <w:smartTagPr>
          <w:attr w:name="ProductID" w:val="1,6 mm"/>
        </w:smartTagPr>
        <w:r w:rsidRPr="00F36507">
          <w:lastRenderedPageBreak/>
          <w:t>1,6 mm</w:t>
        </w:r>
      </w:smartTag>
      <w:r w:rsidRPr="00F36507">
        <w:t xml:space="preserve"> menor que el espesor del elemento, para elementos menores que </w:t>
      </w:r>
      <w:smartTag w:uri="urn:schemas-microsoft-com:office:smarttags" w:element="metricconverter">
        <w:smartTagPr>
          <w:attr w:name="ProductID" w:val="6,4 mm"/>
        </w:smartTagPr>
        <w:r w:rsidRPr="00F36507">
          <w:t>6,4 mm</w:t>
        </w:r>
      </w:smartTag>
      <w:r w:rsidRPr="00F36507">
        <w:t xml:space="preserve"> de espesor</w:t>
      </w:r>
    </w:p>
    <w:p w:rsidR="00E92773" w:rsidRPr="00F36507" w:rsidRDefault="00E92773" w:rsidP="009802C2">
      <w:pPr>
        <w:pStyle w:val="Vieta2"/>
        <w:rPr>
          <w:b/>
          <w:caps/>
        </w:rPr>
      </w:pPr>
      <w:r w:rsidRPr="00F36507">
        <w:t xml:space="preserve">El tamaño máximo de soldadura que se puede colocar en un solo paso es de </w:t>
      </w:r>
      <w:smartTag w:uri="urn:schemas-microsoft-com:office:smarttags" w:element="metricconverter">
        <w:smartTagPr>
          <w:attr w:name="ProductID" w:val="8 mm"/>
        </w:smartTagPr>
        <w:r w:rsidRPr="00F36507">
          <w:t>8 mm</w:t>
        </w:r>
      </w:smartTag>
    </w:p>
    <w:p w:rsidR="00E92773" w:rsidRPr="00F36507" w:rsidRDefault="002E189D" w:rsidP="0061348F">
      <w:pPr>
        <w:pStyle w:val="Ttulo3"/>
      </w:pPr>
      <w:bookmarkStart w:id="916" w:name="_Toc431605173"/>
      <w:bookmarkStart w:id="917" w:name="_Toc435511438"/>
      <w:bookmarkStart w:id="918" w:name="_Toc321223892"/>
      <w:r w:rsidRPr="00F36507">
        <w:t>Información producida</w:t>
      </w:r>
      <w:bookmarkEnd w:id="916"/>
      <w:bookmarkEnd w:id="917"/>
      <w:bookmarkEnd w:id="918"/>
    </w:p>
    <w:p w:rsidR="00E92773" w:rsidRPr="00F36507" w:rsidRDefault="00E92773" w:rsidP="00DF5FC0">
      <w:pPr>
        <w:rPr>
          <w:rFonts w:cs="Arial"/>
          <w:b/>
          <w:caps/>
        </w:rPr>
      </w:pPr>
      <w:r w:rsidRPr="00F36507">
        <w:rPr>
          <w:rFonts w:cs="Arial"/>
        </w:rPr>
        <w:t>Se debe presentar de acuerdo con los requisitos y formatos establecidos en las especificaciones técnicas y deberá contener como mínimo los documentos que se relacionan a continuación.</w:t>
      </w:r>
    </w:p>
    <w:p w:rsidR="00E92773" w:rsidRPr="00F36507" w:rsidRDefault="00E92773" w:rsidP="009F1FE9">
      <w:pPr>
        <w:pStyle w:val="Ttulo4"/>
        <w:rPr>
          <w:caps/>
        </w:rPr>
      </w:pPr>
      <w:r w:rsidRPr="00F36507">
        <w:t>Planos</w:t>
      </w:r>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elaborar los planos de taller y montaje para cada una de los soportes con la información suficiente para la fabricación de las estructuras para soportes de equipos.</w:t>
      </w:r>
    </w:p>
    <w:p w:rsidR="00E92773" w:rsidRPr="009802C2" w:rsidRDefault="00E92773" w:rsidP="000A302C">
      <w:pPr>
        <w:pStyle w:val="Vieta-1ernivel"/>
        <w:numPr>
          <w:ilvl w:val="0"/>
          <w:numId w:val="65"/>
        </w:numPr>
      </w:pPr>
      <w:r w:rsidRPr="009802C2">
        <w:t>Dimensiones y masas de los elementos estructurales</w:t>
      </w:r>
    </w:p>
    <w:p w:rsidR="00E92773" w:rsidRPr="009802C2" w:rsidRDefault="00E92773" w:rsidP="000A302C">
      <w:pPr>
        <w:pStyle w:val="Vieta-1ernivel"/>
      </w:pPr>
      <w:r w:rsidRPr="009802C2">
        <w:t>Identificación de los elementos componentes de las estructuras</w:t>
      </w:r>
    </w:p>
    <w:p w:rsidR="00E92773" w:rsidRPr="009802C2" w:rsidRDefault="00E92773" w:rsidP="000A302C">
      <w:pPr>
        <w:pStyle w:val="Vieta-1ernivel"/>
      </w:pPr>
      <w:r w:rsidRPr="009802C2">
        <w:t>Planos de taller y montaje</w:t>
      </w:r>
    </w:p>
    <w:p w:rsidR="00E92773" w:rsidRPr="00760422" w:rsidRDefault="00E92773" w:rsidP="000A302C">
      <w:pPr>
        <w:pStyle w:val="Vieta-1ernivel"/>
        <w:rPr>
          <w:b/>
          <w:caps/>
        </w:rPr>
      </w:pPr>
      <w:r w:rsidRPr="009802C2">
        <w:t>Lista de despiece</w:t>
      </w:r>
      <w:r w:rsidRPr="00F36507">
        <w:t>, incluyendo tornillería y accesorios</w:t>
      </w:r>
    </w:p>
    <w:p w:rsidR="00E92773" w:rsidRPr="00F36507" w:rsidRDefault="00E92773" w:rsidP="009F1FE9">
      <w:pPr>
        <w:pStyle w:val="Ttulo4"/>
        <w:rPr>
          <w:caps/>
        </w:rPr>
      </w:pPr>
      <w:bookmarkStart w:id="919" w:name="_Toc435511440"/>
      <w:r w:rsidRPr="00F36507">
        <w:t>Memorias de cálculo</w:t>
      </w:r>
      <w:bookmarkEnd w:id="919"/>
    </w:p>
    <w:p w:rsidR="00E92773" w:rsidRPr="00F36507" w:rsidRDefault="00E92773" w:rsidP="00DF5FC0">
      <w:pPr>
        <w:rPr>
          <w:rFonts w:cs="Arial"/>
          <w:b/>
          <w:caps/>
        </w:rPr>
      </w:pPr>
      <w:r w:rsidRPr="00F36507">
        <w:rPr>
          <w:rFonts w:cs="Arial"/>
        </w:rPr>
        <w:t>Se debe presentar los fundamentos generales y resultados de la evaluación de las cargas a que serán sometidas las columnas para pórticos y los soportes de equipos.</w:t>
      </w:r>
    </w:p>
    <w:p w:rsidR="00E92773" w:rsidRPr="00F36507" w:rsidRDefault="00E92773" w:rsidP="00CA6339">
      <w:pPr>
        <w:rPr>
          <w:b/>
          <w:caps/>
        </w:rPr>
      </w:pPr>
      <w:r w:rsidRPr="00F36507">
        <w:t>Las memorias de cálculo incluirán los siguientes aspectos:</w:t>
      </w:r>
    </w:p>
    <w:p w:rsidR="00E92773" w:rsidRPr="000A302C" w:rsidRDefault="00E92773" w:rsidP="000A302C">
      <w:pPr>
        <w:pStyle w:val="Vieta-1ernivel"/>
        <w:numPr>
          <w:ilvl w:val="0"/>
          <w:numId w:val="66"/>
        </w:numPr>
        <w:rPr>
          <w:b/>
          <w:caps/>
        </w:rPr>
      </w:pPr>
      <w:r w:rsidRPr="00F36507">
        <w:t>Se debe incluir todos los diagramas de cargas, cálculo de las masas de las columnas para pórticos o de los soportes de equipos, las cargas de viento y sismo sobre todas las estructuras.</w:t>
      </w:r>
    </w:p>
    <w:p w:rsidR="00E92773" w:rsidRPr="00F36507" w:rsidRDefault="00E92773" w:rsidP="000A302C">
      <w:pPr>
        <w:pStyle w:val="Vieta-1ernivel"/>
        <w:rPr>
          <w:b/>
          <w:caps/>
        </w:rPr>
      </w:pPr>
      <w:r w:rsidRPr="00F36507">
        <w:t>Predimensionamiento de todos los miembros, principales y secundarios, de la estructura.</w:t>
      </w:r>
    </w:p>
    <w:p w:rsidR="00E92773" w:rsidRPr="00F36507" w:rsidRDefault="00E92773" w:rsidP="000A302C">
      <w:pPr>
        <w:pStyle w:val="Vieta-1ernivel"/>
        <w:rPr>
          <w:b/>
          <w:caps/>
        </w:rPr>
      </w:pPr>
      <w:r w:rsidRPr="00F36507">
        <w:t xml:space="preserve">Análisis de fuerzas para todas y cada una de las hipótesis de carga requeridas, comprenderá una distribución de fuerzas axiales entre los miembros principales de la estructura, equivalente a la obtenida al suponer la estructura como un conjunto espacial de elementos rectos, prismáticos, esbeltos y elásticos, conectados entre </w:t>
      </w:r>
      <w:r w:rsidR="00B54BFF" w:rsidRPr="00F36507">
        <w:t>sí</w:t>
      </w:r>
      <w:r w:rsidRPr="00F36507">
        <w:t xml:space="preserve"> mediante nudos articulados.</w:t>
      </w:r>
    </w:p>
    <w:p w:rsidR="00E92773" w:rsidRPr="00F36507" w:rsidRDefault="00E92773" w:rsidP="000A302C">
      <w:pPr>
        <w:pStyle w:val="Vieta-1ernivel"/>
        <w:rPr>
          <w:b/>
          <w:caps/>
        </w:rPr>
      </w:pPr>
      <w:r w:rsidRPr="00F36507">
        <w:t>Se deben presentar las verificaciones donde se demuestre la estabilidad cinemática del conjunto estructural.</w:t>
      </w:r>
    </w:p>
    <w:p w:rsidR="00E92773" w:rsidRPr="00F36507" w:rsidRDefault="00E92773" w:rsidP="000A302C">
      <w:pPr>
        <w:pStyle w:val="Vieta-1ernivel"/>
        <w:rPr>
          <w:b/>
          <w:caps/>
        </w:rPr>
      </w:pPr>
      <w:r w:rsidRPr="00F36507">
        <w:t>Se deben presentar las verificaciones a las magnitudes de los desplazamientos en los nudos, obtenidas a partir de la rigidez de la estructura y de la hipótesis de carga considerada.</w:t>
      </w:r>
    </w:p>
    <w:p w:rsidR="00E92773" w:rsidRPr="00F36507" w:rsidRDefault="00E92773" w:rsidP="000A302C">
      <w:pPr>
        <w:pStyle w:val="Vieta-1ernivel"/>
        <w:rPr>
          <w:b/>
          <w:caps/>
        </w:rPr>
      </w:pPr>
      <w:r w:rsidRPr="00F36507">
        <w:lastRenderedPageBreak/>
        <w:t>Se deben presentar las verificaciones a las magnitudes de las fuerzas axiales obtenidas a partir de la deformación axial del miembro según los desplazamientos de sus nudos extremos.</w:t>
      </w:r>
    </w:p>
    <w:p w:rsidR="00E92773" w:rsidRPr="00F36507" w:rsidRDefault="00E92773" w:rsidP="000A302C">
      <w:pPr>
        <w:pStyle w:val="Vieta-1ernivel"/>
        <w:rPr>
          <w:b/>
          <w:caps/>
        </w:rPr>
      </w:pPr>
      <w:r w:rsidRPr="00F36507">
        <w:t>Dimensionamiento de cada uno de los miembros principales.</w:t>
      </w:r>
    </w:p>
    <w:p w:rsidR="00E92773" w:rsidRPr="00F36507" w:rsidRDefault="00E92773" w:rsidP="000A302C">
      <w:pPr>
        <w:pStyle w:val="Vieta-1ernivel"/>
        <w:rPr>
          <w:b/>
          <w:caps/>
        </w:rPr>
      </w:pPr>
      <w:r w:rsidRPr="00F36507">
        <w:t>Dimensionamiento de todas las uniones atornilladas y soldadas junto con su justificación en las memorias de cálculo.</w:t>
      </w:r>
    </w:p>
    <w:p w:rsidR="00E92773" w:rsidRPr="00F36507" w:rsidRDefault="00E92773" w:rsidP="000A302C">
      <w:pPr>
        <w:pStyle w:val="Vieta-1ernivel"/>
        <w:rPr>
          <w:b/>
          <w:caps/>
        </w:rPr>
      </w:pPr>
      <w:r w:rsidRPr="00F36507">
        <w:t>Se debe incluir para cada uno de los miembros la siguiente información:</w:t>
      </w:r>
    </w:p>
    <w:p w:rsidR="00E92773" w:rsidRPr="00F36507" w:rsidRDefault="00E92773" w:rsidP="00FD6340">
      <w:pPr>
        <w:pStyle w:val="Vietadot"/>
        <w:rPr>
          <w:b/>
          <w:caps/>
        </w:rPr>
      </w:pPr>
      <w:r w:rsidRPr="00F36507">
        <w:t>Identificación del miembro</w:t>
      </w:r>
    </w:p>
    <w:p w:rsidR="00E92773" w:rsidRPr="00F36507" w:rsidRDefault="00E92773" w:rsidP="00FD6340">
      <w:pPr>
        <w:pStyle w:val="Vietadot"/>
        <w:rPr>
          <w:b/>
          <w:caps/>
        </w:rPr>
      </w:pPr>
      <w:r w:rsidRPr="00F36507">
        <w:t>Esfuerzos máximos de tensión y compresión</w:t>
      </w:r>
    </w:p>
    <w:p w:rsidR="00E92773" w:rsidRPr="00F36507" w:rsidRDefault="00E92773" w:rsidP="00FD6340">
      <w:pPr>
        <w:pStyle w:val="Vietadot"/>
        <w:rPr>
          <w:b/>
          <w:caps/>
        </w:rPr>
      </w:pPr>
      <w:r w:rsidRPr="00F36507">
        <w:t xml:space="preserve">Hipótesis de carga </w:t>
      </w:r>
    </w:p>
    <w:p w:rsidR="00E92773" w:rsidRPr="00F36507" w:rsidRDefault="00E92773" w:rsidP="00FD6340">
      <w:pPr>
        <w:pStyle w:val="Vietadot"/>
        <w:rPr>
          <w:b/>
          <w:caps/>
        </w:rPr>
      </w:pPr>
      <w:r w:rsidRPr="00F36507">
        <w:t>Perfil utilizado y sus dimensiones</w:t>
      </w:r>
    </w:p>
    <w:p w:rsidR="00E92773" w:rsidRPr="00F36507" w:rsidRDefault="00E92773" w:rsidP="00FD6340">
      <w:pPr>
        <w:pStyle w:val="Vietadot"/>
        <w:rPr>
          <w:b/>
          <w:caps/>
        </w:rPr>
      </w:pPr>
      <w:r w:rsidRPr="00F36507">
        <w:t>Tipo de acero</w:t>
      </w:r>
    </w:p>
    <w:p w:rsidR="00E92773" w:rsidRPr="00F36507" w:rsidRDefault="00E92773" w:rsidP="00FD6340">
      <w:pPr>
        <w:pStyle w:val="Vietadot"/>
        <w:rPr>
          <w:b/>
          <w:caps/>
        </w:rPr>
      </w:pPr>
      <w:r w:rsidRPr="00F36507">
        <w:t>Área bruta y neta</w:t>
      </w:r>
    </w:p>
    <w:p w:rsidR="00E92773" w:rsidRPr="00F36507" w:rsidRDefault="00E92773" w:rsidP="00FD6340">
      <w:pPr>
        <w:pStyle w:val="Vietadot"/>
        <w:rPr>
          <w:b/>
          <w:caps/>
        </w:rPr>
      </w:pPr>
      <w:r w:rsidRPr="00F36507">
        <w:t>Longitud libre</w:t>
      </w:r>
    </w:p>
    <w:p w:rsidR="00E92773" w:rsidRPr="00F36507" w:rsidRDefault="00E92773" w:rsidP="00FD6340">
      <w:pPr>
        <w:pStyle w:val="Vietadot"/>
        <w:rPr>
          <w:b/>
          <w:caps/>
        </w:rPr>
      </w:pPr>
      <w:r w:rsidRPr="00F36507">
        <w:t>Radio de giro</w:t>
      </w:r>
    </w:p>
    <w:p w:rsidR="00E92773" w:rsidRPr="00F36507" w:rsidRDefault="00E92773" w:rsidP="00FD6340">
      <w:pPr>
        <w:pStyle w:val="Vietadot"/>
        <w:rPr>
          <w:b/>
          <w:caps/>
        </w:rPr>
      </w:pPr>
      <w:r w:rsidRPr="00F36507">
        <w:t>Relación de esbeltez</w:t>
      </w:r>
    </w:p>
    <w:p w:rsidR="00E92773" w:rsidRPr="00F36507" w:rsidRDefault="00E92773" w:rsidP="00FD6340">
      <w:pPr>
        <w:pStyle w:val="Vietadot"/>
        <w:rPr>
          <w:b/>
          <w:caps/>
        </w:rPr>
      </w:pPr>
      <w:r w:rsidRPr="00F36507">
        <w:t>Esfuerzos actuantes (tensión, compresión, corte, aplastamiento, flexión)</w:t>
      </w:r>
    </w:p>
    <w:p w:rsidR="00E92773" w:rsidRPr="00F36507" w:rsidRDefault="00E92773" w:rsidP="00FD6340">
      <w:pPr>
        <w:pStyle w:val="Vietadot"/>
        <w:rPr>
          <w:b/>
          <w:caps/>
        </w:rPr>
      </w:pPr>
      <w:r w:rsidRPr="00F36507">
        <w:t>Esfuerzos admisibles (tensión, compresión, corte, aplastamiento, flexión)</w:t>
      </w:r>
    </w:p>
    <w:p w:rsidR="00E92773" w:rsidRPr="00F36507" w:rsidRDefault="00E92773" w:rsidP="00FD6340">
      <w:pPr>
        <w:pStyle w:val="Vietadot"/>
        <w:rPr>
          <w:b/>
          <w:caps/>
        </w:rPr>
      </w:pPr>
      <w:r w:rsidRPr="00F36507">
        <w:t>Cantidad de tornillos en las uniones</w:t>
      </w:r>
    </w:p>
    <w:p w:rsidR="00E92773" w:rsidRPr="00F36507" w:rsidRDefault="00E92773" w:rsidP="00FD6340">
      <w:pPr>
        <w:pStyle w:val="Vietadot"/>
        <w:rPr>
          <w:b/>
          <w:caps/>
        </w:rPr>
      </w:pPr>
      <w:r w:rsidRPr="00F36507">
        <w:t>Esfuerzos cortantes y de aplastamiento en los tornillos de cada unión</w:t>
      </w:r>
    </w:p>
    <w:p w:rsidR="00E92773" w:rsidRPr="00F36507" w:rsidRDefault="00E92773" w:rsidP="00FD6340">
      <w:pPr>
        <w:pStyle w:val="Vietadot"/>
        <w:rPr>
          <w:b/>
          <w:caps/>
        </w:rPr>
      </w:pPr>
      <w:r w:rsidRPr="00F36507">
        <w:t>Porcentaje de utilización de cada elemento</w:t>
      </w:r>
    </w:p>
    <w:p w:rsidR="00E92773" w:rsidRPr="00F36507" w:rsidRDefault="00E92773" w:rsidP="00FD6340">
      <w:pPr>
        <w:pStyle w:val="Vietadot"/>
        <w:rPr>
          <w:b/>
          <w:caps/>
        </w:rPr>
      </w:pPr>
      <w:r w:rsidRPr="00F36507">
        <w:t xml:space="preserve">Número de perforaciones en la sección transversal </w:t>
      </w:r>
    </w:p>
    <w:p w:rsidR="00E92773" w:rsidRPr="00F36507" w:rsidRDefault="00E92773" w:rsidP="00FD6340">
      <w:pPr>
        <w:pStyle w:val="Vietadot"/>
        <w:rPr>
          <w:b/>
          <w:caps/>
        </w:rPr>
      </w:pPr>
      <w:r w:rsidRPr="00F36507">
        <w:t>Verificación de pernos de anclaje a la fundación.</w:t>
      </w:r>
    </w:p>
    <w:p w:rsidR="00E92773" w:rsidRPr="00F36507" w:rsidRDefault="002E189D" w:rsidP="0061348F">
      <w:pPr>
        <w:pStyle w:val="Ttulo3"/>
      </w:pPr>
      <w:bookmarkStart w:id="920" w:name="_Toc321223893"/>
      <w:bookmarkStart w:id="921" w:name="_Toc321232769"/>
      <w:r w:rsidRPr="00F36507">
        <w:t>Materiales de fabricación</w:t>
      </w:r>
      <w:bookmarkEnd w:id="884"/>
      <w:bookmarkEnd w:id="920"/>
      <w:bookmarkEnd w:id="921"/>
    </w:p>
    <w:p w:rsidR="00E92773" w:rsidRPr="00F36507" w:rsidRDefault="00E92773" w:rsidP="00DF5FC0">
      <w:pPr>
        <w:rPr>
          <w:rFonts w:cs="Arial"/>
          <w:b/>
          <w:caps/>
        </w:rPr>
      </w:pPr>
      <w:r w:rsidRPr="00F36507">
        <w:rPr>
          <w:rFonts w:cs="Arial"/>
        </w:rPr>
        <w:t>Las estructuras metálicas deben fabricarse con aceros de resistencia normal (</w:t>
      </w:r>
      <w:r w:rsidR="002F43DF" w:rsidRPr="00F36507">
        <w:rPr>
          <w:rFonts w:cs="Arial"/>
        </w:rPr>
        <w:t>ASTM</w:t>
      </w:r>
      <w:r w:rsidRPr="00F36507">
        <w:rPr>
          <w:rFonts w:cs="Arial"/>
        </w:rPr>
        <w:t xml:space="preserve"> A-36) o alta resistencia (</w:t>
      </w:r>
      <w:r w:rsidR="002F43DF" w:rsidRPr="00F36507">
        <w:rPr>
          <w:rFonts w:cs="Arial"/>
        </w:rPr>
        <w:t>ASTM</w:t>
      </w:r>
      <w:r w:rsidRPr="00F36507">
        <w:rPr>
          <w:rFonts w:cs="Arial"/>
        </w:rPr>
        <w:t xml:space="preserve"> A-572) de acuerdo con las fuerzas axiales resultantes en los miembros de las estructuras, provenientes de las hipótesis de carga y el aprovechamiento más económico del material.</w:t>
      </w:r>
    </w:p>
    <w:p w:rsidR="00E92773" w:rsidRPr="00F36507" w:rsidRDefault="00E92773" w:rsidP="00DF5FC0">
      <w:pPr>
        <w:rPr>
          <w:rFonts w:cs="Arial"/>
          <w:b/>
          <w:caps/>
        </w:rPr>
      </w:pPr>
      <w:r w:rsidRPr="00F36507">
        <w:rPr>
          <w:rFonts w:cs="Arial"/>
        </w:rPr>
        <w:lastRenderedPageBreak/>
        <w:t xml:space="preserve">La composición química y propiedades físicas y mecánicas de los materiales </w:t>
      </w:r>
      <w:r w:rsidR="0087455A" w:rsidRPr="00F36507">
        <w:rPr>
          <w:rFonts w:cs="Arial"/>
        </w:rPr>
        <w:t>emp</w:t>
      </w:r>
      <w:r w:rsidRPr="00F36507">
        <w:rPr>
          <w:rFonts w:cs="Arial"/>
        </w:rPr>
        <w:t>leados en la fabricación de todas las estructuras metálicas de pórticos, soportes de equipos y cubiertas compuestas por elementos de lámina delgada formados en frío, deben cumplir con las siguientes especificaciones:</w:t>
      </w:r>
    </w:p>
    <w:p w:rsidR="00E92773" w:rsidRPr="000A302C" w:rsidRDefault="00E92773" w:rsidP="000A302C">
      <w:pPr>
        <w:pStyle w:val="Vieta-1ernivel"/>
        <w:numPr>
          <w:ilvl w:val="0"/>
          <w:numId w:val="67"/>
        </w:numPr>
        <w:rPr>
          <w:b/>
          <w:caps/>
        </w:rPr>
      </w:pPr>
      <w:r w:rsidRPr="00F36507">
        <w:t>El acero de resistencia normal debe estar como mínimo en concordancia con la   Publicación </w:t>
      </w:r>
      <w:r w:rsidR="002F43DF" w:rsidRPr="00F36507">
        <w:t>ASTM</w:t>
      </w:r>
      <w:r w:rsidRPr="00F36507">
        <w:t> A-36.</w:t>
      </w:r>
    </w:p>
    <w:p w:rsidR="00E92773" w:rsidRPr="00F36507" w:rsidRDefault="00E92773" w:rsidP="000A302C">
      <w:pPr>
        <w:pStyle w:val="Vieta-1ernivel"/>
        <w:rPr>
          <w:b/>
          <w:caps/>
        </w:rPr>
      </w:pPr>
      <w:r w:rsidRPr="00F36507">
        <w:t>El acero de alta resistencia debe cumplir con las características mecánicas y químicas especificadas en las siguientes Publicaciones.</w:t>
      </w:r>
    </w:p>
    <w:p w:rsidR="00E92773" w:rsidRPr="00F36507" w:rsidRDefault="002F43DF" w:rsidP="00FD6340">
      <w:pPr>
        <w:pStyle w:val="Vietadot"/>
        <w:rPr>
          <w:b/>
          <w:caps/>
        </w:rPr>
      </w:pPr>
      <w:r w:rsidRPr="00F36507">
        <w:t>ASTM</w:t>
      </w:r>
      <w:r w:rsidR="00E92773" w:rsidRPr="00F36507">
        <w:t xml:space="preserve"> A-572  Grado 50</w:t>
      </w:r>
    </w:p>
    <w:p w:rsidR="00E92773" w:rsidRPr="00F36507" w:rsidRDefault="002F43DF" w:rsidP="00FD6340">
      <w:pPr>
        <w:pStyle w:val="Vietadot"/>
        <w:rPr>
          <w:b/>
          <w:caps/>
        </w:rPr>
      </w:pPr>
      <w:r w:rsidRPr="00F36507">
        <w:t>ASTM</w:t>
      </w:r>
      <w:r w:rsidR="00E92773" w:rsidRPr="00F36507">
        <w:t xml:space="preserve"> A-242 para acero de alta resistencia, baja aleación y resistente a la corrosión atmosférica</w:t>
      </w:r>
    </w:p>
    <w:p w:rsidR="00E92773" w:rsidRPr="00F36507" w:rsidRDefault="002F43DF" w:rsidP="00FD6340">
      <w:pPr>
        <w:pStyle w:val="Vietadot"/>
        <w:rPr>
          <w:b/>
          <w:caps/>
        </w:rPr>
      </w:pPr>
      <w:r w:rsidRPr="00F36507">
        <w:t>ASTM</w:t>
      </w:r>
      <w:r w:rsidR="00E92773" w:rsidRPr="00F36507">
        <w:t xml:space="preserve"> A-441 para acero de alta resistencia y baja aleación</w:t>
      </w:r>
    </w:p>
    <w:p w:rsidR="00E92773" w:rsidRPr="00F36507" w:rsidRDefault="00E92773" w:rsidP="000A302C">
      <w:pPr>
        <w:pStyle w:val="Vieta-1ernivel"/>
        <w:rPr>
          <w:b/>
          <w:caps/>
        </w:rPr>
      </w:pPr>
      <w:r w:rsidRPr="00F36507">
        <w:t xml:space="preserve">Los tornillos y tuercas deben cumplir como mínimo con lo especificado en las Publicaciones </w:t>
      </w:r>
      <w:r w:rsidR="002F43DF" w:rsidRPr="00F36507">
        <w:t>ASTM</w:t>
      </w:r>
      <w:r w:rsidRPr="00F36507">
        <w:t xml:space="preserve"> A-394, ASRM A-325 y </w:t>
      </w:r>
      <w:r w:rsidR="002F43DF" w:rsidRPr="00F36507">
        <w:t>ASTM</w:t>
      </w:r>
      <w:r w:rsidRPr="00F36507">
        <w:t xml:space="preserve"> A-563.</w:t>
      </w:r>
    </w:p>
    <w:p w:rsidR="00E92773" w:rsidRPr="00F36507" w:rsidRDefault="00E92773" w:rsidP="000A302C">
      <w:pPr>
        <w:pStyle w:val="Vieta-1ernivel"/>
        <w:rPr>
          <w:b/>
          <w:caps/>
        </w:rPr>
      </w:pPr>
      <w:r w:rsidRPr="00F36507">
        <w:t xml:space="preserve">Los pernos de anclaje deben cumplir con las Publicaciones SAE 1016 ó SAE 1020 </w:t>
      </w:r>
    </w:p>
    <w:p w:rsidR="00E92773" w:rsidRPr="00F36507" w:rsidRDefault="00E92773" w:rsidP="000A302C">
      <w:pPr>
        <w:pStyle w:val="Vieta-1ernivel"/>
        <w:rPr>
          <w:b/>
          <w:caps/>
        </w:rPr>
      </w:pPr>
      <w:r w:rsidRPr="00F36507">
        <w:t>Los electrodos a utilizar para soldaduras de acero de alta resistencia deben ser E70XX y para acero A36 deben ser E60XX o sus equivalentes en procesos no manuales.</w:t>
      </w:r>
    </w:p>
    <w:p w:rsidR="00E92773" w:rsidRPr="00F36507" w:rsidRDefault="00E92773" w:rsidP="00DF5FC0">
      <w:pPr>
        <w:rPr>
          <w:rFonts w:cs="Arial"/>
          <w:b/>
          <w:caps/>
        </w:rPr>
      </w:pPr>
      <w:r w:rsidRPr="00F36507">
        <w:rPr>
          <w:rFonts w:cs="Arial"/>
        </w:rPr>
        <w:t xml:space="preserve">Para cada uno de los aceros suministrados deben entregarse informes certificados de las pruebas de fábrica, los métodos de prueba y el análisis de la colada (laddle analysis).  Las pruebas mecánicas deben  realizarse conforme a la Publicación </w:t>
      </w:r>
      <w:r w:rsidR="002F43DF" w:rsidRPr="00F36507">
        <w:rPr>
          <w:rFonts w:cs="Arial"/>
        </w:rPr>
        <w:t>ASTM</w:t>
      </w:r>
      <w:r w:rsidRPr="00F36507">
        <w:rPr>
          <w:rFonts w:cs="Arial"/>
        </w:rPr>
        <w:t xml:space="preserve"> A-370.</w:t>
      </w:r>
    </w:p>
    <w:p w:rsidR="00FD6340" w:rsidRDefault="00E92773" w:rsidP="00DF5FC0">
      <w:pPr>
        <w:rPr>
          <w:rFonts w:cs="Arial"/>
          <w:b/>
          <w:caps/>
        </w:rPr>
      </w:pPr>
      <w:r w:rsidRPr="00F36507">
        <w:rPr>
          <w:rFonts w:cs="Arial"/>
        </w:rPr>
        <w:t>No se permitirán sustituciones en la calidad de los materiales sin la previa autorización escrita de</w:t>
      </w:r>
      <w:r w:rsidR="0085056A" w:rsidRPr="00F36507">
        <w:rPr>
          <w:rFonts w:cs="Arial"/>
        </w:rPr>
        <w:t>l Ingeniero</w:t>
      </w:r>
      <w:r w:rsidRPr="00F36507">
        <w:rPr>
          <w:rFonts w:cs="Arial"/>
        </w:rPr>
        <w:t xml:space="preserve">, quien podrá exigir la ejecución de análisis físico-químico de los materiales antes de su aprobación.  Dichas pruebas, deben ejecutarse en un laboratorio aprobado por </w:t>
      </w:r>
      <w:r w:rsidR="0085056A" w:rsidRPr="00F36507">
        <w:rPr>
          <w:rFonts w:cs="Arial"/>
        </w:rPr>
        <w:t>el Ingeniero</w:t>
      </w:r>
      <w:r w:rsidRPr="00F36507">
        <w:rPr>
          <w:rFonts w:cs="Arial"/>
        </w:rPr>
        <w:t>.</w:t>
      </w:r>
    </w:p>
    <w:p w:rsidR="00E92773" w:rsidRPr="00F36507" w:rsidRDefault="002E189D" w:rsidP="0061348F">
      <w:pPr>
        <w:pStyle w:val="Ttulo3"/>
      </w:pPr>
      <w:r w:rsidRPr="00F36507">
        <w:t>Fabricación</w:t>
      </w:r>
    </w:p>
    <w:p w:rsidR="00E92773" w:rsidRPr="00F36507" w:rsidRDefault="00E92773" w:rsidP="009F1FE9">
      <w:pPr>
        <w:pStyle w:val="Ttulo4"/>
        <w:rPr>
          <w:caps/>
        </w:rPr>
      </w:pPr>
      <w:bookmarkStart w:id="922" w:name="_Toc321223895"/>
      <w:bookmarkStart w:id="923" w:name="_Hlt96749291"/>
      <w:r w:rsidRPr="00F36507">
        <w:t>Generalidades</w:t>
      </w:r>
      <w:bookmarkEnd w:id="922"/>
    </w:p>
    <w:bookmarkEnd w:id="923"/>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no puede iniciar la fabricación de los distintos tipos de estructuras mientras no haya recibido la aprobación de</w:t>
      </w:r>
      <w:r w:rsidR="000933B7" w:rsidRPr="00F36507">
        <w:rPr>
          <w:rFonts w:cs="Arial"/>
        </w:rPr>
        <w:t>l Ingeniero</w:t>
      </w:r>
      <w:r w:rsidRPr="00F36507">
        <w:rPr>
          <w:rFonts w:cs="Arial"/>
        </w:rPr>
        <w:t>, tanto de las memorias de cálculo como de los planos de fabricación correspondientes.</w:t>
      </w:r>
    </w:p>
    <w:p w:rsidR="00E92773" w:rsidRPr="00F36507" w:rsidRDefault="00E92773" w:rsidP="00DF5FC0">
      <w:pPr>
        <w:rPr>
          <w:rFonts w:cs="Arial"/>
          <w:b/>
          <w:caps/>
        </w:rPr>
      </w:pPr>
      <w:r w:rsidRPr="00F36507">
        <w:rPr>
          <w:rFonts w:cs="Arial"/>
        </w:rPr>
        <w:t xml:space="preserve">La mano de obra debe ser de primera calidad y el fabricante debe </w:t>
      </w:r>
      <w:r w:rsidR="0087455A" w:rsidRPr="00F36507">
        <w:rPr>
          <w:rFonts w:cs="Arial"/>
        </w:rPr>
        <w:t>emp</w:t>
      </w:r>
      <w:r w:rsidRPr="00F36507">
        <w:rPr>
          <w:rFonts w:cs="Arial"/>
        </w:rPr>
        <w:t>lear las mejores técnicas de fabricación.</w:t>
      </w:r>
    </w:p>
    <w:p w:rsidR="00E92773" w:rsidRPr="00F36507" w:rsidRDefault="00E92773" w:rsidP="00DF5FC0">
      <w:pPr>
        <w:rPr>
          <w:rFonts w:cs="Arial"/>
          <w:b/>
          <w:caps/>
        </w:rPr>
      </w:pPr>
      <w:r w:rsidRPr="00F36507">
        <w:rPr>
          <w:rFonts w:cs="Arial"/>
        </w:rPr>
        <w:t>La ejecución, el acabado y las tolerancias deben corresponder a prácticas de fabricación de elementos de alta calidad.</w:t>
      </w:r>
    </w:p>
    <w:p w:rsidR="00E92773" w:rsidRPr="00F36507" w:rsidRDefault="00E92773" w:rsidP="00DF5FC0">
      <w:pPr>
        <w:rPr>
          <w:rFonts w:cs="Arial"/>
          <w:b/>
          <w:caps/>
        </w:rPr>
      </w:pPr>
      <w:r w:rsidRPr="00F36507">
        <w:rPr>
          <w:rFonts w:cs="Arial"/>
        </w:rPr>
        <w:lastRenderedPageBreak/>
        <w:t>La fabricación de las estructuras debe hacerse de acuerdo con las normas establecidas en la Sección</w:t>
      </w:r>
      <w:r w:rsidR="002C257F" w:rsidRPr="00F36507">
        <w:rPr>
          <w:rFonts w:cs="Arial"/>
        </w:rPr>
        <w:t xml:space="preserve"> correspondiente de</w:t>
      </w:r>
      <w:r w:rsidRPr="00F36507">
        <w:rPr>
          <w:rFonts w:cs="Arial"/>
        </w:rPr>
        <w:t xml:space="preserve"> este documento, excepto lo que se especifique en forma diferente.</w:t>
      </w:r>
    </w:p>
    <w:p w:rsidR="00E92773" w:rsidRPr="00F36507" w:rsidRDefault="00E92773" w:rsidP="00DF5FC0">
      <w:pPr>
        <w:rPr>
          <w:rFonts w:cs="Arial"/>
          <w:b/>
          <w:caps/>
        </w:rPr>
      </w:pPr>
      <w:r w:rsidRPr="00F36507">
        <w:rPr>
          <w:rFonts w:cs="Arial"/>
        </w:rPr>
        <w:t>Una vez terminadas, todas las partes deberán quedar libres de abolladuras, torceduras, dobleces u otras deformaciones del material que dificulten el montaje de las estructuras o puedan herir las manos del personal que las maneje.</w:t>
      </w:r>
    </w:p>
    <w:p w:rsidR="00E92773" w:rsidRPr="00F36507" w:rsidRDefault="00E92773" w:rsidP="00DF5FC0">
      <w:pPr>
        <w:rPr>
          <w:rFonts w:cs="Arial"/>
          <w:b/>
          <w:caps/>
        </w:rPr>
      </w:pPr>
      <w:r w:rsidRPr="00F36507">
        <w:rPr>
          <w:rFonts w:cs="Arial"/>
        </w:rPr>
        <w:t xml:space="preserve">Los huecos, que deben ser cilíndricos y perpendiculares al plano del material, podrán ser taladrados o troquelados en materiales con un espesor máximo de </w:t>
      </w:r>
      <w:smartTag w:uri="urn:schemas-microsoft-com:office:smarttags" w:element="metricconverter">
        <w:smartTagPr>
          <w:attr w:name="ProductID" w:val="20 mil￭metros"/>
        </w:smartTagPr>
        <w:r w:rsidRPr="00F36507">
          <w:rPr>
            <w:rFonts w:cs="Arial"/>
          </w:rPr>
          <w:t>20 milímetros</w:t>
        </w:r>
      </w:smartTag>
      <w:r w:rsidRPr="00F36507">
        <w:rPr>
          <w:rFonts w:cs="Arial"/>
        </w:rPr>
        <w:t xml:space="preserve"> para acero de resistencia normal y </w:t>
      </w:r>
      <w:smartTag w:uri="urn:schemas-microsoft-com:office:smarttags" w:element="metricconverter">
        <w:smartTagPr>
          <w:attr w:name="ProductID" w:val="14 mil￭metros"/>
        </w:smartTagPr>
        <w:r w:rsidRPr="00F36507">
          <w:rPr>
            <w:rFonts w:cs="Arial"/>
          </w:rPr>
          <w:t>14 milímetros</w:t>
        </w:r>
      </w:smartTag>
      <w:r w:rsidRPr="00F36507">
        <w:rPr>
          <w:rFonts w:cs="Arial"/>
        </w:rPr>
        <w:t xml:space="preserve"> para acero de alta resistencia.  En ningún caso un hueco podrá ser perforado completamente por medio de troquel, cuando el espesor del material exceda el diámetro del hueco a perforar.</w:t>
      </w:r>
    </w:p>
    <w:p w:rsidR="00E92773" w:rsidRPr="00F36507" w:rsidRDefault="00E92773" w:rsidP="00DF5FC0">
      <w:pPr>
        <w:rPr>
          <w:rFonts w:cs="Arial"/>
          <w:b/>
          <w:caps/>
        </w:rPr>
      </w:pPr>
      <w:r w:rsidRPr="00F36507">
        <w:rPr>
          <w:rFonts w:cs="Arial"/>
        </w:rPr>
        <w:t xml:space="preserve">En materiales de más de </w:t>
      </w:r>
      <w:smartTag w:uri="urn:schemas-microsoft-com:office:smarttags" w:element="metricconverter">
        <w:smartTagPr>
          <w:attr w:name="ProductID" w:val="20 mil￭metros"/>
        </w:smartTagPr>
        <w:r w:rsidRPr="00F36507">
          <w:rPr>
            <w:rFonts w:cs="Arial"/>
          </w:rPr>
          <w:t>20 milímetros</w:t>
        </w:r>
      </w:smartTag>
      <w:r w:rsidRPr="00F36507">
        <w:rPr>
          <w:rFonts w:cs="Arial"/>
        </w:rPr>
        <w:t xml:space="preserve"> de espesor en acero de resistencia normal o </w:t>
      </w:r>
      <w:smartTag w:uri="urn:schemas-microsoft-com:office:smarttags" w:element="metricconverter">
        <w:smartTagPr>
          <w:attr w:name="ProductID" w:val="14 mil￭metros"/>
        </w:smartTagPr>
        <w:r w:rsidRPr="00F36507">
          <w:rPr>
            <w:rFonts w:cs="Arial"/>
          </w:rPr>
          <w:t>14 milímetros</w:t>
        </w:r>
      </w:smartTag>
      <w:r w:rsidRPr="00F36507">
        <w:rPr>
          <w:rFonts w:cs="Arial"/>
        </w:rPr>
        <w:t xml:space="preserve"> para acero de alta resistencia, los huecos deben ser hechos con taladro o alternativamente troquelados a un diámetro </w:t>
      </w:r>
      <w:smartTag w:uri="urn:schemas-microsoft-com:office:smarttags" w:element="metricconverter">
        <w:smartTagPr>
          <w:attr w:name="ProductID" w:val="5 mil￭metros"/>
        </w:smartTagPr>
        <w:r w:rsidRPr="00F36507">
          <w:rPr>
            <w:rFonts w:cs="Arial"/>
          </w:rPr>
          <w:t>5 milímetros</w:t>
        </w:r>
      </w:smartTag>
      <w:r w:rsidRPr="00F36507">
        <w:rPr>
          <w:rFonts w:cs="Arial"/>
        </w:rPr>
        <w:t xml:space="preserve"> menor que el diámetro nominal del tornillo y posteriormente escariados.</w:t>
      </w:r>
    </w:p>
    <w:p w:rsidR="00E92773" w:rsidRPr="00F36507" w:rsidRDefault="00E92773" w:rsidP="00DF5FC0">
      <w:pPr>
        <w:rPr>
          <w:rFonts w:cs="Arial"/>
          <w:b/>
          <w:caps/>
        </w:rPr>
      </w:pPr>
      <w:r w:rsidRPr="00F36507">
        <w:rPr>
          <w:rFonts w:cs="Arial"/>
        </w:rPr>
        <w:t xml:space="preserve">El diámetro de los huecos para los tornillos deberá ser igual al diámetro del tornillo más </w:t>
      </w:r>
      <w:smartTag w:uri="urn:schemas-microsoft-com:office:smarttags" w:element="metricconverter">
        <w:smartTagPr>
          <w:attr w:name="ProductID" w:val="1,6 mm"/>
        </w:smartTagPr>
        <w:r w:rsidRPr="00F36507">
          <w:rPr>
            <w:rFonts w:cs="Arial"/>
          </w:rPr>
          <w:t>1,6 mm</w:t>
        </w:r>
      </w:smartTag>
      <w:r w:rsidRPr="00F36507">
        <w:rPr>
          <w:rFonts w:cs="Arial"/>
        </w:rPr>
        <w:t>.</w:t>
      </w:r>
    </w:p>
    <w:p w:rsidR="00E92773" w:rsidRPr="00F36507" w:rsidRDefault="00E92773" w:rsidP="00DF5FC0">
      <w:pPr>
        <w:rPr>
          <w:rFonts w:cs="Arial"/>
          <w:b/>
          <w:caps/>
        </w:rPr>
      </w:pPr>
      <w:r w:rsidRPr="00F36507">
        <w:rPr>
          <w:rFonts w:cs="Arial"/>
        </w:rPr>
        <w:t>Los huecos para tornillos localizados cerca de los dobleces, deben hacerse después de hecho el doblez, para evitar su distorsión.  Cualquier rebaba que quede después del troquelado o taladrado debe ser removida con una herramienta de biselar adecuada, antes de la galvanización.</w:t>
      </w:r>
    </w:p>
    <w:p w:rsidR="00E92773" w:rsidRPr="00F36507" w:rsidRDefault="00E92773" w:rsidP="00DF5FC0">
      <w:pPr>
        <w:rPr>
          <w:rFonts w:cs="Arial"/>
          <w:b/>
          <w:caps/>
        </w:rPr>
      </w:pPr>
      <w:r w:rsidRPr="00F36507">
        <w:rPr>
          <w:rFonts w:cs="Arial"/>
        </w:rPr>
        <w:t>Los dobleces deben hacerse preferiblemente en frío.  Si para doblar el material se requiere calentarlo, por la dificultad que presentan los elementos de determinado espesor, debe tener previa autorización escrita de</w:t>
      </w:r>
      <w:r w:rsidR="0085056A" w:rsidRPr="00F36507">
        <w:rPr>
          <w:rFonts w:cs="Arial"/>
        </w:rPr>
        <w:t>l Ingeniero</w:t>
      </w:r>
      <w:r w:rsidRPr="00F36507">
        <w:rPr>
          <w:rFonts w:cs="Arial"/>
        </w:rPr>
        <w:t>. Para el efecto, se debe controlar la t</w:t>
      </w:r>
      <w:r w:rsidR="0087455A" w:rsidRPr="00F36507">
        <w:rPr>
          <w:rFonts w:cs="Arial"/>
        </w:rPr>
        <w:t>emp</w:t>
      </w:r>
      <w:r w:rsidRPr="00F36507">
        <w:rPr>
          <w:rFonts w:cs="Arial"/>
        </w:rPr>
        <w:t xml:space="preserve">eratura de calentamiento del material de tal forma que no sobrepase los </w:t>
      </w:r>
      <w:smartTag w:uri="urn:schemas-microsoft-com:office:smarttags" w:element="metricconverter">
        <w:smartTagPr>
          <w:attr w:name="ProductID" w:val="620ﾰC"/>
        </w:smartTagPr>
        <w:r w:rsidRPr="00F36507">
          <w:rPr>
            <w:rFonts w:cs="Arial"/>
          </w:rPr>
          <w:t>620°C</w:t>
        </w:r>
      </w:smartTag>
      <w:r w:rsidRPr="00F36507">
        <w:rPr>
          <w:rFonts w:cs="Arial"/>
        </w:rPr>
        <w:t xml:space="preserve">. </w:t>
      </w:r>
    </w:p>
    <w:p w:rsidR="00E92773" w:rsidRPr="00F36507" w:rsidRDefault="00E92773" w:rsidP="00DF5FC0">
      <w:pPr>
        <w:rPr>
          <w:rFonts w:cs="Arial"/>
          <w:b/>
          <w:caps/>
        </w:rPr>
      </w:pPr>
      <w:r w:rsidRPr="00F36507">
        <w:rPr>
          <w:rFonts w:cs="Arial"/>
        </w:rPr>
        <w:t xml:space="preserve">Para elementos conformados en frío, el radio interno de doblez mínimo debe ser el espesor de la lámina. Si el espesor de la lámina es menor de </w:t>
      </w:r>
      <w:smartTag w:uri="urn:schemas-microsoft-com:office:smarttags" w:element="metricconverter">
        <w:smartTagPr>
          <w:attr w:name="ProductID" w:val="12,7 mm"/>
        </w:smartTagPr>
        <w:r w:rsidRPr="00F36507">
          <w:rPr>
            <w:rFonts w:cs="Arial"/>
          </w:rPr>
          <w:t>12,7 mm</w:t>
        </w:r>
      </w:smartTag>
      <w:r w:rsidRPr="00F36507">
        <w:rPr>
          <w:rFonts w:cs="Arial"/>
        </w:rPr>
        <w:t>, la abertura del dado utilizado en el proceso de doblado debe ser ocho veces el espesor de la lámina.</w:t>
      </w:r>
    </w:p>
    <w:p w:rsidR="00E92773" w:rsidRPr="00F36507" w:rsidRDefault="00E92773" w:rsidP="00DF5FC0">
      <w:pPr>
        <w:rPr>
          <w:rFonts w:cs="Arial"/>
          <w:b/>
          <w:caps/>
        </w:rPr>
      </w:pPr>
      <w:r w:rsidRPr="00F36507">
        <w:rPr>
          <w:rFonts w:cs="Arial"/>
        </w:rPr>
        <w:t>Los cortes deben hacerse normalmente con cizalla y deben quedar limpios, sin rebaba ni bordes salientes o cortantes.  No se aceptarán cortes con soplete.</w:t>
      </w:r>
    </w:p>
    <w:p w:rsidR="00E92773" w:rsidRPr="00F36507" w:rsidRDefault="00E92773" w:rsidP="00DF5FC0">
      <w:pPr>
        <w:rPr>
          <w:rFonts w:cs="Arial"/>
          <w:b/>
          <w:caps/>
        </w:rPr>
      </w:pPr>
      <w:r w:rsidRPr="00F36507">
        <w:rPr>
          <w:rFonts w:cs="Arial"/>
        </w:rPr>
        <w:t>Salvo aprobación escrita de</w:t>
      </w:r>
      <w:r w:rsidR="0085056A" w:rsidRPr="00F36507">
        <w:rPr>
          <w:rFonts w:cs="Arial"/>
        </w:rPr>
        <w:t>l Ingeniero</w:t>
      </w:r>
      <w:r w:rsidRPr="00F36507">
        <w:rPr>
          <w:rFonts w:cs="Arial"/>
        </w:rPr>
        <w:t xml:space="preserve"> o que se indique lo contrario, la presencia de soldaduras como relleno o suplemento en un miembro de las estructuras en celosía será razón suficiente para que éste sea rechazado.</w:t>
      </w:r>
    </w:p>
    <w:p w:rsidR="00E92773" w:rsidRPr="00F36507" w:rsidRDefault="00E92773" w:rsidP="00DF5FC0">
      <w:pPr>
        <w:rPr>
          <w:rFonts w:cs="Arial"/>
          <w:b/>
          <w:caps/>
        </w:rPr>
      </w:pPr>
      <w:r w:rsidRPr="00F36507">
        <w:rPr>
          <w:rFonts w:cs="Arial"/>
        </w:rPr>
        <w:t xml:space="preserve">Cada miembro de las estructuras debe ser fabricado de una sola pieza de forma tal que su longitud no exceda de </w:t>
      </w:r>
      <w:smartTag w:uri="urn:schemas-microsoft-com:office:smarttags" w:element="metricconverter">
        <w:smartTagPr>
          <w:attr w:name="ProductID" w:val="9 metros"/>
        </w:smartTagPr>
        <w:r w:rsidRPr="00F36507">
          <w:rPr>
            <w:rFonts w:cs="Arial"/>
          </w:rPr>
          <w:t>9 metros</w:t>
        </w:r>
      </w:smartTag>
      <w:r w:rsidRPr="00F36507">
        <w:rPr>
          <w:rFonts w:cs="Arial"/>
        </w:rPr>
        <w:t>.</w:t>
      </w:r>
    </w:p>
    <w:p w:rsidR="00E92773" w:rsidRPr="00F36507" w:rsidRDefault="00E92773" w:rsidP="00DF5FC0">
      <w:pPr>
        <w:rPr>
          <w:rFonts w:cs="Arial"/>
          <w:b/>
          <w:caps/>
        </w:rPr>
      </w:pPr>
      <w:r w:rsidRPr="00F36507">
        <w:rPr>
          <w:rFonts w:cs="Arial"/>
        </w:rPr>
        <w:t xml:space="preserve">Para revisar la calidad de la mano de obra, el </w:t>
      </w:r>
      <w:r w:rsidR="00AA548E" w:rsidRPr="00F36507">
        <w:rPr>
          <w:rFonts w:cs="Arial"/>
        </w:rPr>
        <w:t>Contratista</w:t>
      </w:r>
      <w:r w:rsidRPr="00F36507">
        <w:rPr>
          <w:rFonts w:cs="Arial"/>
        </w:rPr>
        <w:t xml:space="preserve"> debe presentar para inspección una muestra total del lote, debiendo ser seleccionados de común acuerdo y ensamblados formando una parte de la estructura completa, en presencia del representante de</w:t>
      </w:r>
      <w:r w:rsidR="0085056A" w:rsidRPr="00F36507">
        <w:rPr>
          <w:rFonts w:cs="Arial"/>
        </w:rPr>
        <w:t>l Ingeniero</w:t>
      </w:r>
      <w:r w:rsidRPr="00F36507">
        <w:rPr>
          <w:rFonts w:cs="Arial"/>
        </w:rPr>
        <w:t xml:space="preserve"> y en la planta del fabricante.</w:t>
      </w:r>
    </w:p>
    <w:p w:rsidR="00E92773" w:rsidRPr="00F36507" w:rsidRDefault="00E92773" w:rsidP="00DF5FC0">
      <w:pPr>
        <w:rPr>
          <w:rFonts w:cs="Arial"/>
          <w:b/>
          <w:caps/>
        </w:rPr>
      </w:pPr>
      <w:r w:rsidRPr="00F36507">
        <w:rPr>
          <w:rFonts w:cs="Arial"/>
        </w:rPr>
        <w:lastRenderedPageBreak/>
        <w:t>Si las estructuras o los tornillos para las estructuras son fabricados o galvanizados por sub</w:t>
      </w:r>
      <w:r w:rsidR="003631DB" w:rsidRPr="00F36507">
        <w:rPr>
          <w:rFonts w:cs="Arial"/>
        </w:rPr>
        <w:t>c</w:t>
      </w:r>
      <w:r w:rsidR="00AA548E" w:rsidRPr="00F36507">
        <w:rPr>
          <w:rFonts w:cs="Arial"/>
        </w:rPr>
        <w:t>ontratista</w:t>
      </w:r>
      <w:r w:rsidRPr="00F36507">
        <w:rPr>
          <w:rFonts w:cs="Arial"/>
        </w:rPr>
        <w:t xml:space="preserve">s, el </w:t>
      </w:r>
      <w:r w:rsidR="00AA548E" w:rsidRPr="00F36507">
        <w:rPr>
          <w:rFonts w:cs="Arial"/>
        </w:rPr>
        <w:t>Contratista</w:t>
      </w:r>
      <w:r w:rsidRPr="00F36507">
        <w:rPr>
          <w:rFonts w:cs="Arial"/>
        </w:rPr>
        <w:t xml:space="preserve"> debe, si así lo requiere</w:t>
      </w:r>
      <w:r w:rsidR="0085056A" w:rsidRPr="00F36507">
        <w:rPr>
          <w:rFonts w:cs="Arial"/>
        </w:rPr>
        <w:t xml:space="preserve"> el Ingeniero</w:t>
      </w:r>
      <w:r w:rsidRPr="00F36507">
        <w:rPr>
          <w:rFonts w:cs="Arial"/>
        </w:rPr>
        <w:t>, sin costos extras al Contrato, suministrar un inspector residente en las plantas de cada sub</w:t>
      </w:r>
      <w:r w:rsidR="00AA548E" w:rsidRPr="00F36507">
        <w:rPr>
          <w:rFonts w:cs="Arial"/>
        </w:rPr>
        <w:t>Contratista</w:t>
      </w:r>
      <w:r w:rsidRPr="00F36507">
        <w:rPr>
          <w:rFonts w:cs="Arial"/>
        </w:rPr>
        <w:t xml:space="preserve"> durante el ti</w:t>
      </w:r>
      <w:r w:rsidR="0087455A" w:rsidRPr="00F36507">
        <w:rPr>
          <w:rFonts w:cs="Arial"/>
        </w:rPr>
        <w:t>emp</w:t>
      </w:r>
      <w:r w:rsidRPr="00F36507">
        <w:rPr>
          <w:rFonts w:cs="Arial"/>
        </w:rPr>
        <w:t>o que esté fabricando o galvanizando el material.</w:t>
      </w:r>
    </w:p>
    <w:p w:rsidR="00E92773" w:rsidRPr="00F36507" w:rsidRDefault="00E92773" w:rsidP="00DF5FC0">
      <w:pPr>
        <w:rPr>
          <w:rFonts w:cs="Arial"/>
          <w:b/>
          <w:caps/>
        </w:rPr>
      </w:pPr>
      <w:r w:rsidRPr="00F36507">
        <w:rPr>
          <w:rFonts w:cs="Arial"/>
        </w:rPr>
        <w:t>Los trabajos de soldadura deben ser ejecutados por personal calificado conforme a los requerimientos exigidos por la publicación “Structural Welding Code” de la AWS (American Welding Society).</w:t>
      </w:r>
    </w:p>
    <w:p w:rsidR="00E92773" w:rsidRPr="00F36507" w:rsidRDefault="002F01F0" w:rsidP="009F1FE9">
      <w:pPr>
        <w:pStyle w:val="Ttulo4"/>
      </w:pPr>
      <w:bookmarkStart w:id="924" w:name="_Toc321223896"/>
      <w:bookmarkStart w:id="925" w:name="_Hlt96749641"/>
      <w:r w:rsidRPr="00F36507">
        <w:t>Tolerancias dimensionales</w:t>
      </w:r>
      <w:bookmarkEnd w:id="924"/>
    </w:p>
    <w:bookmarkEnd w:id="925"/>
    <w:p w:rsidR="00E92773" w:rsidRPr="00F36507" w:rsidRDefault="00E92773" w:rsidP="00DF5FC0">
      <w:pPr>
        <w:rPr>
          <w:rFonts w:cs="Arial"/>
          <w:b/>
          <w:caps/>
        </w:rPr>
      </w:pPr>
      <w:r w:rsidRPr="00F36507">
        <w:rPr>
          <w:rFonts w:cs="Arial"/>
        </w:rPr>
        <w:t xml:space="preserve">Todos los materiales deben cumplir como mínimo con todas las tolerancias de fabricación estipuladas en la Publicación </w:t>
      </w:r>
      <w:r w:rsidR="002F43DF" w:rsidRPr="00F36507">
        <w:rPr>
          <w:rFonts w:cs="Arial"/>
        </w:rPr>
        <w:t>ASTM</w:t>
      </w:r>
      <w:r w:rsidRPr="00F36507">
        <w:rPr>
          <w:rFonts w:cs="Arial"/>
        </w:rPr>
        <w:t xml:space="preserve"> A-6, antes de la fabricación de la estructura.</w:t>
      </w:r>
    </w:p>
    <w:p w:rsidR="00E92773" w:rsidRPr="00F36507" w:rsidRDefault="00E92773" w:rsidP="00DF5FC0">
      <w:pPr>
        <w:rPr>
          <w:rFonts w:cs="Arial"/>
          <w:b/>
          <w:caps/>
        </w:rPr>
      </w:pPr>
      <w:r w:rsidRPr="00F36507">
        <w:rPr>
          <w:rFonts w:cs="Arial"/>
        </w:rPr>
        <w:t xml:space="preserve">La longitud de los miembros no puede variar en más de </w:t>
      </w:r>
      <w:smartTag w:uri="urn:schemas-microsoft-com:office:smarttags" w:element="metricconverter">
        <w:smartTagPr>
          <w:attr w:name="ProductID" w:val="1,6 mil￭metros"/>
        </w:smartTagPr>
        <w:r w:rsidRPr="00F36507">
          <w:rPr>
            <w:rFonts w:cs="Arial"/>
          </w:rPr>
          <w:t>1,6 milímetros</w:t>
        </w:r>
      </w:smartTag>
      <w:r w:rsidRPr="00F36507">
        <w:rPr>
          <w:rFonts w:cs="Arial"/>
        </w:rPr>
        <w:t xml:space="preserve"> (1/16") en miembros desde 1,0 hasta </w:t>
      </w:r>
      <w:smartTag w:uri="urn:schemas-microsoft-com:office:smarttags" w:element="metricconverter">
        <w:smartTagPr>
          <w:attr w:name="ProductID" w:val="6,0 metros"/>
        </w:smartTagPr>
        <w:r w:rsidRPr="00F36507">
          <w:rPr>
            <w:rFonts w:cs="Arial"/>
          </w:rPr>
          <w:t>6,0 metros</w:t>
        </w:r>
      </w:smartTag>
      <w:r w:rsidRPr="00F36507">
        <w:rPr>
          <w:rFonts w:cs="Arial"/>
        </w:rPr>
        <w:t xml:space="preserve"> de longitud.  Para otras longitudes superiores se tendrá un límite proporcional al anteriormente indicado y </w:t>
      </w:r>
      <w:smartTag w:uri="urn:schemas-microsoft-com:office:smarttags" w:element="metricconverter">
        <w:smartTagPr>
          <w:attr w:name="ProductID" w:val="1,0 mil￭metro"/>
        </w:smartTagPr>
        <w:r w:rsidRPr="00F36507">
          <w:rPr>
            <w:rFonts w:cs="Arial"/>
          </w:rPr>
          <w:t>1,0 milímetro</w:t>
        </w:r>
      </w:smartTag>
      <w:r w:rsidRPr="00F36507">
        <w:rPr>
          <w:rFonts w:cs="Arial"/>
        </w:rPr>
        <w:t xml:space="preserve"> para miembros menores a </w:t>
      </w:r>
      <w:smartTag w:uri="urn:schemas-microsoft-com:office:smarttags" w:element="metricconverter">
        <w:smartTagPr>
          <w:attr w:name="ProductID" w:val="1,0 metro"/>
        </w:smartTagPr>
        <w:r w:rsidRPr="00F36507">
          <w:rPr>
            <w:rFonts w:cs="Arial"/>
          </w:rPr>
          <w:t>1,0 metro</w:t>
        </w:r>
      </w:smartTag>
      <w:r w:rsidRPr="00F36507">
        <w:rPr>
          <w:rFonts w:cs="Arial"/>
        </w:rPr>
        <w:t xml:space="preserve"> de longitud.</w:t>
      </w:r>
    </w:p>
    <w:p w:rsidR="00E92773" w:rsidRPr="00F36507" w:rsidRDefault="00E92773" w:rsidP="00DF5FC0">
      <w:pPr>
        <w:rPr>
          <w:rFonts w:cs="Arial"/>
          <w:b/>
          <w:caps/>
        </w:rPr>
      </w:pPr>
      <w:r w:rsidRPr="00F36507">
        <w:rPr>
          <w:rFonts w:cs="Arial"/>
        </w:rPr>
        <w:t>Los miembros terminados que trabajarán a tracción no podrán tener distorsión lateral que exceda el 2/1000 de la longitud no apoyada del miembro.</w:t>
      </w:r>
    </w:p>
    <w:p w:rsidR="00E92773" w:rsidRPr="00F36507" w:rsidRDefault="00E92773" w:rsidP="00DF5FC0">
      <w:pPr>
        <w:rPr>
          <w:rFonts w:cs="Arial"/>
          <w:b/>
          <w:caps/>
        </w:rPr>
      </w:pPr>
      <w:r w:rsidRPr="00F36507">
        <w:rPr>
          <w:rFonts w:cs="Arial"/>
        </w:rPr>
        <w:t xml:space="preserve">Todos los miembros que estén sometidos únicamente a tensión deben ser fabricados más cortos que la longitud teórica requerida.  Los miembros de </w:t>
      </w:r>
      <w:smartTag w:uri="urn:schemas-microsoft-com:office:smarttags" w:element="metricconverter">
        <w:smartTagPr>
          <w:attr w:name="ProductID" w:val="4,5 metros"/>
        </w:smartTagPr>
        <w:r w:rsidRPr="00F36507">
          <w:rPr>
            <w:rFonts w:cs="Arial"/>
          </w:rPr>
          <w:t>4,5 metros</w:t>
        </w:r>
      </w:smartTag>
      <w:r w:rsidRPr="00F36507">
        <w:rPr>
          <w:rFonts w:cs="Arial"/>
        </w:rPr>
        <w:t xml:space="preserve"> de longitud o menores, deben ser fabricados </w:t>
      </w:r>
      <w:smartTag w:uri="urn:schemas-microsoft-com:office:smarttags" w:element="metricconverter">
        <w:smartTagPr>
          <w:attr w:name="ProductID" w:val="3,0 mil￭metros"/>
        </w:smartTagPr>
        <w:r w:rsidRPr="00F36507">
          <w:rPr>
            <w:rFonts w:cs="Arial"/>
          </w:rPr>
          <w:t>3,0 milímetros</w:t>
        </w:r>
      </w:smartTag>
      <w:r w:rsidRPr="00F36507">
        <w:rPr>
          <w:rFonts w:cs="Arial"/>
        </w:rPr>
        <w:t xml:space="preserve"> más cortos para proveer la holgura necesaria durante el montaje.</w:t>
      </w:r>
    </w:p>
    <w:p w:rsidR="00E92773" w:rsidRPr="00F36507" w:rsidRDefault="00E92773" w:rsidP="00DF5FC0">
      <w:pPr>
        <w:rPr>
          <w:rFonts w:cs="Arial"/>
          <w:b/>
          <w:caps/>
        </w:rPr>
      </w:pPr>
      <w:r w:rsidRPr="00F36507">
        <w:rPr>
          <w:rFonts w:cs="Arial"/>
        </w:rPr>
        <w:t xml:space="preserve">Para miembros con longitudes mayores de </w:t>
      </w:r>
      <w:smartTag w:uri="urn:schemas-microsoft-com:office:smarttags" w:element="metricconverter">
        <w:smartTagPr>
          <w:attr w:name="ProductID" w:val="4,5 metros"/>
        </w:smartTagPr>
        <w:r w:rsidRPr="00F36507">
          <w:rPr>
            <w:rFonts w:cs="Arial"/>
          </w:rPr>
          <w:t>4,5 metros</w:t>
        </w:r>
      </w:smartTag>
      <w:r w:rsidRPr="00F36507">
        <w:rPr>
          <w:rFonts w:cs="Arial"/>
        </w:rPr>
        <w:t xml:space="preserve">, la reducción de la longitud debe ser de </w:t>
      </w:r>
      <w:smartTag w:uri="urn:schemas-microsoft-com:office:smarttags" w:element="metricconverter">
        <w:smartTagPr>
          <w:attr w:name="ProductID" w:val="3,0 mil￭metros"/>
        </w:smartTagPr>
        <w:r w:rsidRPr="00F36507">
          <w:rPr>
            <w:rFonts w:cs="Arial"/>
          </w:rPr>
          <w:t>3,0 milímetros</w:t>
        </w:r>
      </w:smartTag>
      <w:r w:rsidRPr="00F36507">
        <w:rPr>
          <w:rFonts w:cs="Arial"/>
        </w:rPr>
        <w:t xml:space="preserve"> más </w:t>
      </w:r>
      <w:smartTag w:uri="urn:schemas-microsoft-com:office:smarttags" w:element="metricconverter">
        <w:smartTagPr>
          <w:attr w:name="ProductID" w:val="1,5 mil￭metros"/>
        </w:smartTagPr>
        <w:r w:rsidRPr="00F36507">
          <w:rPr>
            <w:rFonts w:cs="Arial"/>
          </w:rPr>
          <w:t>1,5 milímetros</w:t>
        </w:r>
      </w:smartTag>
      <w:r w:rsidRPr="00F36507">
        <w:rPr>
          <w:rFonts w:cs="Arial"/>
        </w:rPr>
        <w:t xml:space="preserve"> por cada </w:t>
      </w:r>
      <w:smartTag w:uri="urn:schemas-microsoft-com:office:smarttags" w:element="metricconverter">
        <w:smartTagPr>
          <w:attr w:name="ProductID" w:val="3,0 metros"/>
        </w:smartTagPr>
        <w:r w:rsidRPr="00F36507">
          <w:rPr>
            <w:rFonts w:cs="Arial"/>
          </w:rPr>
          <w:t>3,0 metros</w:t>
        </w:r>
      </w:smartTag>
      <w:r w:rsidRPr="00F36507">
        <w:rPr>
          <w:rFonts w:cs="Arial"/>
        </w:rPr>
        <w:t xml:space="preserve"> de longitud adicional.  Todos los planos de taller deben indicar la cantidad en la cual cada miembro ha sido recortado.</w:t>
      </w:r>
    </w:p>
    <w:p w:rsidR="00E92773" w:rsidRPr="00F36507" w:rsidRDefault="00E92773" w:rsidP="00DF5FC0">
      <w:pPr>
        <w:rPr>
          <w:rFonts w:cs="Arial"/>
          <w:b/>
          <w:caps/>
        </w:rPr>
      </w:pPr>
      <w:r w:rsidRPr="00F36507">
        <w:rPr>
          <w:rFonts w:cs="Arial"/>
        </w:rPr>
        <w:t>La curva entre dos puntos laterales de soporte de un elemento recto, debe ser inferior a 1/500 de la distancia entre los puntos de soporte del elemento.</w:t>
      </w:r>
    </w:p>
    <w:p w:rsidR="00E92773" w:rsidRPr="00F36507" w:rsidRDefault="00E92773" w:rsidP="00DF5FC0">
      <w:pPr>
        <w:rPr>
          <w:rFonts w:cs="Arial"/>
          <w:b/>
          <w:caps/>
        </w:rPr>
      </w:pPr>
      <w:r w:rsidRPr="00F36507">
        <w:rPr>
          <w:rFonts w:cs="Arial"/>
        </w:rPr>
        <w:t>Las tolerancias para el espesor mínimo de elementos fabricados en lámina delgada que sean conformados en frío deben estar conforme a lo descrito a la publicación AISI  “LRFD Design Specification for Cold-Formed Steel Structural Members”.</w:t>
      </w:r>
    </w:p>
    <w:p w:rsidR="00E92773" w:rsidRPr="00F36507" w:rsidRDefault="002F01F0" w:rsidP="009F1FE9">
      <w:pPr>
        <w:pStyle w:val="Ttulo4"/>
      </w:pPr>
      <w:bookmarkStart w:id="926" w:name="_Toc321223897"/>
      <w:bookmarkStart w:id="927" w:name="_Hlt96749653"/>
      <w:r w:rsidRPr="00F36507">
        <w:t>Tornillos, pernos de anclaje, pernos de escalera, tuercas y arandelas</w:t>
      </w:r>
      <w:bookmarkEnd w:id="926"/>
    </w:p>
    <w:bookmarkEnd w:id="927"/>
    <w:p w:rsidR="00E92773" w:rsidRPr="00F36507" w:rsidRDefault="00E92773" w:rsidP="00DF5FC0">
      <w:pPr>
        <w:rPr>
          <w:rFonts w:cs="Arial"/>
          <w:b/>
          <w:caps/>
        </w:rPr>
      </w:pPr>
      <w:r w:rsidRPr="00F36507">
        <w:rPr>
          <w:rFonts w:cs="Arial"/>
        </w:rPr>
        <w:t xml:space="preserve">Las dimensiones, tolerancias, tipo y material de los tornillos, tuercas y arandelas para las estructuras descritas en estas especificaciones deben estar en conformidad con las Publicaciones </w:t>
      </w:r>
      <w:r w:rsidR="002F43DF" w:rsidRPr="00F36507">
        <w:rPr>
          <w:rFonts w:cs="Arial"/>
        </w:rPr>
        <w:t>ASTM</w:t>
      </w:r>
      <w:r w:rsidRPr="00F36507">
        <w:rPr>
          <w:rFonts w:cs="Arial"/>
        </w:rPr>
        <w:t xml:space="preserve"> A-394 para tornillos tipo 0 y </w:t>
      </w:r>
      <w:r w:rsidR="002F43DF" w:rsidRPr="00F36507">
        <w:rPr>
          <w:rFonts w:cs="Arial"/>
        </w:rPr>
        <w:t>ASTM</w:t>
      </w:r>
      <w:r w:rsidRPr="00F36507">
        <w:rPr>
          <w:rFonts w:cs="Arial"/>
        </w:rPr>
        <w:t xml:space="preserve"> A-563 para arandelas y tuercas.</w:t>
      </w:r>
    </w:p>
    <w:p w:rsidR="00E92773" w:rsidRPr="00F36507" w:rsidRDefault="00E92773" w:rsidP="00DF5FC0">
      <w:pPr>
        <w:rPr>
          <w:rFonts w:cs="Arial"/>
          <w:b/>
          <w:caps/>
        </w:rPr>
      </w:pPr>
      <w:r w:rsidRPr="00F36507">
        <w:rPr>
          <w:rFonts w:cs="Arial"/>
        </w:rPr>
        <w:t>En la fabricación de los tornillos el fabricante debe  tener especial cuidado con  el tratamiento térmico a que son sometidos por las pérdidas de resistencia mecánica que ocasiona el proceso de fabricación, por esto, el fabricante debe garantizar por medio de certificados de pruebas de laboratorio que las propiedades mecánicas son las requeridas según la norma.</w:t>
      </w:r>
    </w:p>
    <w:p w:rsidR="00E92773" w:rsidRPr="00F36507" w:rsidRDefault="00E92773" w:rsidP="00DF5FC0">
      <w:pPr>
        <w:rPr>
          <w:rFonts w:cs="Arial"/>
          <w:b/>
          <w:caps/>
        </w:rPr>
      </w:pPr>
      <w:r w:rsidRPr="00F36507">
        <w:rPr>
          <w:rFonts w:cs="Arial"/>
        </w:rPr>
        <w:lastRenderedPageBreak/>
        <w:t>El suministro de estructura metálica debe incluir todos los tornillos, tuercas y arandelas requeridos para el correcto armado de las estructuras; todos los pernos de escalera de acuerdo con los requerimientos y especificaciones estipulados en los planos de taller y  todos los pernos de anclaje para la fijación de las estructuras a la fundación, teniendo en cuenta lo siguiente:</w:t>
      </w:r>
    </w:p>
    <w:p w:rsidR="00E92773" w:rsidRPr="000A302C" w:rsidRDefault="00E92773" w:rsidP="000A302C">
      <w:pPr>
        <w:pStyle w:val="Vieta-1ernivel"/>
        <w:numPr>
          <w:ilvl w:val="0"/>
          <w:numId w:val="68"/>
        </w:numPr>
        <w:rPr>
          <w:b/>
          <w:caps/>
        </w:rPr>
      </w:pPr>
      <w:r w:rsidRPr="00F36507">
        <w:t xml:space="preserve">Las longitudes de los tornillos para estructuras se deben seleccionar dependiendo de los espesores de las partes conectadas, de tal manera que la parte roscada de los mismos esté fuera del plano de cizalladura. Así mismo, para esta longitud se debe cumplir que sobresalgan al menos tres roscas sin exceder de </w:t>
      </w:r>
      <w:smartTag w:uri="urn:schemas-microsoft-com:office:smarttags" w:element="metricconverter">
        <w:smartTagPr>
          <w:attr w:name="ProductID" w:val="10 mm"/>
        </w:smartTagPr>
        <w:r w:rsidRPr="00F36507">
          <w:t>10 mm</w:t>
        </w:r>
      </w:smartTag>
      <w:r w:rsidRPr="00F36507">
        <w:t xml:space="preserve"> una vez colocada la tuerca, en forma tal que la longitud no roscada permita apretar adecuadamente las partes que une.</w:t>
      </w:r>
    </w:p>
    <w:p w:rsidR="00E92773" w:rsidRPr="00F36507" w:rsidRDefault="00E92773" w:rsidP="000A302C">
      <w:pPr>
        <w:pStyle w:val="Vieta-1ernivel"/>
        <w:rPr>
          <w:b/>
          <w:caps/>
        </w:rPr>
      </w:pPr>
      <w:r w:rsidRPr="00F36507">
        <w:t>Las dimensiones diametrales de las roscas y del vástago de los tornillos debe estar conforme a las Publicaciones ANSI B1.1, B18.2.1 y B18.2.2.</w:t>
      </w:r>
    </w:p>
    <w:p w:rsidR="00E92773" w:rsidRPr="00F36507" w:rsidRDefault="00E92773" w:rsidP="000A302C">
      <w:pPr>
        <w:pStyle w:val="Vieta-1ernivel"/>
        <w:rPr>
          <w:b/>
          <w:caps/>
        </w:rPr>
      </w:pPr>
      <w:r w:rsidRPr="00F36507">
        <w:t>Las cabezas de los tornillos y tuercas deben ser de forma hexagonal</w:t>
      </w:r>
    </w:p>
    <w:p w:rsidR="00E92773" w:rsidRPr="00F36507" w:rsidRDefault="00E92773" w:rsidP="000A302C">
      <w:pPr>
        <w:pStyle w:val="Vieta-1ernivel"/>
        <w:rPr>
          <w:b/>
          <w:caps/>
        </w:rPr>
      </w:pPr>
      <w:r w:rsidRPr="00F36507">
        <w:t>Adicionalmente con cada tornillo deben suministrarse una tuerca hexagonal y una arandela plana y de presión</w:t>
      </w:r>
    </w:p>
    <w:p w:rsidR="00E92773" w:rsidRPr="00F36507" w:rsidRDefault="00E92773" w:rsidP="000A302C">
      <w:pPr>
        <w:pStyle w:val="Vieta-1ernivel"/>
        <w:rPr>
          <w:b/>
          <w:caps/>
        </w:rPr>
      </w:pPr>
      <w:r w:rsidRPr="00F36507">
        <w:t>Las arandelas  deben  ser fabricadas en conformidad con la Publicación ANSI B 18.2.2</w:t>
      </w:r>
    </w:p>
    <w:p w:rsidR="00E92773" w:rsidRPr="00F36507" w:rsidRDefault="00E92773" w:rsidP="000A302C">
      <w:pPr>
        <w:pStyle w:val="Vieta-1ernivel"/>
        <w:rPr>
          <w:b/>
          <w:caps/>
        </w:rPr>
      </w:pPr>
      <w:r w:rsidRPr="00F36507">
        <w:t>Los pernos de escalera deberán ajustarse a lo especificado en los numerales relativos a tornillos, arandelas, tuercas y contratuercas para uniones y conexiones.</w:t>
      </w:r>
    </w:p>
    <w:p w:rsidR="00E92773" w:rsidRPr="00F36507" w:rsidRDefault="00E92773" w:rsidP="00DF5FC0">
      <w:pPr>
        <w:rPr>
          <w:rFonts w:cs="Arial"/>
          <w:b/>
          <w:caps/>
        </w:rPr>
      </w:pPr>
      <w:r w:rsidRPr="00F36507">
        <w:rPr>
          <w:rFonts w:cs="Arial"/>
        </w:rPr>
        <w:t>Cuando se requieran arandelas adicionales para los tornillos, éstas podrán ser arandelas galvanizadas simples fabricadas en acero ANSI 1024 y en conformidad con la Publicación SAE J 403.</w:t>
      </w:r>
    </w:p>
    <w:p w:rsidR="00E92773" w:rsidRPr="00F36507" w:rsidRDefault="00E92773" w:rsidP="00DF5FC0">
      <w:pPr>
        <w:rPr>
          <w:rFonts w:cs="Arial"/>
          <w:b/>
          <w:caps/>
        </w:rPr>
      </w:pPr>
      <w:r w:rsidRPr="00F36507">
        <w:rPr>
          <w:rFonts w:cs="Arial"/>
        </w:rPr>
        <w:t>Todos los tornillos deben llevar en la cabeza una marca legible que indique la calidad del acero.</w:t>
      </w:r>
    </w:p>
    <w:p w:rsidR="00E92773" w:rsidRPr="00F36507" w:rsidRDefault="00E92773" w:rsidP="00DF5FC0">
      <w:pPr>
        <w:rPr>
          <w:rFonts w:cs="Arial"/>
          <w:b/>
          <w:caps/>
        </w:rPr>
      </w:pPr>
      <w:r w:rsidRPr="00F36507">
        <w:rPr>
          <w:rFonts w:cs="Arial"/>
        </w:rPr>
        <w:t>Es necesario suministrar un 5% adicional de la cantidad total de tornillería y pernos de escalera para el total de las estructuras.</w:t>
      </w:r>
    </w:p>
    <w:p w:rsidR="00E92773" w:rsidRPr="00F36507" w:rsidRDefault="00E92773" w:rsidP="00DF5FC0">
      <w:pPr>
        <w:rPr>
          <w:rFonts w:cs="Arial"/>
          <w:b/>
          <w:caps/>
        </w:rPr>
      </w:pPr>
      <w:r w:rsidRPr="00F36507">
        <w:rPr>
          <w:rFonts w:cs="Arial"/>
        </w:rPr>
        <w:t>Las dimensiones, tolerancias, tipo y material de los pernos de anclaje para las  estructuras deben estar en conformidad con las Publicaciones SAE 1016 o SAE 1020 y su diseño estará de acuerdo con el manual No 52 "Guide for Design of Steel Transmission Towers" de la "American Society of Civil Engineers (ASCE).</w:t>
      </w:r>
    </w:p>
    <w:p w:rsidR="00E92773" w:rsidRPr="00F36507" w:rsidRDefault="002F01F0" w:rsidP="009F1FE9">
      <w:pPr>
        <w:pStyle w:val="Ttulo4"/>
      </w:pPr>
      <w:bookmarkStart w:id="928" w:name="_Hlt96749679"/>
      <w:r w:rsidRPr="00F36507">
        <w:t>Soldaduras</w:t>
      </w:r>
    </w:p>
    <w:bookmarkEnd w:id="928"/>
    <w:p w:rsidR="00E92773" w:rsidRPr="00F36507" w:rsidRDefault="00E92773" w:rsidP="00DF5FC0">
      <w:pPr>
        <w:rPr>
          <w:rFonts w:cs="Arial"/>
          <w:b/>
          <w:caps/>
        </w:rPr>
      </w:pPr>
      <w:r w:rsidRPr="00F36507">
        <w:rPr>
          <w:rFonts w:cs="Arial"/>
        </w:rPr>
        <w:t xml:space="preserve">Para conexiones soldadas en las cuales el menor espesor de los elementos conectados sea mayor de </w:t>
      </w:r>
      <w:smartTag w:uri="urn:schemas-microsoft-com:office:smarttags" w:element="metricconverter">
        <w:smartTagPr>
          <w:attr w:name="ProductID" w:val="4,6 mm"/>
        </w:smartTagPr>
        <w:r w:rsidRPr="00F36507">
          <w:rPr>
            <w:rFonts w:cs="Arial"/>
          </w:rPr>
          <w:t>4,6 mm</w:t>
        </w:r>
      </w:smartTag>
      <w:r w:rsidRPr="00F36507">
        <w:rPr>
          <w:rFonts w:cs="Arial"/>
        </w:rPr>
        <w:t xml:space="preserve">, la soldadura debe aplicarse según la Publicación de la AWS D1.1 “Structural Welding Code - Steel”, y para el caso que el menor espesor de los elementos conectados sea menor o igual a de </w:t>
      </w:r>
      <w:smartTag w:uri="urn:schemas-microsoft-com:office:smarttags" w:element="metricconverter">
        <w:smartTagPr>
          <w:attr w:name="ProductID" w:val="4,6 mm"/>
        </w:smartTagPr>
        <w:r w:rsidRPr="00F36507">
          <w:rPr>
            <w:rFonts w:cs="Arial"/>
          </w:rPr>
          <w:t>4,6 mm</w:t>
        </w:r>
      </w:smartTag>
      <w:r w:rsidRPr="00F36507">
        <w:rPr>
          <w:rFonts w:cs="Arial"/>
        </w:rPr>
        <w:t>, debe utilizarse la Publicación de la AWS D1.3 “Structural Welding Code - Sheet Steel”.</w:t>
      </w:r>
    </w:p>
    <w:p w:rsidR="00E92773" w:rsidRPr="00F36507" w:rsidRDefault="00E92773" w:rsidP="00DF5FC0">
      <w:pPr>
        <w:rPr>
          <w:rFonts w:cs="Arial"/>
          <w:b/>
          <w:caps/>
        </w:rPr>
      </w:pPr>
      <w:r w:rsidRPr="00F36507">
        <w:rPr>
          <w:rFonts w:cs="Arial"/>
        </w:rPr>
        <w:t xml:space="preserve">Una vez haya sido removido de sus cajas originales, el material  de soldadura debe ser protegido o almacenado, según las indicaciones del fabricante del electrodo, fuera de la humedad y a una </w:t>
      </w:r>
      <w:r w:rsidRPr="00F36507">
        <w:rPr>
          <w:rFonts w:cs="Arial"/>
        </w:rPr>
        <w:lastRenderedPageBreak/>
        <w:t>t</w:t>
      </w:r>
      <w:r w:rsidR="0087455A" w:rsidRPr="00F36507">
        <w:rPr>
          <w:rFonts w:cs="Arial"/>
        </w:rPr>
        <w:t>emp</w:t>
      </w:r>
      <w:r w:rsidRPr="00F36507">
        <w:rPr>
          <w:rFonts w:cs="Arial"/>
        </w:rPr>
        <w:t>eratura constante entre 120 y 200 grados centígrados de tal  forma que no se afecten adversamente las propiedades especificadas y las características de la soldadura.  Los electrodos que no han sido utilizados luego de dos horas de  exposición a la atmósfera deben ser sometidos a una t</w:t>
      </w:r>
      <w:r w:rsidR="0087455A" w:rsidRPr="00F36507">
        <w:rPr>
          <w:rFonts w:cs="Arial"/>
        </w:rPr>
        <w:t>emp</w:t>
      </w:r>
      <w:r w:rsidRPr="00F36507">
        <w:rPr>
          <w:rFonts w:cs="Arial"/>
        </w:rPr>
        <w:t>eratura entre 370 y 426 grados centígrados durante una hora antes de ser reutilizados, este proceso debe realizarse sólo una vez, de lo contrario los electrodos deben ser desechados.  Los electrodos que se humedezcan serán rechazados.</w:t>
      </w:r>
    </w:p>
    <w:p w:rsidR="00E92773" w:rsidRPr="00F36507" w:rsidRDefault="002F01F0" w:rsidP="009F1FE9">
      <w:pPr>
        <w:pStyle w:val="Ttulo4"/>
      </w:pPr>
      <w:bookmarkStart w:id="929" w:name="_Toc321223899"/>
      <w:bookmarkStart w:id="930" w:name="_Hlt96749681"/>
      <w:r w:rsidRPr="00F36507">
        <w:t>Preparación del material a soldar</w:t>
      </w:r>
      <w:bookmarkEnd w:id="929"/>
    </w:p>
    <w:bookmarkEnd w:id="930"/>
    <w:p w:rsidR="00E92773" w:rsidRPr="00F36507" w:rsidRDefault="00E92773" w:rsidP="00DF5FC0">
      <w:pPr>
        <w:rPr>
          <w:rFonts w:cs="Arial"/>
          <w:b/>
          <w:caps/>
        </w:rPr>
      </w:pPr>
      <w:r w:rsidRPr="00F36507">
        <w:rPr>
          <w:rFonts w:cs="Arial"/>
        </w:rPr>
        <w:t>Las superficies a ser soldadas deben ser uniformes, limpias y libres de cascarillas, grietas y otros defectos que alteren adversamente la calidad o la resistencia de la soldadura.  La limpieza de escoria, óxido, pintura, grasa, humedad y otros materiales extraños debe ejecutarse en una zona comprendida en dos pulgadas alrededor de la soldadura.</w:t>
      </w:r>
    </w:p>
    <w:p w:rsidR="00E92773" w:rsidRPr="00F36507" w:rsidRDefault="00E92773" w:rsidP="00DF5FC0">
      <w:pPr>
        <w:rPr>
          <w:rFonts w:cs="Arial"/>
          <w:b/>
          <w:caps/>
        </w:rPr>
      </w:pPr>
      <w:r w:rsidRPr="00F36507">
        <w:rPr>
          <w:rFonts w:cs="Arial"/>
        </w:rPr>
        <w:t>Los defectos de la soldadura deben ser reparados de la siguiente forma:</w:t>
      </w:r>
    </w:p>
    <w:p w:rsidR="00E92773" w:rsidRPr="00760422" w:rsidRDefault="00E92773" w:rsidP="009802C2">
      <w:pPr>
        <w:pStyle w:val="Vieta2"/>
        <w:rPr>
          <w:b/>
          <w:caps/>
        </w:rPr>
      </w:pPr>
      <w:r w:rsidRPr="00F36507">
        <w:t xml:space="preserve">El defecto debe ser expuesto removiendo el material encima de éste y </w:t>
      </w:r>
      <w:r w:rsidR="00D82D6D" w:rsidRPr="00F36507">
        <w:t>rempl</w:t>
      </w:r>
      <w:r w:rsidRPr="00F36507">
        <w:t>azándolo por metal de soldadura.</w:t>
      </w:r>
    </w:p>
    <w:p w:rsidR="00E92773" w:rsidRPr="00F36507" w:rsidRDefault="00E92773" w:rsidP="009802C2">
      <w:pPr>
        <w:pStyle w:val="Vieta2"/>
        <w:rPr>
          <w:b/>
          <w:caps/>
        </w:rPr>
      </w:pPr>
      <w:r w:rsidRPr="00F36507">
        <w:t>Todos los trabajos de soldadura deben ser ejecutados por personal calificado</w:t>
      </w:r>
      <w:r w:rsidR="00A32D4E" w:rsidRPr="00F36507">
        <w:t>.</w:t>
      </w:r>
    </w:p>
    <w:p w:rsidR="00E92773" w:rsidRPr="00F36507" w:rsidRDefault="002F01F0" w:rsidP="009F1FE9">
      <w:pPr>
        <w:pStyle w:val="Ttulo4"/>
      </w:pPr>
      <w:bookmarkStart w:id="931" w:name="_Toc321223900"/>
      <w:bookmarkStart w:id="932" w:name="_Hlt96749747"/>
      <w:r w:rsidRPr="00F36507">
        <w:t>Marcas para montaje</w:t>
      </w:r>
      <w:bookmarkEnd w:id="931"/>
    </w:p>
    <w:bookmarkEnd w:id="932"/>
    <w:p w:rsidR="00E92773" w:rsidRPr="00F36507" w:rsidRDefault="00E92773" w:rsidP="00DF5FC0">
      <w:pPr>
        <w:rPr>
          <w:rFonts w:cs="Arial"/>
          <w:b/>
          <w:caps/>
        </w:rPr>
      </w:pPr>
      <w:r w:rsidRPr="00F36507">
        <w:rPr>
          <w:rFonts w:cs="Arial"/>
        </w:rPr>
        <w:t>Antes de galvanizar todos los miembros incluyendo todas las platinas y conjuntos soldados, deben ser esta</w:t>
      </w:r>
      <w:r w:rsidR="00530999" w:rsidRPr="00F36507">
        <w:rPr>
          <w:rFonts w:cs="Arial"/>
        </w:rPr>
        <w:t>mpa</w:t>
      </w:r>
      <w:r w:rsidRPr="00F36507">
        <w:rPr>
          <w:rFonts w:cs="Arial"/>
        </w:rPr>
        <w:t>dos con los números y letras definitivos, debiendo corresponder con los planos de fabricación aprobados y la lista de materiales.</w:t>
      </w:r>
    </w:p>
    <w:p w:rsidR="00E92773" w:rsidRPr="00F36507" w:rsidRDefault="00E92773" w:rsidP="00DF5FC0">
      <w:pPr>
        <w:rPr>
          <w:rFonts w:cs="Arial"/>
          <w:b/>
          <w:caps/>
        </w:rPr>
      </w:pPr>
      <w:r w:rsidRPr="00F36507">
        <w:rPr>
          <w:rFonts w:cs="Arial"/>
        </w:rPr>
        <w:t>Las marcas para montaje deben ser de la siguiente forma: un prefijo que indica el tipo de subestación a la que pertenece el conjunto, según indicaciones de</w:t>
      </w:r>
      <w:r w:rsidR="0085056A" w:rsidRPr="00F36507">
        <w:rPr>
          <w:rFonts w:cs="Arial"/>
        </w:rPr>
        <w:t>l Ingeniero</w:t>
      </w:r>
      <w:r w:rsidRPr="00F36507">
        <w:rPr>
          <w:rFonts w:cs="Arial"/>
        </w:rPr>
        <w:t>, seguida por dos campos en los cuales se da el nombre del tipo de estructura  (viga, columna o soporte de equipo) y a continuación el número correspondiente a la posición en el plano de fabricación, por último para designar la calidad del acero se adicionará la letra “H” sólo en el caso de aceros de alta resistencia.</w:t>
      </w:r>
    </w:p>
    <w:p w:rsidR="00E92773" w:rsidRPr="00F36507" w:rsidRDefault="00E92773" w:rsidP="00DF5FC0">
      <w:pPr>
        <w:rPr>
          <w:rFonts w:cs="Arial"/>
          <w:b/>
          <w:caps/>
        </w:rPr>
      </w:pPr>
      <w:r w:rsidRPr="00F36507">
        <w:rPr>
          <w:rFonts w:cs="Arial"/>
        </w:rPr>
        <w:t xml:space="preserve">Los números y las letras deben ser por lo menos de </w:t>
      </w:r>
      <w:smartTag w:uri="urn:schemas-microsoft-com:office:smarttags" w:element="metricconverter">
        <w:smartTagPr>
          <w:attr w:name="ProductID" w:val="20 mm"/>
        </w:smartTagPr>
        <w:r w:rsidRPr="00F36507">
          <w:rPr>
            <w:rFonts w:cs="Arial"/>
          </w:rPr>
          <w:t>20 mm</w:t>
        </w:r>
      </w:smartTag>
      <w:r w:rsidRPr="00F36507">
        <w:rPr>
          <w:rFonts w:cs="Arial"/>
        </w:rPr>
        <w:t xml:space="preserve"> de altura y ser claramente legibles después de la galvanización.</w:t>
      </w:r>
    </w:p>
    <w:p w:rsidR="00E92773" w:rsidRPr="00F36507" w:rsidRDefault="00E92773" w:rsidP="00DF5FC0">
      <w:pPr>
        <w:rPr>
          <w:rFonts w:cs="Arial"/>
          <w:b/>
          <w:caps/>
        </w:rPr>
      </w:pPr>
      <w:r w:rsidRPr="00F36507">
        <w:rPr>
          <w:rFonts w:cs="Arial"/>
        </w:rPr>
        <w:t xml:space="preserve">Las piezas cuya longitud sea mayor de </w:t>
      </w:r>
      <w:smartTag w:uri="urn:schemas-microsoft-com:office:smarttags" w:element="metricconverter">
        <w:smartTagPr>
          <w:attr w:name="ProductID" w:val="3,50 m"/>
        </w:smartTagPr>
        <w:r w:rsidRPr="00F36507">
          <w:rPr>
            <w:rFonts w:cs="Arial"/>
          </w:rPr>
          <w:t>3,50 m</w:t>
        </w:r>
      </w:smartTag>
      <w:r w:rsidRPr="00F36507">
        <w:rPr>
          <w:rFonts w:cs="Arial"/>
        </w:rPr>
        <w:t>, deben llevar marcas en los dos extremos, en caras alternas.</w:t>
      </w:r>
    </w:p>
    <w:p w:rsidR="00E92773" w:rsidRPr="00F36507" w:rsidRDefault="00E92773" w:rsidP="00DF5FC0">
      <w:pPr>
        <w:rPr>
          <w:rFonts w:cs="Arial"/>
          <w:b/>
          <w:caps/>
        </w:rPr>
      </w:pPr>
      <w:r w:rsidRPr="00F36507">
        <w:rPr>
          <w:rFonts w:cs="Arial"/>
        </w:rPr>
        <w:t>Las secciones transversales de los dos extremos de cada miembro deben ser pintadas con un color indeleble, que debe ser igual para todos los perfiles del mismo tipo de estructura.</w:t>
      </w:r>
    </w:p>
    <w:p w:rsidR="00E92773" w:rsidRPr="00F36507" w:rsidRDefault="002F01F0" w:rsidP="009F1FE9">
      <w:pPr>
        <w:pStyle w:val="Ttulo4"/>
      </w:pPr>
      <w:bookmarkStart w:id="933" w:name="_Hlt96749774"/>
      <w:r w:rsidRPr="00F36507">
        <w:t>Galvanización</w:t>
      </w:r>
    </w:p>
    <w:bookmarkEnd w:id="933"/>
    <w:p w:rsidR="00E92773" w:rsidRPr="00F36507" w:rsidRDefault="00E92773" w:rsidP="00DF5FC0">
      <w:pPr>
        <w:rPr>
          <w:rFonts w:cs="Arial"/>
          <w:b/>
          <w:caps/>
        </w:rPr>
      </w:pPr>
      <w:r w:rsidRPr="00F36507">
        <w:rPr>
          <w:rFonts w:cs="Arial"/>
        </w:rPr>
        <w:t xml:space="preserve">Después de terminados todos los trabajos de fabricación de las estructuras metálicas para pórticos y soportes de equipos, todas las piezas de acero deben limpiarse de óxido, escamas, polvo, grasa, aceite y </w:t>
      </w:r>
      <w:r w:rsidRPr="00F36507">
        <w:rPr>
          <w:rFonts w:cs="Arial"/>
        </w:rPr>
        <w:lastRenderedPageBreak/>
        <w:t>cualquier otra sustancia extraña antes de ser galvanizadas en caliente. El tipo de galvanizado a utilizar debe ser extra galvanizado, dadas las condiciones de contaminación del sitio.</w:t>
      </w:r>
    </w:p>
    <w:p w:rsidR="00E92773" w:rsidRPr="00F36507" w:rsidRDefault="00E92773" w:rsidP="00DF5FC0">
      <w:pPr>
        <w:rPr>
          <w:rFonts w:cs="Arial"/>
          <w:b/>
          <w:caps/>
        </w:rPr>
      </w:pPr>
      <w:r w:rsidRPr="00F36507">
        <w:rPr>
          <w:rFonts w:cs="Arial"/>
        </w:rPr>
        <w:t xml:space="preserve">Los trabajos de preparación del galvanizado y el proceso de galvanización en si, no deben afectar en forma adversa las propiedades mecánicas del acero. Se debe evitar que se presenten pandeos o torceduras en los elementos, al ser sumergidos en el baño de zinc de acuerdo con lo especificado en la Publicación </w:t>
      </w:r>
      <w:r w:rsidR="002F43DF" w:rsidRPr="00F36507">
        <w:rPr>
          <w:rFonts w:cs="Arial"/>
        </w:rPr>
        <w:t>ASTM</w:t>
      </w:r>
      <w:r w:rsidRPr="00F36507">
        <w:rPr>
          <w:rFonts w:cs="Arial"/>
        </w:rPr>
        <w:t xml:space="preserve"> A-384.</w:t>
      </w:r>
    </w:p>
    <w:p w:rsidR="00E92773" w:rsidRPr="00F36507" w:rsidRDefault="00E92773" w:rsidP="00DF5FC0">
      <w:pPr>
        <w:rPr>
          <w:rFonts w:cs="Arial"/>
          <w:b/>
          <w:caps/>
        </w:rPr>
      </w:pPr>
      <w:r w:rsidRPr="00F36507">
        <w:rPr>
          <w:rFonts w:cs="Arial"/>
        </w:rPr>
        <w:t>Para evitar pérdidas en la ductilidad y en la resistencia del acero que puedan producirse a causa del proceso de galvanización, deben seguirse las recomendaciones consignadas en la  Publicación </w:t>
      </w:r>
      <w:r w:rsidR="002F43DF" w:rsidRPr="00F36507">
        <w:rPr>
          <w:rFonts w:cs="Arial"/>
        </w:rPr>
        <w:t>ASTM</w:t>
      </w:r>
      <w:r w:rsidRPr="00F36507">
        <w:rPr>
          <w:rFonts w:cs="Arial"/>
        </w:rPr>
        <w:t> A-143.</w:t>
      </w:r>
    </w:p>
    <w:p w:rsidR="00E92773" w:rsidRPr="00F36507" w:rsidRDefault="00E92773" w:rsidP="00DF5FC0">
      <w:pPr>
        <w:rPr>
          <w:rFonts w:cs="Arial"/>
          <w:b/>
          <w:caps/>
        </w:rPr>
      </w:pPr>
      <w:r w:rsidRPr="00F36507">
        <w:rPr>
          <w:rFonts w:cs="Arial"/>
        </w:rPr>
        <w:t xml:space="preserve">Los perfiles, platinas y elementos similares para las estructuras de pórticos y soportes de equipos deben ser galvanizados de acuerdo con lo especificado en la Publicación </w:t>
      </w:r>
      <w:r w:rsidR="002F43DF" w:rsidRPr="00F36507">
        <w:rPr>
          <w:rFonts w:cs="Arial"/>
        </w:rPr>
        <w:t>ASTM</w:t>
      </w:r>
      <w:r w:rsidRPr="00F36507">
        <w:rPr>
          <w:rFonts w:cs="Arial"/>
        </w:rPr>
        <w:t xml:space="preserve"> A-123, así mismo, los dispositivos antiescalatorios, tornillos, tuercas, y arandelas deben ser galvanizadas de acuerdo con las Publicaciones  </w:t>
      </w:r>
      <w:r w:rsidR="002F43DF" w:rsidRPr="00F36507">
        <w:rPr>
          <w:rFonts w:cs="Arial"/>
        </w:rPr>
        <w:t>ASTM</w:t>
      </w:r>
      <w:r w:rsidRPr="00F36507">
        <w:rPr>
          <w:rFonts w:cs="Arial"/>
        </w:rPr>
        <w:t xml:space="preserve"> A-153 y </w:t>
      </w:r>
      <w:r w:rsidR="002F43DF" w:rsidRPr="00F36507">
        <w:rPr>
          <w:rFonts w:cs="Arial"/>
        </w:rPr>
        <w:t>ASTM</w:t>
      </w:r>
      <w:r w:rsidRPr="00F36507">
        <w:rPr>
          <w:rFonts w:cs="Arial"/>
        </w:rPr>
        <w:t xml:space="preserve"> B-695 según el tipo de tornillo. Las superficies galvanizadas deben cumplir con el recubrimiento mínimo especificado, en la Sección 8 de este documento, para el nivel de corrosión correspondiente al sitio del proyecto.</w:t>
      </w:r>
    </w:p>
    <w:p w:rsidR="00E92773" w:rsidRPr="00F36507" w:rsidRDefault="00E92773" w:rsidP="00DF5FC0">
      <w:pPr>
        <w:rPr>
          <w:rFonts w:cs="Arial"/>
          <w:b/>
          <w:caps/>
        </w:rPr>
      </w:pPr>
      <w:r w:rsidRPr="00F36507">
        <w:rPr>
          <w:rFonts w:cs="Arial"/>
        </w:rPr>
        <w:t xml:space="preserve">Los pernos de anclaje deben ser galvanizados sólo en el sector roscado de acuerdo con la Publicación </w:t>
      </w:r>
      <w:r w:rsidR="002F43DF" w:rsidRPr="00F36507">
        <w:rPr>
          <w:rFonts w:cs="Arial"/>
        </w:rPr>
        <w:t>ASTM</w:t>
      </w:r>
      <w:r w:rsidRPr="00F36507">
        <w:rPr>
          <w:rFonts w:cs="Arial"/>
        </w:rPr>
        <w:t xml:space="preserve"> A-153 y cumpliendo con el recubrimiento mínimo especificado.</w:t>
      </w:r>
    </w:p>
    <w:p w:rsidR="00E92773" w:rsidRPr="00F36507" w:rsidRDefault="00E92773" w:rsidP="00DF5FC0">
      <w:pPr>
        <w:rPr>
          <w:rFonts w:cs="Arial"/>
          <w:b/>
          <w:caps/>
        </w:rPr>
      </w:pPr>
      <w:r w:rsidRPr="00F36507">
        <w:rPr>
          <w:rFonts w:cs="Arial"/>
        </w:rPr>
        <w:t>Las roscas de las tuercas deben repasarse después de la galvanización y posteriormente deben lubricarse con aceite. La tuerca debe girar fácilmente, sin flojedad excesiva, a todo lo largo de la rosca del tornillo, permitiendo su atornillado a mano.</w:t>
      </w:r>
    </w:p>
    <w:p w:rsidR="00E92773" w:rsidRPr="00F36507" w:rsidRDefault="00E92773" w:rsidP="00DF5FC0">
      <w:pPr>
        <w:rPr>
          <w:rFonts w:cs="Arial"/>
          <w:b/>
          <w:caps/>
        </w:rPr>
      </w:pPr>
      <w:r w:rsidRPr="00F36507">
        <w:rPr>
          <w:rFonts w:cs="Arial"/>
        </w:rPr>
        <w:t>El galvanizado debe quedar liso, limpio, uniforme, continuo y libre de defectos. El exceso de zinc en tornillos, tuercas, arandelas debe ser removido por centrifugado.</w:t>
      </w:r>
    </w:p>
    <w:p w:rsidR="00E92773" w:rsidRPr="00F36507" w:rsidRDefault="00E92773" w:rsidP="00DF5FC0">
      <w:pPr>
        <w:rPr>
          <w:rFonts w:cs="Arial"/>
          <w:b/>
          <w:caps/>
        </w:rPr>
      </w:pPr>
      <w:r w:rsidRPr="00F36507">
        <w:rPr>
          <w:rFonts w:cs="Arial"/>
        </w:rPr>
        <w:t>Los defectos tales como variaciones excesivas en el espesor de la capa de zinc, falta de adherencia, aspereza excesiva, constituirán causa suficiente para que las piezas afectadas sean rechazadas.</w:t>
      </w:r>
    </w:p>
    <w:p w:rsidR="00E92773" w:rsidRPr="00F36507" w:rsidRDefault="00E92773" w:rsidP="00DF5FC0">
      <w:pPr>
        <w:rPr>
          <w:rFonts w:cs="Arial"/>
          <w:b/>
          <w:caps/>
        </w:rPr>
      </w:pPr>
      <w:r w:rsidRPr="00F36507">
        <w:rPr>
          <w:rFonts w:cs="Arial"/>
        </w:rPr>
        <w:t>Los daños al galvanizado que originen pérdida de la capa de zinc hasta el punto de dejar expuesto al acero y que se causen durante las operaciones de fabricación, transporte, manejo, descargue y entrega del material, serán causa suficiente para que las piezas afectadas sean rechazadas.</w:t>
      </w:r>
    </w:p>
    <w:p w:rsidR="00E92773" w:rsidRPr="00F36507" w:rsidRDefault="00E92773" w:rsidP="00DF5FC0">
      <w:pPr>
        <w:rPr>
          <w:rFonts w:cs="Arial"/>
          <w:b/>
          <w:caps/>
        </w:rPr>
      </w:pPr>
      <w:r w:rsidRPr="00F36507">
        <w:rPr>
          <w:rFonts w:cs="Arial"/>
        </w:rPr>
        <w:t>Cualquier elemento cuyo galvanizado se vuelva a dañar después del segundo baño, será rechazado definitivamente y no podrá solicitarse una nueva inspección ni formar parte de otros lotes.</w:t>
      </w:r>
    </w:p>
    <w:p w:rsidR="00E92773" w:rsidRPr="00F36507" w:rsidRDefault="00E92773" w:rsidP="00DF5FC0">
      <w:pPr>
        <w:rPr>
          <w:rFonts w:cs="Arial"/>
          <w:b/>
          <w:caps/>
        </w:rPr>
      </w:pPr>
      <w:r w:rsidRPr="00F36507">
        <w:rPr>
          <w:rFonts w:cs="Arial"/>
        </w:rPr>
        <w:t>Todas las piezas que se tuerzan o pandeen durante el proceso de galvanización deben enderezarse sin causar daño al galvanizado, en caso contrario serán rechazados.</w:t>
      </w:r>
    </w:p>
    <w:p w:rsidR="00E92773" w:rsidRPr="00F36507" w:rsidRDefault="00E92773" w:rsidP="00DF5FC0">
      <w:pPr>
        <w:rPr>
          <w:rFonts w:cs="Arial"/>
          <w:b/>
          <w:caps/>
        </w:rPr>
      </w:pPr>
      <w:r w:rsidRPr="00F36507">
        <w:rPr>
          <w:rFonts w:cs="Arial"/>
        </w:rPr>
        <w:t>Una vez terminado el proceso de galvanización las piezas de acero que sean almacenadas a la int</w:t>
      </w:r>
      <w:r w:rsidR="0087455A" w:rsidRPr="00F36507">
        <w:rPr>
          <w:rFonts w:cs="Arial"/>
        </w:rPr>
        <w:t>emp</w:t>
      </w:r>
      <w:r w:rsidRPr="00F36507">
        <w:rPr>
          <w:rFonts w:cs="Arial"/>
        </w:rPr>
        <w:t xml:space="preserve">erie deben protegerse mediante la aplicación de una capa de dicromato de zinc con una concentración de 1,7 gr/l la cual debe cumplir con la publicación </w:t>
      </w:r>
      <w:r w:rsidR="002F43DF" w:rsidRPr="00F36507">
        <w:rPr>
          <w:rFonts w:cs="Arial"/>
        </w:rPr>
        <w:t>ASTM</w:t>
      </w:r>
      <w:r w:rsidRPr="00F36507">
        <w:rPr>
          <w:rFonts w:cs="Arial"/>
        </w:rPr>
        <w:t xml:space="preserve"> B-201.</w:t>
      </w:r>
    </w:p>
    <w:p w:rsidR="00E92773" w:rsidRPr="00F36507" w:rsidRDefault="00E92773" w:rsidP="00DF5FC0">
      <w:pPr>
        <w:rPr>
          <w:rFonts w:cs="Arial"/>
          <w:b/>
          <w:caps/>
        </w:rPr>
      </w:pPr>
      <w:r w:rsidRPr="00F36507">
        <w:rPr>
          <w:rFonts w:cs="Arial"/>
        </w:rPr>
        <w:lastRenderedPageBreak/>
        <w:t>Los trabajos de preparación y aplicación del dicromato no deben afectar en forma adversa las propiedades mecánicas del acero. Se debe evitar que se presenten pandeos o torceduras en los elementos al ser sumergidos en el baño de dicromato de zinc.</w:t>
      </w:r>
    </w:p>
    <w:p w:rsidR="00E92773" w:rsidRPr="00F36507" w:rsidRDefault="00E92773" w:rsidP="00DF5FC0">
      <w:pPr>
        <w:rPr>
          <w:rFonts w:cs="Arial"/>
          <w:b/>
          <w:caps/>
        </w:rPr>
      </w:pPr>
      <w:r w:rsidRPr="00F36507">
        <w:rPr>
          <w:rFonts w:cs="Arial"/>
        </w:rPr>
        <w:t>E</w:t>
      </w:r>
      <w:r w:rsidR="0085056A" w:rsidRPr="00F36507">
        <w:rPr>
          <w:rFonts w:cs="Arial"/>
        </w:rPr>
        <w:t>l Ingeniero</w:t>
      </w:r>
      <w:r w:rsidRPr="00F36507">
        <w:rPr>
          <w:rFonts w:cs="Arial"/>
        </w:rPr>
        <w:t xml:space="preserve"> se reserva el derecho de rechazar sin costo alguno, cualquier elemento de la estructura que no cumpla con los requisitos de galvanización estipulados en estas especificaciones.</w:t>
      </w:r>
    </w:p>
    <w:p w:rsidR="00E92773" w:rsidRPr="00F36507" w:rsidRDefault="00E92773" w:rsidP="00DF5FC0">
      <w:pPr>
        <w:rPr>
          <w:rFonts w:cs="Arial"/>
          <w:b/>
          <w:caps/>
        </w:rPr>
      </w:pPr>
      <w:r w:rsidRPr="00F36507">
        <w:rPr>
          <w:rFonts w:cs="Arial"/>
        </w:rPr>
        <w:t xml:space="preserve">La calidad del material </w:t>
      </w:r>
      <w:r w:rsidR="0087455A" w:rsidRPr="00F36507">
        <w:rPr>
          <w:rFonts w:cs="Arial"/>
        </w:rPr>
        <w:t>emp</w:t>
      </w:r>
      <w:r w:rsidRPr="00F36507">
        <w:rPr>
          <w:rFonts w:cs="Arial"/>
        </w:rPr>
        <w:t xml:space="preserve">leado en el proceso de galvanización, debe cumplir con los requisitos de la Publicación </w:t>
      </w:r>
      <w:r w:rsidR="002F43DF" w:rsidRPr="00F36507">
        <w:rPr>
          <w:rFonts w:cs="Arial"/>
        </w:rPr>
        <w:t>ASTM</w:t>
      </w:r>
      <w:r w:rsidRPr="00F36507">
        <w:rPr>
          <w:rFonts w:cs="Arial"/>
        </w:rPr>
        <w:t xml:space="preserve"> B-6.</w:t>
      </w:r>
    </w:p>
    <w:p w:rsidR="00E92773" w:rsidRPr="00F36507" w:rsidRDefault="00E92773" w:rsidP="009F1FE9">
      <w:pPr>
        <w:pStyle w:val="Ttulo4"/>
      </w:pPr>
      <w:bookmarkStart w:id="934" w:name="_Toc321223902"/>
      <w:bookmarkStart w:id="935" w:name="_Toc321232771"/>
      <w:bookmarkStart w:id="936" w:name="_Toc422195187"/>
      <w:r w:rsidRPr="00F36507">
        <w:t>P</w:t>
      </w:r>
      <w:r w:rsidR="00B25DFE" w:rsidRPr="00F36507">
        <w:t>lacas de identificación de estructuras</w:t>
      </w:r>
      <w:bookmarkEnd w:id="934"/>
      <w:bookmarkEnd w:id="935"/>
      <w:bookmarkEnd w:id="936"/>
    </w:p>
    <w:p w:rsidR="00E92773" w:rsidRPr="00F36507" w:rsidRDefault="00E92773" w:rsidP="00DF5FC0">
      <w:pPr>
        <w:rPr>
          <w:rFonts w:cs="Arial"/>
          <w:b/>
          <w:caps/>
        </w:rPr>
      </w:pPr>
      <w:r w:rsidRPr="00F36507">
        <w:rPr>
          <w:rFonts w:cs="Arial"/>
        </w:rPr>
        <w:t xml:space="preserve">El </w:t>
      </w:r>
      <w:r w:rsidR="00AA548E" w:rsidRPr="00F36507">
        <w:rPr>
          <w:rFonts w:cs="Arial"/>
        </w:rPr>
        <w:t>Contratista</w:t>
      </w:r>
      <w:r w:rsidRPr="00F36507">
        <w:rPr>
          <w:rFonts w:cs="Arial"/>
        </w:rPr>
        <w:t xml:space="preserve"> debe suministrar las placas de identificación para los pórticos y para las estructuras de soporte de equipos. La nomenclatura será definida y suministrada por </w:t>
      </w:r>
      <w:r w:rsidR="0085056A" w:rsidRPr="00F36507">
        <w:rPr>
          <w:rFonts w:cs="Arial"/>
        </w:rPr>
        <w:t>el Ingeniero</w:t>
      </w:r>
      <w:r w:rsidRPr="00F36507">
        <w:rPr>
          <w:rFonts w:cs="Arial"/>
        </w:rPr>
        <w:t>.</w:t>
      </w:r>
    </w:p>
    <w:p w:rsidR="00E92773" w:rsidRPr="00F36507" w:rsidRDefault="00E92773" w:rsidP="00DF5FC0">
      <w:pPr>
        <w:rPr>
          <w:rFonts w:cs="Arial"/>
          <w:b/>
          <w:caps/>
        </w:rPr>
      </w:pPr>
      <w:r w:rsidRPr="00F36507">
        <w:rPr>
          <w:rFonts w:cs="Arial"/>
        </w:rPr>
        <w:t>Los huecos requeridos para la fijación de todas las placas deben fabricarse en todos los elementos respectivos de la estructura antes de galvanizarlos. Todos los elementos para fijación de las placas se deben galvanizar en caliente según lo especificado. Las arandelas que van en contacto con las placas deben ser de nylon, resina sintética o similar para evitar dañar el acabado de las placas.</w:t>
      </w:r>
    </w:p>
    <w:p w:rsidR="00E92773" w:rsidRPr="00F36507" w:rsidRDefault="002E189D" w:rsidP="0061348F">
      <w:pPr>
        <w:pStyle w:val="Ttulo3"/>
      </w:pPr>
      <w:bookmarkStart w:id="937" w:name="_Toc422195188"/>
      <w:bookmarkStart w:id="938" w:name="_Toc321223903"/>
      <w:bookmarkStart w:id="939" w:name="_Toc321232772"/>
      <w:r w:rsidRPr="00F36507">
        <w:t>Pruebas e inspección</w:t>
      </w:r>
      <w:bookmarkEnd w:id="937"/>
      <w:bookmarkEnd w:id="938"/>
      <w:bookmarkEnd w:id="939"/>
    </w:p>
    <w:p w:rsidR="00E92773" w:rsidRPr="00F36507" w:rsidRDefault="00E92773" w:rsidP="00DF5FC0">
      <w:pPr>
        <w:rPr>
          <w:rFonts w:cs="Arial"/>
          <w:b/>
          <w:caps/>
        </w:rPr>
      </w:pPr>
      <w:r w:rsidRPr="00F36507">
        <w:rPr>
          <w:rFonts w:cs="Arial"/>
        </w:rPr>
        <w:t>De acuerdo con las normas establecidas</w:t>
      </w:r>
      <w:r w:rsidR="003631DB" w:rsidRPr="00F36507">
        <w:rPr>
          <w:rFonts w:cs="Arial"/>
        </w:rPr>
        <w:t>,</w:t>
      </w:r>
      <w:r w:rsidRPr="00F36507">
        <w:rPr>
          <w:rFonts w:cs="Arial"/>
        </w:rPr>
        <w:t xml:space="preserve"> las pruebas que deben hacerse </w:t>
      </w:r>
      <w:r w:rsidR="003631DB" w:rsidRPr="00F36507">
        <w:rPr>
          <w:rFonts w:cs="Arial"/>
        </w:rPr>
        <w:t xml:space="preserve">a las estructuras metálicas </w:t>
      </w:r>
      <w:r w:rsidRPr="00F36507">
        <w:rPr>
          <w:rFonts w:cs="Arial"/>
        </w:rPr>
        <w:t>serán de dos tipos:</w:t>
      </w:r>
    </w:p>
    <w:p w:rsidR="00E92773" w:rsidRPr="009802C2" w:rsidRDefault="00E92773" w:rsidP="009802C2">
      <w:pPr>
        <w:pStyle w:val="Vieta2"/>
      </w:pPr>
      <w:r w:rsidRPr="00F36507">
        <w:t xml:space="preserve">Pruebas de </w:t>
      </w:r>
      <w:r w:rsidRPr="009802C2">
        <w:t>armado</w:t>
      </w:r>
    </w:p>
    <w:p w:rsidR="00E92773" w:rsidRPr="00EF2399" w:rsidRDefault="00E92773" w:rsidP="009802C2">
      <w:pPr>
        <w:pStyle w:val="Vieta2"/>
        <w:rPr>
          <w:b/>
          <w:caps/>
        </w:rPr>
      </w:pPr>
      <w:r w:rsidRPr="009802C2">
        <w:t>Pruebas de aceptación</w:t>
      </w:r>
      <w:r w:rsidRPr="00F36507">
        <w:t>: galvanizado, pintura, control dimensional y soldadura, y pruebas mecánicas de los aceros de perfiles y tornillería.</w:t>
      </w:r>
    </w:p>
    <w:p w:rsidR="00EF2399" w:rsidRPr="00F36507" w:rsidRDefault="00EF2399" w:rsidP="00EF2399">
      <w:pPr>
        <w:pStyle w:val="Ttulo2"/>
        <w:rPr>
          <w:rFonts w:ascii="Arial" w:hAnsi="Arial" w:cs="Arial"/>
        </w:rPr>
      </w:pPr>
      <w:bookmarkStart w:id="940" w:name="_Toc428201047"/>
      <w:r w:rsidRPr="00F36507">
        <w:rPr>
          <w:rFonts w:ascii="Arial" w:hAnsi="Arial" w:cs="Arial"/>
        </w:rPr>
        <w:t>Fundaciones para pórticos y soportes de equipos</w:t>
      </w:r>
      <w:bookmarkEnd w:id="940"/>
    </w:p>
    <w:p w:rsidR="00EF2399" w:rsidRPr="00F36507" w:rsidRDefault="00EF2399" w:rsidP="0061348F">
      <w:pPr>
        <w:pStyle w:val="Ttulo3"/>
      </w:pPr>
      <w:r w:rsidRPr="00F36507">
        <w:t>Descripción</w:t>
      </w:r>
    </w:p>
    <w:p w:rsidR="00EF2399" w:rsidRPr="00F36507" w:rsidRDefault="00EF2399" w:rsidP="00EF2399">
      <w:pPr>
        <w:rPr>
          <w:rFonts w:cs="Arial"/>
          <w:b/>
        </w:rPr>
      </w:pPr>
      <w:r w:rsidRPr="00F36507">
        <w:rPr>
          <w:rFonts w:cs="Arial"/>
        </w:rPr>
        <w:t xml:space="preserve">En la construcción de las fundaciones se deben tener en cuenta las excavaciones estructurales, </w:t>
      </w:r>
      <w:r>
        <w:rPr>
          <w:rFonts w:cs="Arial"/>
        </w:rPr>
        <w:t>re</w:t>
      </w:r>
      <w:r w:rsidRPr="00F36507">
        <w:rPr>
          <w:rFonts w:cs="Arial"/>
        </w:rPr>
        <w:t>llenos, hormigón primario y secundario, refuerzo, elementos metálicos embebidos y otros accesorios localizados en los sitios indicados en los planos o por el Ingeniero.</w:t>
      </w:r>
    </w:p>
    <w:p w:rsidR="00EF2399" w:rsidRPr="00F36507" w:rsidRDefault="00EF2399" w:rsidP="0061348F">
      <w:pPr>
        <w:pStyle w:val="Ttulo3"/>
      </w:pPr>
      <w:r w:rsidRPr="00F36507">
        <w:t>Materiales</w:t>
      </w:r>
    </w:p>
    <w:p w:rsidR="00EF2399" w:rsidRPr="00F36507" w:rsidRDefault="00EF2399" w:rsidP="00EF2399">
      <w:pPr>
        <w:rPr>
          <w:rFonts w:cs="Arial"/>
          <w:b/>
        </w:rPr>
      </w:pPr>
      <w:r w:rsidRPr="00F36507">
        <w:rPr>
          <w:rFonts w:cs="Arial"/>
        </w:rPr>
        <w:t>Las fundaciones serán construidas en hormigón reforzado, con las resistencias y detalles indicados en los planos, teniendo prevista la utilización del acero de refuerzo, los elementos metálicos y los accesorios previstos.</w:t>
      </w:r>
    </w:p>
    <w:p w:rsidR="00EF2399" w:rsidRPr="00F36507" w:rsidRDefault="00EF2399" w:rsidP="0061348F">
      <w:pPr>
        <w:pStyle w:val="Ttulo3"/>
      </w:pPr>
      <w:r w:rsidRPr="00F36507">
        <w:lastRenderedPageBreak/>
        <w:t>Ejecución del trabajo</w:t>
      </w:r>
    </w:p>
    <w:p w:rsidR="00EF2399" w:rsidRPr="00F36507" w:rsidRDefault="00EF2399" w:rsidP="00EF2399">
      <w:pPr>
        <w:rPr>
          <w:rFonts w:cs="Arial"/>
          <w:b/>
        </w:rPr>
      </w:pPr>
      <w:r w:rsidRPr="00F36507">
        <w:rPr>
          <w:rFonts w:cs="Arial"/>
        </w:rPr>
        <w:t>El Contratista suministrará el equipo, mano de obra y materiales que se requieran para ejecutar los trabajos de acuerdo con los planos y a satisfacción del Ingeniero.</w:t>
      </w:r>
    </w:p>
    <w:p w:rsidR="00EF2399" w:rsidRPr="00F36507" w:rsidRDefault="00EF2399" w:rsidP="00EF2399">
      <w:pPr>
        <w:rPr>
          <w:rFonts w:cs="Arial"/>
          <w:b/>
        </w:rPr>
      </w:pPr>
      <w:r w:rsidRPr="00F36507">
        <w:rPr>
          <w:rFonts w:cs="Arial"/>
        </w:rPr>
        <w:t xml:space="preserve">Las profundidades de los cimientos </w:t>
      </w:r>
      <w:r>
        <w:rPr>
          <w:rFonts w:cs="Arial"/>
        </w:rPr>
        <w:t xml:space="preserve">serán conciliadas con </w:t>
      </w:r>
      <w:r w:rsidRPr="00F36507">
        <w:rPr>
          <w:rFonts w:cs="Arial"/>
        </w:rPr>
        <w:t xml:space="preserve">el Ingeniero </w:t>
      </w:r>
      <w:r>
        <w:rPr>
          <w:rFonts w:cs="Arial"/>
        </w:rPr>
        <w:t xml:space="preserve">quien </w:t>
      </w:r>
      <w:r w:rsidRPr="00F36507">
        <w:rPr>
          <w:rFonts w:cs="Arial"/>
        </w:rPr>
        <w:t>podrá ordenar que se efectúen los cambios que considere necesarios para obtener una cimentación satisfactoria y segura.</w:t>
      </w:r>
    </w:p>
    <w:p w:rsidR="00EF2399" w:rsidRPr="00F36507" w:rsidRDefault="00EF2399" w:rsidP="00EF2399">
      <w:pPr>
        <w:rPr>
          <w:rFonts w:cs="Arial"/>
          <w:b/>
        </w:rPr>
      </w:pPr>
      <w:r w:rsidRPr="00F36507">
        <w:rPr>
          <w:rFonts w:cs="Arial"/>
        </w:rPr>
        <w:t xml:space="preserve">El fondo de las excavaciones que recibirán el hormigón debe ser terminado cuidadosamente a mano hasta darle las </w:t>
      </w:r>
      <w:r>
        <w:rPr>
          <w:rFonts w:cs="Arial"/>
        </w:rPr>
        <w:t>dimensiones requeridas</w:t>
      </w:r>
      <w:r w:rsidRPr="00F36507">
        <w:rPr>
          <w:rFonts w:cs="Arial"/>
        </w:rPr>
        <w:t>.  Las superficies así preparadas deben humedecerse y apisonarse con herramientas adecuadas para darles una buena compactación, de manera que constituyan una fundación firme para las estructuras de hormigón que soportarán.</w:t>
      </w:r>
    </w:p>
    <w:p w:rsidR="00EF2399" w:rsidRPr="00F36507" w:rsidRDefault="00EF2399" w:rsidP="00EF2399">
      <w:pPr>
        <w:rPr>
          <w:rFonts w:cs="Arial"/>
          <w:b/>
        </w:rPr>
      </w:pPr>
      <w:r w:rsidRPr="00F36507">
        <w:rPr>
          <w:rFonts w:cs="Arial"/>
        </w:rPr>
        <w:t xml:space="preserve">El terreno de fundación se protegerá con una capa de hormigón pobre para solados, del espesor </w:t>
      </w:r>
      <w:r>
        <w:rPr>
          <w:rFonts w:cs="Arial"/>
        </w:rPr>
        <w:t>requerido</w:t>
      </w:r>
      <w:r w:rsidRPr="00F36507">
        <w:rPr>
          <w:rFonts w:cs="Arial"/>
        </w:rPr>
        <w:t xml:space="preserve">.  Tan pronto como el hormigón de solado haya fraguado, se procederá a colocar el acero de refuerzo, con la figuración indicada en los planos. </w:t>
      </w:r>
    </w:p>
    <w:p w:rsidR="00EF2399" w:rsidRPr="00F36507" w:rsidRDefault="00EF2399" w:rsidP="00EF2399">
      <w:pPr>
        <w:rPr>
          <w:rFonts w:cs="Arial"/>
          <w:b/>
        </w:rPr>
      </w:pPr>
      <w:r w:rsidRPr="00F36507">
        <w:rPr>
          <w:rFonts w:cs="Arial"/>
        </w:rPr>
        <w:t>Luego de colocado el acero de refuerzo se procede a realizar el vaciado del hormigón.  Los procedimientos para la construcción de las fundaciones deben garantizar la calidad de las estructuras construidas.</w:t>
      </w:r>
    </w:p>
    <w:p w:rsidR="00EF2399" w:rsidRPr="00F36507" w:rsidRDefault="00EF2399" w:rsidP="00EF2399">
      <w:pPr>
        <w:rPr>
          <w:rFonts w:cs="Arial"/>
          <w:b/>
        </w:rPr>
      </w:pPr>
      <w:r w:rsidRPr="00F36507">
        <w:rPr>
          <w:rFonts w:cs="Arial"/>
        </w:rPr>
        <w:t>Antes de fundir el hormigón primario debe tenerse especial cuidado y tomar todas las precauciones del caso para que los pernos queden correctamente fijados y embebidos en el hormigón y alineados de acuerdo con las indicaciones de los planos, y para que no se formen vacíos, grietas ni hormigueros en los sitios donde se instalan.  Para esto, el Contratista debe suministrar plantillas u otros elementos que considere convenientes y necesarios para garantizar la localización exacta de los pernos.</w:t>
      </w:r>
    </w:p>
    <w:p w:rsidR="00EF2399" w:rsidRPr="00F36507" w:rsidRDefault="00EF2399" w:rsidP="00EF2399">
      <w:pPr>
        <w:rPr>
          <w:rFonts w:cs="Arial"/>
          <w:b/>
        </w:rPr>
      </w:pPr>
      <w:r w:rsidRPr="00F36507">
        <w:rPr>
          <w:rFonts w:cs="Arial"/>
        </w:rPr>
        <w:t xml:space="preserve">Las fundaciones para pórticos y equipos deben ser terminadas con un hormigón secundario </w:t>
      </w:r>
      <w:r>
        <w:rPr>
          <w:rFonts w:cs="Arial"/>
        </w:rPr>
        <w:t xml:space="preserve">adecuado </w:t>
      </w:r>
      <w:r w:rsidRPr="00F36507">
        <w:rPr>
          <w:rFonts w:cs="Arial"/>
        </w:rPr>
        <w:t>que se coloca después del montaje y nivelación</w:t>
      </w:r>
      <w:r>
        <w:rPr>
          <w:rFonts w:cs="Arial"/>
        </w:rPr>
        <w:t xml:space="preserve"> de las estructuras metálicas.</w:t>
      </w:r>
    </w:p>
    <w:p w:rsidR="00EF2399" w:rsidRPr="00F36507" w:rsidRDefault="00EF2399" w:rsidP="00EF2399">
      <w:pPr>
        <w:rPr>
          <w:rFonts w:cs="Arial"/>
          <w:b/>
        </w:rPr>
      </w:pPr>
      <w:r w:rsidRPr="00F36507">
        <w:rPr>
          <w:rFonts w:cs="Arial"/>
        </w:rPr>
        <w:t>Antes de vaciar el hormigón secundario, se deberá aplicar a la superficie del hormigón primario un adherente epóxico aprobado por el Ingeniero que garantice la plena adherencia del hormigón endurecido con el hormigón fresco.</w:t>
      </w:r>
    </w:p>
    <w:p w:rsidR="00EF2399" w:rsidRPr="00F36507" w:rsidRDefault="00EF2399" w:rsidP="00EF2399">
      <w:pPr>
        <w:rPr>
          <w:rFonts w:cs="Arial"/>
          <w:b/>
        </w:rPr>
      </w:pPr>
      <w:r w:rsidRPr="00F36507">
        <w:rPr>
          <w:rFonts w:cs="Arial"/>
        </w:rPr>
        <w:t>El Contratista debe tener en cuenta que antes del vaciado del hormigón, se deben dejar los pases para las tuberías de conexión de los equipos a los cárcamos y de la conexión a la malla de puesta a tierra.</w:t>
      </w:r>
    </w:p>
    <w:p w:rsidR="00EF2399" w:rsidRPr="00F36507" w:rsidRDefault="00EF2399" w:rsidP="00EF2399">
      <w:pPr>
        <w:rPr>
          <w:rFonts w:cs="Arial"/>
          <w:b/>
        </w:rPr>
      </w:pPr>
      <w:r w:rsidRPr="00F36507">
        <w:rPr>
          <w:rFonts w:cs="Arial"/>
        </w:rPr>
        <w:t xml:space="preserve">Los pedestales deben construirse con el bombeo </w:t>
      </w:r>
      <w:r>
        <w:rPr>
          <w:rFonts w:cs="Arial"/>
        </w:rPr>
        <w:t xml:space="preserve">necesario </w:t>
      </w:r>
      <w:r w:rsidRPr="00F36507">
        <w:rPr>
          <w:rFonts w:cs="Arial"/>
        </w:rPr>
        <w:t>de tal forma que se evite el encharcamiento del agua.</w:t>
      </w:r>
    </w:p>
    <w:p w:rsidR="00EF2399" w:rsidRPr="00F36507" w:rsidRDefault="00EF2399" w:rsidP="00EF2399">
      <w:pPr>
        <w:rPr>
          <w:rFonts w:cs="Arial"/>
          <w:b/>
        </w:rPr>
      </w:pPr>
      <w:r>
        <w:rPr>
          <w:rFonts w:cs="Arial"/>
        </w:rPr>
        <w:t>L</w:t>
      </w:r>
      <w:r w:rsidRPr="00F36507">
        <w:rPr>
          <w:rFonts w:cs="Arial"/>
        </w:rPr>
        <w:t>a construcción de las fundaciones debe incluir los ductos requeridos como accesos para conexiones de equipos a cárcamos y conexiones a la malla de puesta a tierra, de acuerdo con las especificaciones correspondientes en cuanto a la clase de ductos y su sistema de instalación</w:t>
      </w:r>
      <w:r>
        <w:rPr>
          <w:rFonts w:cs="Arial"/>
        </w:rPr>
        <w:t>.</w:t>
      </w:r>
    </w:p>
    <w:p w:rsidR="00EF2399" w:rsidRPr="00F36507" w:rsidRDefault="00EF2399" w:rsidP="00EF2399">
      <w:pPr>
        <w:rPr>
          <w:rFonts w:cs="Arial"/>
          <w:b/>
        </w:rPr>
      </w:pPr>
      <w:r w:rsidRPr="00F36507">
        <w:rPr>
          <w:rFonts w:cs="Arial"/>
        </w:rPr>
        <w:t xml:space="preserve">la ejecución de los trabajos deben incluir la colocación de las tuberías de PVC o de hierro galvanizado, las protecciones, los hormigón de empotramiento, las cajas de conexión necesarias, los llenos y los demás </w:t>
      </w:r>
      <w:r w:rsidRPr="00F36507">
        <w:rPr>
          <w:rFonts w:cs="Arial"/>
        </w:rPr>
        <w:lastRenderedPageBreak/>
        <w:t>elementos que sean requeridos para la ejecución de los trabajos a satisfacción del Ingeniero, de acuerdo con las especificaciones correspondientes a cada una de las actividades.</w:t>
      </w:r>
    </w:p>
    <w:p w:rsidR="00EF2399" w:rsidRDefault="00EF2399" w:rsidP="00EF2399">
      <w:pPr>
        <w:rPr>
          <w:rFonts w:cs="Arial"/>
        </w:rPr>
      </w:pPr>
      <w:r w:rsidRPr="00F36507">
        <w:rPr>
          <w:rFonts w:cs="Arial"/>
        </w:rPr>
        <w:t xml:space="preserve">Deben considerarse tanto las conexiones de los equipos cuyo acceso se realiza hacia un solo polo y las conexiones cuando el acceso de los equipos se realiza hacia tres polos, </w:t>
      </w:r>
      <w:r>
        <w:rPr>
          <w:rFonts w:cs="Arial"/>
        </w:rPr>
        <w:t>según se requiera</w:t>
      </w:r>
      <w:r w:rsidRPr="00F36507">
        <w:rPr>
          <w:rFonts w:cs="Arial"/>
        </w:rPr>
        <w:t>.</w:t>
      </w:r>
    </w:p>
    <w:p w:rsidR="00A85B4F" w:rsidRDefault="00A85B4F" w:rsidP="00DF5FC0">
      <w:pPr>
        <w:pStyle w:val="Ttulo2"/>
        <w:rPr>
          <w:rFonts w:ascii="Arial" w:hAnsi="Arial" w:cs="Arial"/>
        </w:rPr>
      </w:pPr>
      <w:bookmarkStart w:id="941" w:name="_Toc428201048"/>
      <w:r>
        <w:rPr>
          <w:rFonts w:ascii="Arial" w:hAnsi="Arial" w:cs="Arial"/>
        </w:rPr>
        <w:br w:type="page"/>
      </w:r>
    </w:p>
    <w:p w:rsidR="00733ACB" w:rsidRDefault="002E189D" w:rsidP="00DF5FC0">
      <w:pPr>
        <w:pStyle w:val="Ttulo2"/>
        <w:rPr>
          <w:rFonts w:ascii="Arial" w:hAnsi="Arial" w:cs="Arial"/>
        </w:rPr>
      </w:pPr>
      <w:r w:rsidRPr="00F36507">
        <w:rPr>
          <w:rFonts w:ascii="Arial" w:hAnsi="Arial" w:cs="Arial"/>
        </w:rPr>
        <w:lastRenderedPageBreak/>
        <w:t>Lista de planos</w:t>
      </w:r>
      <w:bookmarkEnd w:id="941"/>
    </w:p>
    <w:p w:rsidR="00E90BC5" w:rsidRPr="00E90BC5" w:rsidRDefault="00E90BC5" w:rsidP="00E90BC5">
      <w:r>
        <w:t>La siguiente lista contiene los planos asociados al alcance especificado en esta sección:</w:t>
      </w:r>
    </w:p>
    <w:tbl>
      <w:tblPr>
        <w:tblW w:w="8363"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5812"/>
      </w:tblGrid>
      <w:tr w:rsidR="00EA5AD6" w:rsidRPr="00F36507" w:rsidTr="00A25723">
        <w:trPr>
          <w:trHeight w:val="397"/>
          <w:tblHeader/>
        </w:trPr>
        <w:tc>
          <w:tcPr>
            <w:tcW w:w="2551" w:type="dxa"/>
            <w:shd w:val="clear" w:color="auto" w:fill="auto"/>
            <w:noWrap/>
            <w:vAlign w:val="center"/>
            <w:hideMark/>
          </w:tcPr>
          <w:p w:rsidR="00EA5AD6" w:rsidRPr="00F36507" w:rsidRDefault="00EA5AD6" w:rsidP="00A25723">
            <w:pPr>
              <w:spacing w:after="0"/>
              <w:ind w:left="213"/>
              <w:jc w:val="center"/>
              <w:rPr>
                <w:rFonts w:cs="Arial"/>
                <w:lang w:eastAsia="es-ES"/>
              </w:rPr>
            </w:pPr>
            <w:r w:rsidRPr="00F36507">
              <w:rPr>
                <w:rFonts w:cs="Arial"/>
                <w:lang w:eastAsia="es-ES"/>
              </w:rPr>
              <w:t>CÓDIGO</w:t>
            </w:r>
          </w:p>
        </w:tc>
        <w:tc>
          <w:tcPr>
            <w:tcW w:w="5812" w:type="dxa"/>
            <w:shd w:val="clear" w:color="auto" w:fill="auto"/>
            <w:noWrap/>
            <w:vAlign w:val="center"/>
            <w:hideMark/>
          </w:tcPr>
          <w:p w:rsidR="00EA5AD6" w:rsidRPr="00F36507" w:rsidRDefault="00EA5AD6" w:rsidP="00A25723">
            <w:pPr>
              <w:spacing w:after="0"/>
              <w:jc w:val="center"/>
              <w:rPr>
                <w:rFonts w:cs="Arial"/>
                <w:lang w:eastAsia="es-ES"/>
              </w:rPr>
            </w:pPr>
            <w:r w:rsidRPr="00F36507">
              <w:rPr>
                <w:rFonts w:cs="Arial"/>
                <w:lang w:eastAsia="es-ES"/>
              </w:rPr>
              <w:t>DESCRIPCIÓN</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SJ1</w:t>
            </w:r>
            <w:r w:rsidRPr="00DD20A0">
              <w:rPr>
                <w:rFonts w:eastAsia="Times New Roman" w:cs="Arial"/>
                <w:color w:val="000000" w:themeColor="text1"/>
                <w:szCs w:val="18"/>
                <w:lang w:eastAsia="es-ES"/>
              </w:rPr>
              <w:t>-11-03-401-0</w:t>
            </w:r>
            <w:r>
              <w:rPr>
                <w:rFonts w:eastAsia="Times New Roman" w:cs="Arial"/>
                <w:color w:val="000000" w:themeColor="text1"/>
                <w:szCs w:val="18"/>
                <w:lang w:eastAsia="es-ES"/>
              </w:rPr>
              <w:t xml:space="preserve"> </w:t>
            </w:r>
          </w:p>
        </w:tc>
        <w:tc>
          <w:tcPr>
            <w:tcW w:w="5812" w:type="dxa"/>
            <w:shd w:val="clear" w:color="auto" w:fill="auto"/>
            <w:noWrap/>
            <w:vAlign w:val="center"/>
          </w:tcPr>
          <w:p w:rsidR="00EA5AD6" w:rsidRPr="00F36507" w:rsidRDefault="00EA5AD6" w:rsidP="00A25723">
            <w:pPr>
              <w:spacing w:after="0"/>
              <w:ind w:left="72"/>
              <w:rPr>
                <w:rFonts w:cs="Arial"/>
                <w:lang w:eastAsia="es-ES"/>
              </w:rPr>
            </w:pPr>
            <w:r>
              <w:rPr>
                <w:rFonts w:cs="Arial"/>
                <w:lang w:eastAsia="es-ES"/>
              </w:rPr>
              <w:t>Diagrama Unilineal San José 1</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SJ2</w:t>
            </w:r>
            <w:r w:rsidRPr="00DD20A0">
              <w:rPr>
                <w:rFonts w:eastAsia="Times New Roman" w:cs="Arial"/>
                <w:color w:val="000000" w:themeColor="text1"/>
                <w:szCs w:val="18"/>
                <w:lang w:eastAsia="es-ES"/>
              </w:rPr>
              <w:t>-11-03-401-0</w:t>
            </w:r>
            <w:r>
              <w:rPr>
                <w:rFonts w:eastAsia="Times New Roman" w:cs="Arial"/>
                <w:color w:val="000000" w:themeColor="text1"/>
                <w:szCs w:val="18"/>
                <w:lang w:eastAsia="es-ES"/>
              </w:rPr>
              <w:t xml:space="preserve"> </w:t>
            </w:r>
          </w:p>
        </w:tc>
        <w:tc>
          <w:tcPr>
            <w:tcW w:w="5812" w:type="dxa"/>
            <w:shd w:val="clear" w:color="auto" w:fill="auto"/>
            <w:noWrap/>
            <w:vAlign w:val="center"/>
          </w:tcPr>
          <w:p w:rsidR="00EA5AD6" w:rsidRPr="00F36507" w:rsidRDefault="00EA5AD6" w:rsidP="00A25723">
            <w:pPr>
              <w:spacing w:after="0"/>
              <w:ind w:left="72"/>
              <w:rPr>
                <w:rFonts w:cs="Arial"/>
                <w:lang w:eastAsia="es-ES"/>
              </w:rPr>
            </w:pPr>
            <w:r>
              <w:rPr>
                <w:rFonts w:cs="Arial"/>
                <w:lang w:eastAsia="es-ES"/>
              </w:rPr>
              <w:t>Diagrama Unilineal San José 2</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SJ1-11-03-402</w:t>
            </w:r>
            <w:r w:rsidRPr="00DD20A0">
              <w:rPr>
                <w:rFonts w:eastAsia="Times New Roman" w:cs="Arial"/>
                <w:color w:val="000000" w:themeColor="text1"/>
                <w:szCs w:val="18"/>
                <w:lang w:eastAsia="es-ES"/>
              </w:rPr>
              <w:t>-0</w:t>
            </w:r>
            <w:r>
              <w:rPr>
                <w:rFonts w:eastAsia="Times New Roman" w:cs="Arial"/>
                <w:color w:val="000000" w:themeColor="text1"/>
                <w:szCs w:val="18"/>
                <w:lang w:eastAsia="es-ES"/>
              </w:rPr>
              <w:t xml:space="preserve"> </w:t>
            </w:r>
          </w:p>
        </w:tc>
        <w:tc>
          <w:tcPr>
            <w:tcW w:w="5812" w:type="dxa"/>
            <w:shd w:val="clear" w:color="auto" w:fill="auto"/>
            <w:noWrap/>
            <w:vAlign w:val="center"/>
          </w:tcPr>
          <w:p w:rsidR="00EA5AD6" w:rsidRPr="00F36507" w:rsidRDefault="00EA5AD6" w:rsidP="00A25723">
            <w:pPr>
              <w:spacing w:after="0"/>
              <w:ind w:left="72"/>
              <w:rPr>
                <w:rFonts w:cs="Arial"/>
                <w:lang w:eastAsia="es-ES"/>
              </w:rPr>
            </w:pPr>
            <w:r>
              <w:rPr>
                <w:rFonts w:cs="Arial"/>
                <w:lang w:eastAsia="es-ES"/>
              </w:rPr>
              <w:t>Diagrama unilineal de protección y medida SJ1</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SJ2-11-03-402</w:t>
            </w:r>
            <w:r w:rsidRPr="00DD20A0">
              <w:rPr>
                <w:rFonts w:eastAsia="Times New Roman" w:cs="Arial"/>
                <w:color w:val="000000" w:themeColor="text1"/>
                <w:szCs w:val="18"/>
                <w:lang w:eastAsia="es-ES"/>
              </w:rPr>
              <w:t>-0</w:t>
            </w:r>
            <w:r>
              <w:rPr>
                <w:rFonts w:eastAsia="Times New Roman" w:cs="Arial"/>
                <w:color w:val="000000" w:themeColor="text1"/>
                <w:szCs w:val="18"/>
                <w:lang w:eastAsia="es-ES"/>
              </w:rPr>
              <w:t xml:space="preserve"> </w:t>
            </w:r>
          </w:p>
        </w:tc>
        <w:tc>
          <w:tcPr>
            <w:tcW w:w="5812" w:type="dxa"/>
            <w:shd w:val="clear" w:color="auto" w:fill="auto"/>
            <w:noWrap/>
            <w:vAlign w:val="center"/>
          </w:tcPr>
          <w:p w:rsidR="00EA5AD6" w:rsidRPr="00F36507" w:rsidRDefault="00EA5AD6" w:rsidP="00A25723">
            <w:pPr>
              <w:spacing w:after="0"/>
              <w:ind w:left="72"/>
              <w:rPr>
                <w:rFonts w:cs="Arial"/>
                <w:lang w:eastAsia="es-ES"/>
              </w:rPr>
            </w:pPr>
            <w:r>
              <w:rPr>
                <w:rFonts w:cs="Arial"/>
                <w:lang w:eastAsia="es-ES"/>
              </w:rPr>
              <w:t>Diagrama unilineal de protección y medida SJ2</w:t>
            </w:r>
          </w:p>
        </w:tc>
      </w:tr>
      <w:tr w:rsidR="00EA5AD6" w:rsidRPr="00F36507" w:rsidTr="00A25723">
        <w:trPr>
          <w:trHeight w:val="397"/>
        </w:trPr>
        <w:tc>
          <w:tcPr>
            <w:tcW w:w="2551" w:type="dxa"/>
            <w:shd w:val="clear" w:color="auto" w:fill="auto"/>
            <w:vAlign w:val="center"/>
          </w:tcPr>
          <w:p w:rsidR="00EA5AD6"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SJ-11-03-403</w:t>
            </w:r>
            <w:r w:rsidRPr="00DD20A0">
              <w:rPr>
                <w:rFonts w:eastAsia="Times New Roman" w:cs="Arial"/>
                <w:color w:val="000000" w:themeColor="text1"/>
                <w:szCs w:val="18"/>
                <w:lang w:eastAsia="es-ES"/>
              </w:rPr>
              <w:t>-0</w:t>
            </w:r>
          </w:p>
        </w:tc>
        <w:tc>
          <w:tcPr>
            <w:tcW w:w="5812" w:type="dxa"/>
            <w:shd w:val="clear" w:color="auto" w:fill="auto"/>
            <w:noWrap/>
            <w:vAlign w:val="center"/>
          </w:tcPr>
          <w:p w:rsidR="00EA5AD6" w:rsidRDefault="00EA5AD6" w:rsidP="00A25723">
            <w:pPr>
              <w:spacing w:after="0"/>
              <w:ind w:left="72"/>
              <w:rPr>
                <w:rFonts w:cs="Arial"/>
                <w:lang w:eastAsia="es-ES"/>
              </w:rPr>
            </w:pPr>
            <w:r>
              <w:rPr>
                <w:rFonts w:cs="Arial"/>
                <w:lang w:eastAsia="es-ES"/>
              </w:rPr>
              <w:t>Símbolos, convenciones y funciones protección</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 xml:space="preserve">SJ1-09-03-420.0 </w:t>
            </w:r>
          </w:p>
        </w:tc>
        <w:tc>
          <w:tcPr>
            <w:tcW w:w="5812" w:type="dxa"/>
            <w:shd w:val="clear" w:color="auto" w:fill="auto"/>
            <w:noWrap/>
            <w:vAlign w:val="center"/>
          </w:tcPr>
          <w:p w:rsidR="00EA5AD6" w:rsidRPr="00F36507" w:rsidRDefault="00EA5AD6" w:rsidP="00A25723">
            <w:pPr>
              <w:spacing w:after="0"/>
              <w:ind w:left="72"/>
              <w:rPr>
                <w:rFonts w:cs="Arial"/>
                <w:lang w:eastAsia="es-ES"/>
              </w:rPr>
            </w:pPr>
            <w:r>
              <w:rPr>
                <w:rFonts w:cs="Arial"/>
                <w:lang w:eastAsia="es-ES"/>
              </w:rPr>
              <w:t>Servicios eléctricos auxiliares, MT y BT SJ1</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 xml:space="preserve">SJ2-09-03-420.0 </w:t>
            </w:r>
          </w:p>
        </w:tc>
        <w:tc>
          <w:tcPr>
            <w:tcW w:w="5812" w:type="dxa"/>
            <w:shd w:val="clear" w:color="auto" w:fill="auto"/>
            <w:noWrap/>
            <w:vAlign w:val="center"/>
          </w:tcPr>
          <w:p w:rsidR="00EA5AD6" w:rsidRPr="00F36507" w:rsidRDefault="00EA5AD6" w:rsidP="00A25723">
            <w:pPr>
              <w:spacing w:after="0"/>
              <w:ind w:left="72"/>
              <w:rPr>
                <w:rFonts w:cs="Arial"/>
                <w:lang w:eastAsia="es-ES"/>
              </w:rPr>
            </w:pPr>
            <w:r>
              <w:rPr>
                <w:rFonts w:cs="Arial"/>
                <w:lang w:eastAsia="es-ES"/>
              </w:rPr>
              <w:t>Servicios eléctricos auxiliares, MT y BT SJ2</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sidRPr="00DD20A0">
              <w:rPr>
                <w:rFonts w:eastAsia="Times New Roman" w:cs="Arial"/>
                <w:color w:val="000000" w:themeColor="text1"/>
                <w:szCs w:val="18"/>
                <w:lang w:eastAsia="es-ES"/>
              </w:rPr>
              <w:t>SJ</w:t>
            </w:r>
            <w:r>
              <w:rPr>
                <w:rFonts w:eastAsia="Times New Roman" w:cs="Arial"/>
                <w:color w:val="000000" w:themeColor="text1"/>
                <w:szCs w:val="18"/>
                <w:lang w:eastAsia="es-ES"/>
              </w:rPr>
              <w:t>1</w:t>
            </w:r>
            <w:r w:rsidRPr="00DD20A0">
              <w:rPr>
                <w:rFonts w:eastAsia="Times New Roman" w:cs="Arial"/>
                <w:color w:val="000000" w:themeColor="text1"/>
                <w:szCs w:val="18"/>
                <w:lang w:eastAsia="es-ES"/>
              </w:rPr>
              <w:t>-09-03-422.0</w:t>
            </w:r>
            <w:r>
              <w:rPr>
                <w:rFonts w:eastAsia="Times New Roman" w:cs="Arial"/>
                <w:color w:val="000000" w:themeColor="text1"/>
                <w:szCs w:val="18"/>
                <w:lang w:eastAsia="es-ES"/>
              </w:rPr>
              <w:t xml:space="preserve"> </w:t>
            </w:r>
          </w:p>
        </w:tc>
        <w:tc>
          <w:tcPr>
            <w:tcW w:w="5812" w:type="dxa"/>
            <w:shd w:val="clear" w:color="auto" w:fill="auto"/>
            <w:noWrap/>
            <w:vAlign w:val="center"/>
          </w:tcPr>
          <w:p w:rsidR="00EA5AD6" w:rsidRPr="00F36507" w:rsidRDefault="00EA5AD6" w:rsidP="00A25723">
            <w:pPr>
              <w:spacing w:after="0"/>
              <w:ind w:left="72"/>
              <w:rPr>
                <w:rFonts w:cs="Arial"/>
                <w:lang w:eastAsia="es-ES"/>
              </w:rPr>
            </w:pPr>
            <w:r w:rsidRPr="00F36507">
              <w:rPr>
                <w:rFonts w:cs="Arial"/>
                <w:lang w:eastAsia="es-ES"/>
              </w:rPr>
              <w:t>Servicios auxiliares corriente alterna</w:t>
            </w:r>
            <w:r>
              <w:rPr>
                <w:rFonts w:cs="Arial"/>
                <w:lang w:eastAsia="es-ES"/>
              </w:rPr>
              <w:t>, c.a. SJ1</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sidRPr="00DD20A0">
              <w:rPr>
                <w:rFonts w:eastAsia="Times New Roman" w:cs="Arial"/>
                <w:color w:val="000000" w:themeColor="text1"/>
                <w:szCs w:val="18"/>
                <w:lang w:eastAsia="es-ES"/>
              </w:rPr>
              <w:t>SJ</w:t>
            </w:r>
            <w:r>
              <w:rPr>
                <w:rFonts w:eastAsia="Times New Roman" w:cs="Arial"/>
                <w:color w:val="000000" w:themeColor="text1"/>
                <w:szCs w:val="18"/>
                <w:lang w:eastAsia="es-ES"/>
              </w:rPr>
              <w:t>2</w:t>
            </w:r>
            <w:r w:rsidRPr="00DD20A0">
              <w:rPr>
                <w:rFonts w:eastAsia="Times New Roman" w:cs="Arial"/>
                <w:color w:val="000000" w:themeColor="text1"/>
                <w:szCs w:val="18"/>
                <w:lang w:eastAsia="es-ES"/>
              </w:rPr>
              <w:t>-09-03-422.0</w:t>
            </w:r>
            <w:r>
              <w:rPr>
                <w:rFonts w:eastAsia="Times New Roman" w:cs="Arial"/>
                <w:color w:val="000000" w:themeColor="text1"/>
                <w:szCs w:val="18"/>
                <w:lang w:eastAsia="es-ES"/>
              </w:rPr>
              <w:t xml:space="preserve"> </w:t>
            </w:r>
          </w:p>
        </w:tc>
        <w:tc>
          <w:tcPr>
            <w:tcW w:w="5812" w:type="dxa"/>
            <w:shd w:val="clear" w:color="auto" w:fill="auto"/>
            <w:noWrap/>
            <w:vAlign w:val="center"/>
          </w:tcPr>
          <w:p w:rsidR="00EA5AD6" w:rsidRPr="00F36507" w:rsidRDefault="00EA5AD6" w:rsidP="00A25723">
            <w:pPr>
              <w:spacing w:after="0"/>
              <w:ind w:left="72"/>
              <w:rPr>
                <w:rFonts w:cs="Arial"/>
                <w:lang w:eastAsia="es-ES"/>
              </w:rPr>
            </w:pPr>
            <w:r w:rsidRPr="00F36507">
              <w:rPr>
                <w:rFonts w:cs="Arial"/>
                <w:lang w:eastAsia="es-ES"/>
              </w:rPr>
              <w:t>Servicios auxiliares corriente alterna</w:t>
            </w:r>
            <w:r>
              <w:rPr>
                <w:rFonts w:cs="Arial"/>
                <w:lang w:eastAsia="es-ES"/>
              </w:rPr>
              <w:t>, c.a. SJ2</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sidRPr="00DD20A0">
              <w:rPr>
                <w:rFonts w:eastAsia="Times New Roman" w:cs="Arial"/>
                <w:color w:val="000000" w:themeColor="text1"/>
                <w:szCs w:val="18"/>
                <w:lang w:eastAsia="es-ES"/>
              </w:rPr>
              <w:t>SJ</w:t>
            </w:r>
            <w:r>
              <w:rPr>
                <w:rFonts w:eastAsia="Times New Roman" w:cs="Arial"/>
                <w:color w:val="000000" w:themeColor="text1"/>
                <w:szCs w:val="18"/>
                <w:lang w:eastAsia="es-ES"/>
              </w:rPr>
              <w:t>1</w:t>
            </w:r>
            <w:r w:rsidRPr="00DD20A0">
              <w:rPr>
                <w:rFonts w:eastAsia="Times New Roman" w:cs="Arial"/>
                <w:color w:val="000000" w:themeColor="text1"/>
                <w:szCs w:val="18"/>
                <w:lang w:eastAsia="es-ES"/>
              </w:rPr>
              <w:t>-09-03-432.0</w:t>
            </w:r>
            <w:r>
              <w:rPr>
                <w:rFonts w:eastAsia="Times New Roman" w:cs="Arial"/>
                <w:color w:val="000000" w:themeColor="text1"/>
                <w:szCs w:val="18"/>
                <w:lang w:eastAsia="es-ES"/>
              </w:rPr>
              <w:t xml:space="preserve"> </w:t>
            </w:r>
          </w:p>
        </w:tc>
        <w:tc>
          <w:tcPr>
            <w:tcW w:w="5812" w:type="dxa"/>
            <w:shd w:val="clear" w:color="auto" w:fill="auto"/>
            <w:noWrap/>
            <w:vAlign w:val="center"/>
          </w:tcPr>
          <w:p w:rsidR="00EA5AD6" w:rsidRPr="00F36507" w:rsidRDefault="00EA5AD6" w:rsidP="00A25723">
            <w:pPr>
              <w:spacing w:after="0"/>
              <w:ind w:left="72"/>
              <w:rPr>
                <w:rFonts w:cs="Arial"/>
                <w:lang w:eastAsia="es-ES"/>
              </w:rPr>
            </w:pPr>
            <w:r w:rsidRPr="00F36507">
              <w:rPr>
                <w:rFonts w:cs="Arial"/>
                <w:lang w:eastAsia="es-ES"/>
              </w:rPr>
              <w:t>Servicio</w:t>
            </w:r>
            <w:r>
              <w:rPr>
                <w:rFonts w:cs="Arial"/>
                <w:lang w:eastAsia="es-ES"/>
              </w:rPr>
              <w:t xml:space="preserve"> auxiliares </w:t>
            </w:r>
            <w:r w:rsidRPr="00F36507">
              <w:rPr>
                <w:rFonts w:cs="Arial"/>
                <w:lang w:eastAsia="es-ES"/>
              </w:rPr>
              <w:t xml:space="preserve">corriente </w:t>
            </w:r>
            <w:r>
              <w:rPr>
                <w:rFonts w:cs="Arial"/>
                <w:lang w:eastAsia="es-ES"/>
              </w:rPr>
              <w:t>continua, c.c. SJ1</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sidRPr="00DD20A0">
              <w:rPr>
                <w:rFonts w:eastAsia="Times New Roman" w:cs="Arial"/>
                <w:color w:val="000000" w:themeColor="text1"/>
                <w:szCs w:val="18"/>
                <w:lang w:eastAsia="es-ES"/>
              </w:rPr>
              <w:t>SJ</w:t>
            </w:r>
            <w:r>
              <w:rPr>
                <w:rFonts w:eastAsia="Times New Roman" w:cs="Arial"/>
                <w:color w:val="000000" w:themeColor="text1"/>
                <w:szCs w:val="18"/>
                <w:lang w:eastAsia="es-ES"/>
              </w:rPr>
              <w:t>2</w:t>
            </w:r>
            <w:r w:rsidRPr="00DD20A0">
              <w:rPr>
                <w:rFonts w:eastAsia="Times New Roman" w:cs="Arial"/>
                <w:color w:val="000000" w:themeColor="text1"/>
                <w:szCs w:val="18"/>
                <w:lang w:eastAsia="es-ES"/>
              </w:rPr>
              <w:t>-09-03-432.0</w:t>
            </w:r>
            <w:r>
              <w:rPr>
                <w:rFonts w:eastAsia="Times New Roman" w:cs="Arial"/>
                <w:color w:val="000000" w:themeColor="text1"/>
                <w:szCs w:val="18"/>
                <w:lang w:eastAsia="es-ES"/>
              </w:rPr>
              <w:t xml:space="preserve"> </w:t>
            </w:r>
          </w:p>
        </w:tc>
        <w:tc>
          <w:tcPr>
            <w:tcW w:w="5812" w:type="dxa"/>
            <w:shd w:val="clear" w:color="auto" w:fill="auto"/>
            <w:noWrap/>
            <w:vAlign w:val="center"/>
          </w:tcPr>
          <w:p w:rsidR="00EA5AD6" w:rsidRPr="00F36507" w:rsidRDefault="00EA5AD6" w:rsidP="00A25723">
            <w:pPr>
              <w:spacing w:after="0"/>
              <w:ind w:left="72"/>
              <w:rPr>
                <w:rFonts w:cs="Arial"/>
                <w:lang w:eastAsia="es-ES"/>
              </w:rPr>
            </w:pPr>
            <w:r w:rsidRPr="00F36507">
              <w:rPr>
                <w:rFonts w:cs="Arial"/>
                <w:lang w:eastAsia="es-ES"/>
              </w:rPr>
              <w:t>Servicio</w:t>
            </w:r>
            <w:r>
              <w:rPr>
                <w:rFonts w:cs="Arial"/>
                <w:lang w:eastAsia="es-ES"/>
              </w:rPr>
              <w:t xml:space="preserve"> auxiliares </w:t>
            </w:r>
            <w:r w:rsidRPr="00F36507">
              <w:rPr>
                <w:rFonts w:cs="Arial"/>
                <w:lang w:eastAsia="es-ES"/>
              </w:rPr>
              <w:t xml:space="preserve">corriente </w:t>
            </w:r>
            <w:r>
              <w:rPr>
                <w:rFonts w:cs="Arial"/>
                <w:lang w:eastAsia="es-ES"/>
              </w:rPr>
              <w:t>continua, c.c. SJ2</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sidRPr="00DD20A0">
              <w:rPr>
                <w:rFonts w:eastAsia="Times New Roman" w:cs="Arial"/>
                <w:color w:val="000000" w:themeColor="text1"/>
                <w:szCs w:val="18"/>
                <w:lang w:eastAsia="es-ES"/>
              </w:rPr>
              <w:t>SJ-09-03-43</w:t>
            </w:r>
            <w:r>
              <w:rPr>
                <w:rFonts w:eastAsia="Times New Roman" w:cs="Arial"/>
                <w:color w:val="000000" w:themeColor="text1"/>
                <w:szCs w:val="18"/>
                <w:lang w:eastAsia="es-ES"/>
              </w:rPr>
              <w:t>1</w:t>
            </w:r>
            <w:r w:rsidRPr="00DD20A0">
              <w:rPr>
                <w:rFonts w:eastAsia="Times New Roman" w:cs="Arial"/>
                <w:color w:val="000000" w:themeColor="text1"/>
                <w:szCs w:val="18"/>
                <w:lang w:eastAsia="es-ES"/>
              </w:rPr>
              <w:t>.0</w:t>
            </w:r>
          </w:p>
        </w:tc>
        <w:tc>
          <w:tcPr>
            <w:tcW w:w="5812" w:type="dxa"/>
            <w:shd w:val="clear" w:color="auto" w:fill="auto"/>
            <w:noWrap/>
            <w:vAlign w:val="center"/>
          </w:tcPr>
          <w:p w:rsidR="00EA5AD6" w:rsidRPr="00F36507" w:rsidRDefault="00EA5AD6" w:rsidP="00A25723">
            <w:pPr>
              <w:spacing w:after="0"/>
              <w:ind w:left="72"/>
              <w:rPr>
                <w:rFonts w:cs="Arial"/>
                <w:lang w:eastAsia="es-ES"/>
              </w:rPr>
            </w:pPr>
            <w:r>
              <w:rPr>
                <w:rFonts w:cs="Arial"/>
                <w:lang w:eastAsia="es-ES"/>
              </w:rPr>
              <w:t>Servicio auxiliar general</w:t>
            </w:r>
            <w:r w:rsidRPr="00F36507">
              <w:rPr>
                <w:rFonts w:cs="Arial"/>
                <w:lang w:eastAsia="es-ES"/>
              </w:rPr>
              <w:t xml:space="preserve"> corriente </w:t>
            </w:r>
            <w:r>
              <w:rPr>
                <w:rFonts w:cs="Arial"/>
                <w:lang w:eastAsia="es-ES"/>
              </w:rPr>
              <w:t>continua, c.c.</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 xml:space="preserve">SJ1-09-03-451.0 </w:t>
            </w:r>
          </w:p>
        </w:tc>
        <w:tc>
          <w:tcPr>
            <w:tcW w:w="5812" w:type="dxa"/>
            <w:shd w:val="clear" w:color="auto" w:fill="auto"/>
            <w:noWrap/>
            <w:vAlign w:val="center"/>
          </w:tcPr>
          <w:p w:rsidR="00EA5AD6" w:rsidRPr="00F36507" w:rsidRDefault="00EA5AD6" w:rsidP="00A25723">
            <w:pPr>
              <w:spacing w:after="0"/>
              <w:ind w:left="72"/>
              <w:rPr>
                <w:rFonts w:cs="Arial"/>
                <w:lang w:eastAsia="es-ES"/>
              </w:rPr>
            </w:pPr>
            <w:r>
              <w:rPr>
                <w:rFonts w:cs="Arial"/>
                <w:lang w:eastAsia="es-ES"/>
              </w:rPr>
              <w:t>Sistema automatización SAS, 230 kV SJ1</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 xml:space="preserve">SJ2-09-03-451.0 </w:t>
            </w:r>
          </w:p>
        </w:tc>
        <w:tc>
          <w:tcPr>
            <w:tcW w:w="5812" w:type="dxa"/>
            <w:shd w:val="clear" w:color="auto" w:fill="auto"/>
            <w:noWrap/>
            <w:vAlign w:val="center"/>
          </w:tcPr>
          <w:p w:rsidR="00EA5AD6" w:rsidRPr="00F36507" w:rsidRDefault="00EA5AD6" w:rsidP="00A25723">
            <w:pPr>
              <w:spacing w:after="0"/>
              <w:ind w:left="72"/>
              <w:rPr>
                <w:rFonts w:cs="Arial"/>
                <w:lang w:eastAsia="es-ES"/>
              </w:rPr>
            </w:pPr>
            <w:r>
              <w:rPr>
                <w:rFonts w:cs="Arial"/>
                <w:lang w:eastAsia="es-ES"/>
              </w:rPr>
              <w:t>Sistema automatización SAS, 230 kV SJ2</w:t>
            </w:r>
          </w:p>
        </w:tc>
      </w:tr>
      <w:tr w:rsidR="00EA5AD6" w:rsidRPr="00F36507" w:rsidTr="00A25723">
        <w:trPr>
          <w:trHeight w:val="397"/>
        </w:trPr>
        <w:tc>
          <w:tcPr>
            <w:tcW w:w="2551" w:type="dxa"/>
            <w:shd w:val="clear" w:color="auto" w:fill="auto"/>
            <w:vAlign w:val="center"/>
          </w:tcPr>
          <w:p w:rsidR="00EA5AD6" w:rsidRPr="00DD20A0"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SJ-09-03-452.0</w:t>
            </w:r>
          </w:p>
        </w:tc>
        <w:tc>
          <w:tcPr>
            <w:tcW w:w="5812" w:type="dxa"/>
            <w:shd w:val="clear" w:color="auto" w:fill="auto"/>
            <w:noWrap/>
            <w:vAlign w:val="center"/>
          </w:tcPr>
          <w:p w:rsidR="00EA5AD6" w:rsidRPr="00F36507" w:rsidRDefault="00EA5AD6" w:rsidP="00A25723">
            <w:pPr>
              <w:spacing w:after="0"/>
              <w:ind w:left="72"/>
              <w:rPr>
                <w:rFonts w:cs="Arial"/>
                <w:lang w:eastAsia="es-ES"/>
              </w:rPr>
            </w:pPr>
            <w:r>
              <w:rPr>
                <w:rFonts w:cs="Arial"/>
                <w:lang w:eastAsia="es-ES"/>
              </w:rPr>
              <w:t>Sistema comunicaciones, configuración general</w:t>
            </w:r>
          </w:p>
        </w:tc>
      </w:tr>
      <w:tr w:rsidR="00EA5AD6" w:rsidRPr="00F36507" w:rsidTr="00A25723">
        <w:trPr>
          <w:trHeight w:val="397"/>
        </w:trPr>
        <w:tc>
          <w:tcPr>
            <w:tcW w:w="2551" w:type="dxa"/>
            <w:shd w:val="clear" w:color="auto" w:fill="auto"/>
            <w:vAlign w:val="center"/>
          </w:tcPr>
          <w:p w:rsidR="00EA5AD6"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SJ1-09-01-257.1</w:t>
            </w:r>
          </w:p>
        </w:tc>
        <w:tc>
          <w:tcPr>
            <w:tcW w:w="5812" w:type="dxa"/>
            <w:shd w:val="clear" w:color="auto" w:fill="auto"/>
            <w:noWrap/>
            <w:vAlign w:val="center"/>
          </w:tcPr>
          <w:p w:rsidR="00EA5AD6" w:rsidRDefault="00EA5AD6" w:rsidP="00A25723">
            <w:pPr>
              <w:spacing w:after="0"/>
              <w:ind w:left="72"/>
              <w:rPr>
                <w:rFonts w:cs="Arial"/>
                <w:lang w:eastAsia="es-ES"/>
              </w:rPr>
            </w:pPr>
            <w:r>
              <w:rPr>
                <w:rFonts w:cs="Arial"/>
                <w:lang w:eastAsia="es-ES"/>
              </w:rPr>
              <w:t>Subestación – planta para transformadores SJ1</w:t>
            </w:r>
          </w:p>
        </w:tc>
      </w:tr>
      <w:tr w:rsidR="00EA5AD6" w:rsidRPr="00F36507" w:rsidTr="00A25723">
        <w:trPr>
          <w:trHeight w:val="397"/>
        </w:trPr>
        <w:tc>
          <w:tcPr>
            <w:tcW w:w="2551" w:type="dxa"/>
            <w:shd w:val="clear" w:color="auto" w:fill="auto"/>
            <w:vAlign w:val="center"/>
          </w:tcPr>
          <w:p w:rsidR="00EA5AD6"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SJ2-09-01-257.1</w:t>
            </w:r>
          </w:p>
        </w:tc>
        <w:tc>
          <w:tcPr>
            <w:tcW w:w="5812" w:type="dxa"/>
            <w:shd w:val="clear" w:color="auto" w:fill="auto"/>
            <w:noWrap/>
            <w:vAlign w:val="center"/>
          </w:tcPr>
          <w:p w:rsidR="00EA5AD6" w:rsidRDefault="00EA5AD6" w:rsidP="00A25723">
            <w:pPr>
              <w:spacing w:after="0"/>
              <w:ind w:left="72"/>
              <w:rPr>
                <w:rFonts w:cs="Arial"/>
                <w:lang w:eastAsia="es-ES"/>
              </w:rPr>
            </w:pPr>
            <w:r>
              <w:rPr>
                <w:rFonts w:cs="Arial"/>
                <w:lang w:eastAsia="es-ES"/>
              </w:rPr>
              <w:t>Subestación – planta para transformadores SJ2</w:t>
            </w:r>
          </w:p>
        </w:tc>
      </w:tr>
      <w:tr w:rsidR="00EA5AD6" w:rsidRPr="00F36507" w:rsidTr="00A25723">
        <w:trPr>
          <w:trHeight w:val="397"/>
        </w:trPr>
        <w:tc>
          <w:tcPr>
            <w:tcW w:w="2551" w:type="dxa"/>
            <w:shd w:val="clear" w:color="auto" w:fill="auto"/>
            <w:vAlign w:val="center"/>
          </w:tcPr>
          <w:p w:rsidR="00EA5AD6"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SJ1-09-01-258.1</w:t>
            </w:r>
          </w:p>
        </w:tc>
        <w:tc>
          <w:tcPr>
            <w:tcW w:w="5812" w:type="dxa"/>
            <w:shd w:val="clear" w:color="auto" w:fill="auto"/>
            <w:noWrap/>
            <w:vAlign w:val="center"/>
          </w:tcPr>
          <w:p w:rsidR="00EA5AD6" w:rsidRDefault="00EA5AD6" w:rsidP="00A25723">
            <w:pPr>
              <w:spacing w:after="0"/>
              <w:ind w:left="72"/>
              <w:rPr>
                <w:rFonts w:cs="Arial"/>
                <w:lang w:eastAsia="es-ES"/>
              </w:rPr>
            </w:pPr>
            <w:r>
              <w:rPr>
                <w:rFonts w:cs="Arial"/>
                <w:lang w:eastAsia="es-ES"/>
              </w:rPr>
              <w:t>Subestación -  planta GIS SJ1</w:t>
            </w:r>
          </w:p>
        </w:tc>
      </w:tr>
      <w:tr w:rsidR="00EA5AD6" w:rsidRPr="00F36507" w:rsidTr="00A25723">
        <w:trPr>
          <w:trHeight w:val="397"/>
        </w:trPr>
        <w:tc>
          <w:tcPr>
            <w:tcW w:w="2551" w:type="dxa"/>
            <w:shd w:val="clear" w:color="auto" w:fill="auto"/>
            <w:vAlign w:val="center"/>
          </w:tcPr>
          <w:p w:rsidR="00EA5AD6"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SJ2-09-01-258.1</w:t>
            </w:r>
          </w:p>
        </w:tc>
        <w:tc>
          <w:tcPr>
            <w:tcW w:w="5812" w:type="dxa"/>
            <w:shd w:val="clear" w:color="auto" w:fill="auto"/>
            <w:noWrap/>
            <w:vAlign w:val="center"/>
          </w:tcPr>
          <w:p w:rsidR="00EA5AD6" w:rsidRDefault="00EA5AD6" w:rsidP="00A25723">
            <w:pPr>
              <w:spacing w:after="0"/>
              <w:ind w:left="72"/>
              <w:rPr>
                <w:rFonts w:cs="Arial"/>
                <w:lang w:eastAsia="es-ES"/>
              </w:rPr>
            </w:pPr>
            <w:r>
              <w:rPr>
                <w:rFonts w:cs="Arial"/>
                <w:lang w:eastAsia="es-ES"/>
              </w:rPr>
              <w:t>Subestación -  planta GIS SJ2</w:t>
            </w:r>
          </w:p>
        </w:tc>
      </w:tr>
      <w:tr w:rsidR="00EA5AD6" w:rsidRPr="00F36507" w:rsidTr="00A25723">
        <w:trPr>
          <w:trHeight w:val="397"/>
        </w:trPr>
        <w:tc>
          <w:tcPr>
            <w:tcW w:w="2551" w:type="dxa"/>
            <w:shd w:val="clear" w:color="auto" w:fill="auto"/>
            <w:vAlign w:val="center"/>
          </w:tcPr>
          <w:p w:rsidR="00EA5AD6"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SJ1-09-01-259.1</w:t>
            </w:r>
          </w:p>
        </w:tc>
        <w:tc>
          <w:tcPr>
            <w:tcW w:w="5812" w:type="dxa"/>
            <w:shd w:val="clear" w:color="auto" w:fill="auto"/>
            <w:noWrap/>
            <w:vAlign w:val="center"/>
          </w:tcPr>
          <w:p w:rsidR="00EA5AD6" w:rsidRDefault="00EA5AD6" w:rsidP="00A25723">
            <w:pPr>
              <w:spacing w:after="0"/>
              <w:ind w:left="72"/>
              <w:rPr>
                <w:rFonts w:cs="Arial"/>
                <w:lang w:eastAsia="es-ES"/>
              </w:rPr>
            </w:pPr>
            <w:r>
              <w:rPr>
                <w:rFonts w:cs="Arial"/>
                <w:lang w:eastAsia="es-ES"/>
              </w:rPr>
              <w:t>Subestación – corte transversal SJ1</w:t>
            </w:r>
          </w:p>
        </w:tc>
      </w:tr>
      <w:tr w:rsidR="00EA5AD6" w:rsidRPr="00F36507" w:rsidTr="00A25723">
        <w:trPr>
          <w:trHeight w:val="397"/>
        </w:trPr>
        <w:tc>
          <w:tcPr>
            <w:tcW w:w="2551" w:type="dxa"/>
            <w:shd w:val="clear" w:color="auto" w:fill="auto"/>
            <w:vAlign w:val="center"/>
          </w:tcPr>
          <w:p w:rsidR="00EA5AD6"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SJ2-09-01-259.1</w:t>
            </w:r>
          </w:p>
        </w:tc>
        <w:tc>
          <w:tcPr>
            <w:tcW w:w="5812" w:type="dxa"/>
            <w:shd w:val="clear" w:color="auto" w:fill="auto"/>
            <w:noWrap/>
            <w:vAlign w:val="center"/>
          </w:tcPr>
          <w:p w:rsidR="00EA5AD6" w:rsidRDefault="00EA5AD6" w:rsidP="00A25723">
            <w:pPr>
              <w:spacing w:after="0"/>
              <w:ind w:left="72"/>
              <w:rPr>
                <w:rFonts w:cs="Arial"/>
                <w:lang w:eastAsia="es-ES"/>
              </w:rPr>
            </w:pPr>
            <w:r>
              <w:rPr>
                <w:rFonts w:cs="Arial"/>
                <w:lang w:eastAsia="es-ES"/>
              </w:rPr>
              <w:t>Subestación – corte transversal SJ2</w:t>
            </w:r>
          </w:p>
        </w:tc>
      </w:tr>
      <w:tr w:rsidR="00EA5AD6" w:rsidRPr="00F36507" w:rsidTr="00A25723">
        <w:trPr>
          <w:trHeight w:val="397"/>
        </w:trPr>
        <w:tc>
          <w:tcPr>
            <w:tcW w:w="2551" w:type="dxa"/>
            <w:shd w:val="clear" w:color="auto" w:fill="auto"/>
            <w:vAlign w:val="center"/>
          </w:tcPr>
          <w:p w:rsidR="00EA5AD6"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SJ1-09-01-260.1</w:t>
            </w:r>
          </w:p>
        </w:tc>
        <w:tc>
          <w:tcPr>
            <w:tcW w:w="5812" w:type="dxa"/>
            <w:shd w:val="clear" w:color="auto" w:fill="auto"/>
            <w:noWrap/>
            <w:vAlign w:val="center"/>
          </w:tcPr>
          <w:p w:rsidR="00EA5AD6" w:rsidRDefault="00EA5AD6" w:rsidP="00A25723">
            <w:pPr>
              <w:spacing w:after="0"/>
              <w:ind w:left="72"/>
              <w:rPr>
                <w:rFonts w:cs="Arial"/>
                <w:lang w:eastAsia="es-ES"/>
              </w:rPr>
            </w:pPr>
            <w:r>
              <w:rPr>
                <w:rFonts w:cs="Arial"/>
                <w:lang w:eastAsia="es-ES"/>
              </w:rPr>
              <w:t>Subestación – corte longitudinal SJ1</w:t>
            </w:r>
          </w:p>
        </w:tc>
      </w:tr>
      <w:tr w:rsidR="00EA5AD6" w:rsidRPr="00F36507" w:rsidTr="00A25723">
        <w:trPr>
          <w:trHeight w:val="397"/>
        </w:trPr>
        <w:tc>
          <w:tcPr>
            <w:tcW w:w="2551" w:type="dxa"/>
            <w:shd w:val="clear" w:color="auto" w:fill="auto"/>
            <w:vAlign w:val="center"/>
          </w:tcPr>
          <w:p w:rsidR="00EA5AD6" w:rsidRDefault="00EA5AD6" w:rsidP="00A25723">
            <w:pPr>
              <w:spacing w:after="0"/>
              <w:ind w:left="213"/>
              <w:rPr>
                <w:rFonts w:eastAsia="Times New Roman" w:cs="Arial"/>
                <w:color w:val="000000" w:themeColor="text1"/>
                <w:szCs w:val="18"/>
                <w:lang w:eastAsia="es-ES"/>
              </w:rPr>
            </w:pPr>
            <w:r>
              <w:rPr>
                <w:rFonts w:eastAsia="Times New Roman" w:cs="Arial"/>
                <w:color w:val="000000" w:themeColor="text1"/>
                <w:szCs w:val="18"/>
                <w:lang w:eastAsia="es-ES"/>
              </w:rPr>
              <w:t>SJ2-09-01-260.1</w:t>
            </w:r>
          </w:p>
        </w:tc>
        <w:tc>
          <w:tcPr>
            <w:tcW w:w="5812" w:type="dxa"/>
            <w:shd w:val="clear" w:color="auto" w:fill="auto"/>
            <w:noWrap/>
            <w:vAlign w:val="center"/>
          </w:tcPr>
          <w:p w:rsidR="00EA5AD6" w:rsidRDefault="00EA5AD6" w:rsidP="00A25723">
            <w:pPr>
              <w:spacing w:after="0"/>
              <w:ind w:left="72"/>
              <w:rPr>
                <w:rFonts w:cs="Arial"/>
                <w:lang w:eastAsia="es-ES"/>
              </w:rPr>
            </w:pPr>
            <w:r>
              <w:rPr>
                <w:rFonts w:cs="Arial"/>
                <w:lang w:eastAsia="es-ES"/>
              </w:rPr>
              <w:t>Subestación – corte longitudinal SJ2</w:t>
            </w:r>
          </w:p>
        </w:tc>
      </w:tr>
    </w:tbl>
    <w:p w:rsidR="00733ACB" w:rsidRDefault="00733ACB" w:rsidP="00FC0828">
      <w:pPr>
        <w:pStyle w:val="Estilo5"/>
      </w:pPr>
    </w:p>
    <w:p w:rsidR="000911E4" w:rsidRPr="00F36507" w:rsidRDefault="000911E4" w:rsidP="000911E4">
      <w:pPr>
        <w:spacing w:before="120" w:after="0"/>
      </w:pPr>
    </w:p>
    <w:p w:rsidR="000911E4" w:rsidRPr="00FC0828" w:rsidRDefault="000911E4" w:rsidP="00FC0828">
      <w:pPr>
        <w:pStyle w:val="Estilo5"/>
      </w:pPr>
    </w:p>
    <w:p w:rsidR="00F36507" w:rsidRPr="00F36507" w:rsidRDefault="00F36507" w:rsidP="00941FA9">
      <w:bookmarkStart w:id="942" w:name="_Toc322093948"/>
      <w:bookmarkEnd w:id="6"/>
      <w:bookmarkEnd w:id="942"/>
    </w:p>
    <w:sectPr w:rsidR="00F36507" w:rsidRPr="00F36507" w:rsidSect="00CD524E">
      <w:headerReference w:type="default" r:id="rId24"/>
      <w:footerReference w:type="default" r:id="rId25"/>
      <w:pgSz w:w="12242" w:h="15842" w:code="1"/>
      <w:pgMar w:top="1588" w:right="1134" w:bottom="1588" w:left="1588" w:header="567" w:footer="1134" w:gutter="0"/>
      <w:pgNumType w:start="1" w:chapSep="period"/>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3BF9" w:rsidRDefault="009A3BF9">
      <w:r>
        <w:separator/>
      </w:r>
    </w:p>
  </w:endnote>
  <w:endnote w:type="continuationSeparator" w:id="0">
    <w:p w:rsidR="009A3BF9" w:rsidRDefault="009A3B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altName w:val="??"/>
    <w:panose1 w:val="05050102010706020507"/>
    <w:charset w:val="02"/>
    <w:family w:val="roman"/>
    <w:pitch w:val="variable"/>
    <w:sig w:usb0="00000000" w:usb1="10000000" w:usb2="00000000" w:usb3="00000000" w:csb0="80000000" w:csb1="00000000"/>
  </w:font>
  <w:font w:name="Times New Roman">
    <w:altName w:val="Times"/>
    <w:panose1 w:val="02020603050405020304"/>
    <w:charset w:val="00"/>
    <w:family w:val="roman"/>
    <w:pitch w:val="variable"/>
    <w:sig w:usb0="E0002AFF" w:usb1="C0007841" w:usb2="00000009" w:usb3="00000000" w:csb0="000001FF" w:csb1="00000000"/>
  </w:font>
  <w:font w:name="Wingdings">
    <w:altName w:val="Web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altName w:val="Calibri"/>
    <w:panose1 w:val="020F0502020204030204"/>
    <w:charset w:val="00"/>
    <w:family w:val="swiss"/>
    <w:pitch w:val="variable"/>
    <w:sig w:usb0="E10002FF" w:usb1="4000ACFF" w:usb2="00000009" w:usb3="00000000" w:csb0="0000019F" w:csb1="00000000"/>
  </w:font>
  <w:font w:name="Arial Negrita">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Verdana">
    <w:altName w:val="Verdana"/>
    <w:panose1 w:val="020B0604030504040204"/>
    <w:charset w:val="00"/>
    <w:family w:val="swiss"/>
    <w:pitch w:val="variable"/>
    <w:sig w:usb0="A10006FF" w:usb1="4000205B" w:usb2="0000001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AFF" w:usb1="C0007843" w:usb2="00000009" w:usb3="00000000" w:csb0="000001FF" w:csb1="00000000"/>
  </w:font>
  <w:font w:name="Univers">
    <w:altName w:val="Arial"/>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Garamond">
    <w:panose1 w:val="02020404030301010803"/>
    <w:charset w:val="00"/>
    <w:family w:val="roman"/>
    <w:pitch w:val="variable"/>
    <w:sig w:usb0="00000287" w:usb1="00000000" w:usb2="00000000" w:usb3="00000000" w:csb0="0000009F" w:csb1="00000000"/>
  </w:font>
  <w:font w:name="FuturaA Bk BT">
    <w:altName w:val="Tahoma"/>
    <w:charset w:val="00"/>
    <w:family w:val="swiss"/>
    <w:pitch w:val="variable"/>
    <w:sig w:usb0="00000087" w:usb1="00000000" w:usb2="00000000" w:usb3="00000000" w:csb0="0000001B" w:csb1="00000000"/>
  </w:font>
  <w:font w:name="Sans Serif 12cpi">
    <w:panose1 w:val="00000000000000000000"/>
    <w:charset w:val="00"/>
    <w:family w:val="modern"/>
    <w:notTrueType/>
    <w:pitch w:val="fixed"/>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DBE" w:rsidRPr="00F92CD5" w:rsidRDefault="00092DBE" w:rsidP="00C8472A">
    <w:pPr>
      <w:pStyle w:val="Piedepgina"/>
      <w:jc w:val="right"/>
      <w:rPr>
        <w:sz w:val="16"/>
        <w:szCs w:val="20"/>
      </w:rPr>
    </w:pPr>
  </w:p>
  <w:p w:rsidR="00092DBE" w:rsidRPr="00F92CD5" w:rsidRDefault="00092DBE" w:rsidP="003977B5">
    <w:pPr>
      <w:pStyle w:val="Piedepgina"/>
      <w:tabs>
        <w:tab w:val="clear" w:pos="4419"/>
        <w:tab w:val="clear" w:pos="8838"/>
        <w:tab w:val="right" w:pos="9498"/>
      </w:tabs>
    </w:pPr>
    <w:r>
      <w:rPr>
        <w:rFonts w:cs="Arial"/>
        <w:b/>
        <w:sz w:val="18"/>
        <w:szCs w:val="20"/>
      </w:rPr>
      <w:tab/>
    </w:r>
    <w:r>
      <w:rPr>
        <w:rFonts w:cs="Arial"/>
        <w:b/>
        <w:sz w:val="18"/>
        <w:szCs w:val="20"/>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DBE" w:rsidRDefault="00092DBE" w:rsidP="00C8472A">
    <w:pPr>
      <w:pStyle w:val="Piedepgina"/>
      <w:tabs>
        <w:tab w:val="clear" w:pos="4419"/>
        <w:tab w:val="clear" w:pos="8838"/>
        <w:tab w:val="right" w:pos="9498"/>
      </w:tabs>
    </w:pPr>
    <w:r>
      <w:rPr>
        <w:rFonts w:cs="Arial"/>
        <w:b/>
        <w:sz w:val="18"/>
        <w:szCs w:val="20"/>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DBE" w:rsidRPr="003977B5" w:rsidRDefault="00092DBE" w:rsidP="003977B5">
    <w:pPr>
      <w:pStyle w:val="Piedepgina"/>
      <w:tabs>
        <w:tab w:val="clear" w:pos="4419"/>
        <w:tab w:val="clear" w:pos="8838"/>
        <w:tab w:val="right" w:pos="9498"/>
      </w:tabs>
    </w:pPr>
    <w:r>
      <w:tab/>
    </w:r>
    <w:r>
      <w:rPr>
        <w:rFonts w:cs="Arial"/>
        <w:b/>
        <w:sz w:val="18"/>
        <w:szCs w:val="20"/>
      </w:rPr>
      <w:fldChar w:fldCharType="begin"/>
    </w:r>
    <w:r>
      <w:rPr>
        <w:rFonts w:cs="Arial"/>
        <w:b/>
        <w:sz w:val="18"/>
        <w:szCs w:val="20"/>
      </w:rPr>
      <w:instrText xml:space="preserve"> PAGE  \* roman  \* MERGEFORMAT </w:instrText>
    </w:r>
    <w:r>
      <w:rPr>
        <w:rFonts w:cs="Arial"/>
        <w:b/>
        <w:sz w:val="18"/>
        <w:szCs w:val="20"/>
      </w:rPr>
      <w:fldChar w:fldCharType="separate"/>
    </w:r>
    <w:r w:rsidR="00902987">
      <w:rPr>
        <w:rFonts w:cs="Arial"/>
        <w:b/>
        <w:noProof/>
        <w:sz w:val="18"/>
        <w:szCs w:val="20"/>
      </w:rPr>
      <w:t>ii</w:t>
    </w:r>
    <w:r>
      <w:rPr>
        <w:rFonts w:cs="Arial"/>
        <w:b/>
        <w:sz w:val="18"/>
        <w:szCs w:val="20"/>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DBE" w:rsidRDefault="00092DBE" w:rsidP="003977B5">
    <w:pPr>
      <w:pStyle w:val="Piedepgina"/>
      <w:tabs>
        <w:tab w:val="clear" w:pos="4419"/>
        <w:tab w:val="clear" w:pos="8838"/>
        <w:tab w:val="right" w:pos="9498"/>
      </w:tabs>
    </w:pPr>
    <w:r>
      <w:rPr>
        <w:rFonts w:cs="Arial"/>
        <w:b/>
        <w:sz w:val="18"/>
        <w:szCs w:val="20"/>
      </w:rPr>
      <w:tab/>
    </w:r>
    <w:r>
      <w:rPr>
        <w:rFonts w:cs="Arial"/>
        <w:b/>
        <w:sz w:val="18"/>
        <w:szCs w:val="20"/>
      </w:rPr>
      <w:fldChar w:fldCharType="begin"/>
    </w:r>
    <w:r>
      <w:rPr>
        <w:rFonts w:cs="Arial"/>
        <w:b/>
        <w:sz w:val="18"/>
        <w:szCs w:val="20"/>
      </w:rPr>
      <w:instrText xml:space="preserve"> PAGE  \* roman  \* MERGEFORMAT </w:instrText>
    </w:r>
    <w:r>
      <w:rPr>
        <w:rFonts w:cs="Arial"/>
        <w:b/>
        <w:sz w:val="18"/>
        <w:szCs w:val="20"/>
      </w:rPr>
      <w:fldChar w:fldCharType="separate"/>
    </w:r>
    <w:r w:rsidR="00902987">
      <w:rPr>
        <w:rFonts w:cs="Arial"/>
        <w:b/>
        <w:noProof/>
        <w:sz w:val="18"/>
        <w:szCs w:val="20"/>
      </w:rPr>
      <w:t>i</w:t>
    </w:r>
    <w:r>
      <w:rPr>
        <w:rFonts w:cs="Arial"/>
        <w:b/>
        <w:sz w:val="18"/>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DBE" w:rsidRPr="00F36507" w:rsidRDefault="00092DBE" w:rsidP="00C54132">
    <w:pPr>
      <w:pStyle w:val="Piedepgina"/>
      <w:pBdr>
        <w:top w:val="single" w:sz="4" w:space="1" w:color="auto"/>
      </w:pBdr>
      <w:tabs>
        <w:tab w:val="clear" w:pos="4419"/>
      </w:tabs>
      <w:jc w:val="right"/>
      <w:rPr>
        <w:sz w:val="14"/>
        <w:szCs w:val="20"/>
      </w:rPr>
    </w:pPr>
  </w:p>
  <w:p w:rsidR="00092DBE" w:rsidRPr="00DF5FC0" w:rsidRDefault="00092DBE" w:rsidP="00C54132">
    <w:pPr>
      <w:pStyle w:val="Piedepgina"/>
      <w:tabs>
        <w:tab w:val="clear" w:pos="4419"/>
        <w:tab w:val="clear" w:pos="8838"/>
        <w:tab w:val="right" w:pos="9498"/>
      </w:tabs>
      <w:rPr>
        <w:b/>
        <w:sz w:val="16"/>
        <w:szCs w:val="20"/>
      </w:rPr>
    </w:pPr>
    <w:r>
      <w:rPr>
        <w:rFonts w:cs="Arial"/>
        <w:b/>
        <w:sz w:val="18"/>
        <w:szCs w:val="20"/>
      </w:rPr>
      <w:t>ESPECIFICACIONES TECNICAS SUBESTACIONES</w:t>
    </w:r>
    <w:r>
      <w:rPr>
        <w:rFonts w:cs="Arial"/>
        <w:b/>
        <w:sz w:val="18"/>
        <w:szCs w:val="20"/>
      </w:rPr>
      <w:tab/>
    </w:r>
    <w:r w:rsidRPr="00DF5FC0">
      <w:rPr>
        <w:b/>
        <w:sz w:val="18"/>
        <w:szCs w:val="20"/>
      </w:rPr>
      <w:t xml:space="preserve"> </w:t>
    </w:r>
    <w:r w:rsidRPr="00DF5FC0">
      <w:rPr>
        <w:b/>
        <w:sz w:val="18"/>
        <w:szCs w:val="20"/>
      </w:rPr>
      <w:fldChar w:fldCharType="begin"/>
    </w:r>
    <w:r w:rsidRPr="00DF5FC0">
      <w:rPr>
        <w:b/>
        <w:sz w:val="18"/>
        <w:szCs w:val="20"/>
      </w:rPr>
      <w:instrText>PAGE   \* MERGEFORMAT</w:instrText>
    </w:r>
    <w:r w:rsidRPr="00DF5FC0">
      <w:rPr>
        <w:b/>
        <w:sz w:val="18"/>
        <w:szCs w:val="20"/>
      </w:rPr>
      <w:fldChar w:fldCharType="separate"/>
    </w:r>
    <w:r w:rsidR="00902987">
      <w:rPr>
        <w:b/>
        <w:noProof/>
        <w:sz w:val="18"/>
        <w:szCs w:val="20"/>
      </w:rPr>
      <w:t>68</w:t>
    </w:r>
    <w:r w:rsidRPr="00DF5FC0">
      <w:rPr>
        <w:b/>
        <w:sz w:val="18"/>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3BF9" w:rsidRDefault="009A3BF9">
      <w:r>
        <w:separator/>
      </w:r>
    </w:p>
  </w:footnote>
  <w:footnote w:type="continuationSeparator" w:id="0">
    <w:p w:rsidR="009A3BF9" w:rsidRDefault="009A3BF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DBE" w:rsidRPr="0092353F" w:rsidRDefault="00092DBE" w:rsidP="00C8472A">
    <w:pPr>
      <w:pStyle w:val="Encabezado"/>
      <w:spacing w:after="0"/>
      <w:jc w:val="right"/>
      <w:rPr>
        <w:sz w:val="1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DBE" w:rsidRPr="00304456" w:rsidRDefault="00092DBE" w:rsidP="00E92773">
    <w:pPr>
      <w:tabs>
        <w:tab w:val="left" w:pos="2580"/>
        <w:tab w:val="left" w:pos="2985"/>
        <w:tab w:val="center" w:pos="4513"/>
        <w:tab w:val="right" w:pos="9026"/>
      </w:tabs>
      <w:jc w:val="right"/>
      <w:rPr>
        <w:bCs/>
        <w:color w:val="1F497D" w:themeColor="text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DBE" w:rsidRPr="00F92CD5" w:rsidRDefault="00092DBE" w:rsidP="00C54132">
    <w:pPr>
      <w:pStyle w:val="Encabezado"/>
      <w:spacing w:after="0"/>
      <w:jc w:val="right"/>
      <w:rPr>
        <w:rFonts w:cs="Arial"/>
        <w:caps/>
        <w:szCs w:val="20"/>
      </w:rPr>
    </w:pPr>
    <w:r w:rsidRPr="00F92CD5">
      <w:rPr>
        <w:rFonts w:cs="Arial"/>
        <w:caps/>
        <w:szCs w:val="20"/>
      </w:rPr>
      <w:t>Empresa Nacional de Electricidad</w:t>
    </w:r>
  </w:p>
  <w:p w:rsidR="00092DBE" w:rsidRPr="00F92CD5" w:rsidRDefault="00092DBE" w:rsidP="00F36507">
    <w:pPr>
      <w:pStyle w:val="Encabezado"/>
      <w:spacing w:after="0"/>
      <w:jc w:val="right"/>
      <w:rPr>
        <w:rFonts w:cs="Arial"/>
        <w:szCs w:val="20"/>
      </w:rPr>
    </w:pPr>
    <w:r w:rsidRPr="00F92CD5">
      <w:rPr>
        <w:rFonts w:cs="Arial"/>
        <w:szCs w:val="20"/>
      </w:rPr>
      <w:t>Proyecto Hidroeléctrico San José</w:t>
    </w:r>
  </w:p>
  <w:p w:rsidR="00092DBE" w:rsidRPr="0092353F" w:rsidRDefault="00092DBE" w:rsidP="00C54132">
    <w:pPr>
      <w:pStyle w:val="Encabezado"/>
      <w:pBdr>
        <w:bottom w:val="single" w:sz="4" w:space="1" w:color="auto"/>
      </w:pBdr>
      <w:spacing w:after="0"/>
      <w:jc w:val="right"/>
      <w:rPr>
        <w:sz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082CE76"/>
    <w:lvl w:ilvl="0">
      <w:start w:val="1"/>
      <w:numFmt w:val="decimal"/>
      <w:pStyle w:val="Listaconnmeros5"/>
      <w:lvlText w:val="%1."/>
      <w:lvlJc w:val="left"/>
      <w:pPr>
        <w:tabs>
          <w:tab w:val="num" w:pos="1492"/>
        </w:tabs>
        <w:ind w:left="1492" w:hanging="360"/>
      </w:pPr>
    </w:lvl>
  </w:abstractNum>
  <w:abstractNum w:abstractNumId="1">
    <w:nsid w:val="FFFFFF7D"/>
    <w:multiLevelType w:val="singleLevel"/>
    <w:tmpl w:val="15E42C86"/>
    <w:lvl w:ilvl="0">
      <w:start w:val="1"/>
      <w:numFmt w:val="decimal"/>
      <w:pStyle w:val="Listaconnmeros4"/>
      <w:lvlText w:val="%1."/>
      <w:lvlJc w:val="left"/>
      <w:pPr>
        <w:tabs>
          <w:tab w:val="num" w:pos="1209"/>
        </w:tabs>
        <w:ind w:left="1209" w:hanging="360"/>
      </w:pPr>
    </w:lvl>
  </w:abstractNum>
  <w:abstractNum w:abstractNumId="2">
    <w:nsid w:val="FFFFFF7E"/>
    <w:multiLevelType w:val="singleLevel"/>
    <w:tmpl w:val="BE8689EE"/>
    <w:lvl w:ilvl="0">
      <w:start w:val="1"/>
      <w:numFmt w:val="decimal"/>
      <w:pStyle w:val="Listaconnmeros3"/>
      <w:lvlText w:val="%1."/>
      <w:lvlJc w:val="left"/>
      <w:pPr>
        <w:tabs>
          <w:tab w:val="num" w:pos="926"/>
        </w:tabs>
        <w:ind w:left="926" w:hanging="360"/>
      </w:pPr>
    </w:lvl>
  </w:abstractNum>
  <w:abstractNum w:abstractNumId="3">
    <w:nsid w:val="FFFFFF7F"/>
    <w:multiLevelType w:val="singleLevel"/>
    <w:tmpl w:val="FAC854C8"/>
    <w:lvl w:ilvl="0">
      <w:start w:val="1"/>
      <w:numFmt w:val="decimal"/>
      <w:pStyle w:val="Listaconnmeros2"/>
      <w:lvlText w:val="%1."/>
      <w:lvlJc w:val="left"/>
      <w:pPr>
        <w:tabs>
          <w:tab w:val="num" w:pos="643"/>
        </w:tabs>
        <w:ind w:left="643" w:hanging="360"/>
      </w:pPr>
    </w:lvl>
  </w:abstractNum>
  <w:abstractNum w:abstractNumId="4">
    <w:nsid w:val="FFFFFF81"/>
    <w:multiLevelType w:val="singleLevel"/>
    <w:tmpl w:val="980687DA"/>
    <w:lvl w:ilvl="0">
      <w:start w:val="1"/>
      <w:numFmt w:val="bullet"/>
      <w:pStyle w:val="Listaconvietas4"/>
      <w:lvlText w:val=""/>
      <w:lvlJc w:val="left"/>
      <w:pPr>
        <w:tabs>
          <w:tab w:val="num" w:pos="1209"/>
        </w:tabs>
        <w:ind w:left="1209" w:hanging="360"/>
      </w:pPr>
      <w:rPr>
        <w:rFonts w:ascii="Symbol" w:hAnsi="Symbol" w:hint="default"/>
      </w:rPr>
    </w:lvl>
  </w:abstractNum>
  <w:abstractNum w:abstractNumId="5">
    <w:nsid w:val="FFFFFF83"/>
    <w:multiLevelType w:val="singleLevel"/>
    <w:tmpl w:val="E5A6C9FE"/>
    <w:lvl w:ilvl="0">
      <w:start w:val="1"/>
      <w:numFmt w:val="bullet"/>
      <w:lvlText w:val=""/>
      <w:lvlJc w:val="left"/>
      <w:pPr>
        <w:tabs>
          <w:tab w:val="num" w:pos="643"/>
        </w:tabs>
        <w:ind w:left="643" w:hanging="360"/>
      </w:pPr>
      <w:rPr>
        <w:rFonts w:ascii="Symbol" w:hAnsi="Symbol" w:hint="default"/>
      </w:rPr>
    </w:lvl>
  </w:abstractNum>
  <w:abstractNum w:abstractNumId="6">
    <w:nsid w:val="FFFFFF88"/>
    <w:multiLevelType w:val="singleLevel"/>
    <w:tmpl w:val="0DE4277A"/>
    <w:lvl w:ilvl="0">
      <w:start w:val="1"/>
      <w:numFmt w:val="decimal"/>
      <w:pStyle w:val="Listaconnmeros"/>
      <w:lvlText w:val="%1."/>
      <w:lvlJc w:val="left"/>
      <w:pPr>
        <w:tabs>
          <w:tab w:val="num" w:pos="360"/>
        </w:tabs>
        <w:ind w:left="360" w:hanging="360"/>
      </w:pPr>
    </w:lvl>
  </w:abstractNum>
  <w:abstractNum w:abstractNumId="7">
    <w:nsid w:val="FFFFFFFB"/>
    <w:multiLevelType w:val="multilevel"/>
    <w:tmpl w:val="9DFA2822"/>
    <w:lvl w:ilvl="0">
      <w:start w:val="1"/>
      <w:numFmt w:val="decimal"/>
      <w:lvlText w:val="%1."/>
      <w:lvlJc w:val="left"/>
      <w:pPr>
        <w:tabs>
          <w:tab w:val="num" w:pos="0"/>
        </w:tabs>
      </w:pPr>
      <w:rPr>
        <w:rFonts w:cs="Times New Roman"/>
      </w:rPr>
    </w:lvl>
    <w:lvl w:ilvl="1">
      <w:start w:val="1"/>
      <w:numFmt w:val="decimal"/>
      <w:pStyle w:val="EstiloEstiloTtulo210ptSinNegritaAntes12ptoSinNegr"/>
      <w:lvlText w:val="%1.%2"/>
      <w:lvlJc w:val="left"/>
      <w:pPr>
        <w:tabs>
          <w:tab w:val="num" w:pos="0"/>
        </w:tabs>
      </w:pPr>
      <w:rPr>
        <w:rFonts w:cs="Times New Roman"/>
      </w:rPr>
    </w:lvl>
    <w:lvl w:ilvl="2">
      <w:start w:val="1"/>
      <w:numFmt w:val="decimal"/>
      <w:lvlText w:val="%1.%2.%3"/>
      <w:lvlJc w:val="left"/>
      <w:pPr>
        <w:tabs>
          <w:tab w:val="num" w:pos="0"/>
        </w:tabs>
      </w:pPr>
      <w:rPr>
        <w:rFonts w:cs="Times New Roman"/>
      </w:rPr>
    </w:lvl>
    <w:lvl w:ilvl="3">
      <w:start w:val="1"/>
      <w:numFmt w:val="decimal"/>
      <w:lvlText w:val="%1.%2.%3.%4"/>
      <w:lvlJc w:val="left"/>
      <w:pPr>
        <w:tabs>
          <w:tab w:val="num" w:pos="0"/>
        </w:tabs>
      </w:pPr>
      <w:rPr>
        <w:rFonts w:cs="Times New Roman"/>
      </w:rPr>
    </w:lvl>
    <w:lvl w:ilvl="4">
      <w:start w:val="1"/>
      <w:numFmt w:val="decimal"/>
      <w:lvlText w:val="%1.%2.%3.%4.%5"/>
      <w:lvlJc w:val="left"/>
      <w:pPr>
        <w:tabs>
          <w:tab w:val="num" w:pos="0"/>
        </w:tabs>
      </w:pPr>
      <w:rPr>
        <w:rFonts w:cs="Times New Roman"/>
      </w:rPr>
    </w:lvl>
    <w:lvl w:ilvl="5">
      <w:start w:val="1"/>
      <w:numFmt w:val="decimal"/>
      <w:lvlText w:val="%1.%2.%3.%4.%5.%6"/>
      <w:lvlJc w:val="left"/>
      <w:pPr>
        <w:tabs>
          <w:tab w:val="num" w:pos="0"/>
        </w:tabs>
      </w:pPr>
      <w:rPr>
        <w:rFonts w:cs="Times New Roman"/>
      </w:rPr>
    </w:lvl>
    <w:lvl w:ilvl="6">
      <w:start w:val="1"/>
      <w:numFmt w:val="decimal"/>
      <w:lvlText w:val="%1.%2.%3.%4.%5.%6.%7"/>
      <w:lvlJc w:val="left"/>
      <w:pPr>
        <w:tabs>
          <w:tab w:val="num" w:pos="0"/>
        </w:tabs>
      </w:pPr>
      <w:rPr>
        <w:rFonts w:cs="Times New Roman"/>
      </w:rPr>
    </w:lvl>
    <w:lvl w:ilvl="7">
      <w:start w:val="1"/>
      <w:numFmt w:val="decimal"/>
      <w:lvlText w:val="%1.%2.%3.%4.%5.%6.%7.%8"/>
      <w:lvlJc w:val="left"/>
      <w:pPr>
        <w:tabs>
          <w:tab w:val="num" w:pos="0"/>
        </w:tabs>
      </w:pPr>
      <w:rPr>
        <w:rFonts w:cs="Times New Roman"/>
      </w:rPr>
    </w:lvl>
    <w:lvl w:ilvl="8">
      <w:start w:val="1"/>
      <w:numFmt w:val="decimal"/>
      <w:lvlText w:val="%1.%2.%3.%4.%5.%6.%7.%8.%9"/>
      <w:lvlJc w:val="left"/>
      <w:pPr>
        <w:tabs>
          <w:tab w:val="num" w:pos="0"/>
        </w:tabs>
      </w:pPr>
      <w:rPr>
        <w:rFonts w:cs="Times New Roman"/>
      </w:rPr>
    </w:lvl>
  </w:abstractNum>
  <w:abstractNum w:abstractNumId="8">
    <w:nsid w:val="013D353D"/>
    <w:multiLevelType w:val="hybridMultilevel"/>
    <w:tmpl w:val="5C1E70B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431615"/>
    <w:multiLevelType w:val="hybridMultilevel"/>
    <w:tmpl w:val="AB9051A8"/>
    <w:lvl w:ilvl="0" w:tplc="90B4C05C">
      <w:start w:val="1"/>
      <w:numFmt w:val="decimal"/>
      <w:pStyle w:val="Listanumer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0">
    <w:nsid w:val="09EF34C0"/>
    <w:multiLevelType w:val="singleLevel"/>
    <w:tmpl w:val="82265FAE"/>
    <w:lvl w:ilvl="0">
      <w:start w:val="1"/>
      <w:numFmt w:val="bullet"/>
      <w:pStyle w:val="Vineta3"/>
      <w:lvlText w:val=""/>
      <w:lvlJc w:val="left"/>
      <w:pPr>
        <w:tabs>
          <w:tab w:val="num" w:pos="360"/>
        </w:tabs>
        <w:ind w:left="284" w:hanging="284"/>
      </w:pPr>
      <w:rPr>
        <w:rFonts w:ascii="Symbol" w:hAnsi="Symbol" w:cs="Symbol" w:hint="default"/>
      </w:rPr>
    </w:lvl>
  </w:abstractNum>
  <w:abstractNum w:abstractNumId="11">
    <w:nsid w:val="0A3F3FE0"/>
    <w:multiLevelType w:val="multilevel"/>
    <w:tmpl w:val="55308B4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0FAD0594"/>
    <w:multiLevelType w:val="hybridMultilevel"/>
    <w:tmpl w:val="6A5A8A28"/>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3">
    <w:nsid w:val="10844F88"/>
    <w:multiLevelType w:val="multilevel"/>
    <w:tmpl w:val="712E8888"/>
    <w:styleLink w:val="vietas"/>
    <w:lvl w:ilvl="0">
      <w:start w:val="1"/>
      <w:numFmt w:val="bullet"/>
      <w:lvlText w:val=""/>
      <w:lvlJc w:val="left"/>
      <w:pPr>
        <w:tabs>
          <w:tab w:val="num" w:pos="397"/>
        </w:tabs>
        <w:ind w:left="397" w:hanging="397"/>
      </w:pPr>
      <w:rPr>
        <w:rFonts w:ascii="Symbol" w:hAnsi="Symbol" w:hint="default"/>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nsid w:val="12BF6DB2"/>
    <w:multiLevelType w:val="hybridMultilevel"/>
    <w:tmpl w:val="1226A7E8"/>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5">
    <w:nsid w:val="14CB6AC6"/>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16">
    <w:nsid w:val="15D66966"/>
    <w:multiLevelType w:val="hybridMultilevel"/>
    <w:tmpl w:val="6854C9A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7">
    <w:nsid w:val="169F1909"/>
    <w:multiLevelType w:val="hybridMultilevel"/>
    <w:tmpl w:val="66BCD8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6A5614F"/>
    <w:multiLevelType w:val="hybridMultilevel"/>
    <w:tmpl w:val="5F1C165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9">
    <w:nsid w:val="18F22BBD"/>
    <w:multiLevelType w:val="multilevel"/>
    <w:tmpl w:val="E0D860DE"/>
    <w:lvl w:ilvl="0">
      <w:start w:val="1"/>
      <w:numFmt w:val="decimal"/>
      <w:lvlText w:val="%1."/>
      <w:lvlJc w:val="left"/>
      <w:pPr>
        <w:tabs>
          <w:tab w:val="num" w:pos="567"/>
        </w:tabs>
        <w:ind w:left="567" w:hanging="567"/>
      </w:pPr>
    </w:lvl>
    <w:lvl w:ilvl="1">
      <w:start w:val="1"/>
      <w:numFmt w:val="decimal"/>
      <w:lvlText w:val="%1.%2"/>
      <w:lvlJc w:val="left"/>
      <w:pPr>
        <w:tabs>
          <w:tab w:val="num" w:pos="576"/>
        </w:tabs>
        <w:ind w:left="576" w:hanging="576"/>
      </w:pPr>
    </w:lvl>
    <w:lvl w:ilvl="2">
      <w:start w:val="1"/>
      <w:numFmt w:val="decimal"/>
      <w:lvlRestart w:val="0"/>
      <w:pStyle w:val="Estilo3"/>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nsid w:val="19C55566"/>
    <w:multiLevelType w:val="hybridMultilevel"/>
    <w:tmpl w:val="90545676"/>
    <w:lvl w:ilvl="0" w:tplc="CDF6F236">
      <w:start w:val="1"/>
      <w:numFmt w:val="bullet"/>
      <w:pStyle w:val="VIETA"/>
      <w:lvlText w:val=""/>
      <w:lvlJc w:val="left"/>
      <w:pPr>
        <w:ind w:left="1353" w:hanging="360"/>
      </w:pPr>
      <w:rPr>
        <w:rFonts w:ascii="Symbol" w:hAnsi="Symbol" w:hint="default"/>
        <w:sz w:val="24"/>
      </w:rPr>
    </w:lvl>
    <w:lvl w:ilvl="1" w:tplc="240A0019">
      <w:start w:val="1"/>
      <w:numFmt w:val="bullet"/>
      <w:lvlText w:val="o"/>
      <w:lvlJc w:val="left"/>
      <w:pPr>
        <w:ind w:left="2005" w:hanging="360"/>
      </w:pPr>
      <w:rPr>
        <w:rFonts w:ascii="Courier New" w:hAnsi="Courier New" w:cs="Courier New" w:hint="default"/>
      </w:rPr>
    </w:lvl>
    <w:lvl w:ilvl="2" w:tplc="240A001B">
      <w:start w:val="1"/>
      <w:numFmt w:val="bullet"/>
      <w:lvlText w:val=""/>
      <w:lvlJc w:val="left"/>
      <w:pPr>
        <w:ind w:left="2725" w:hanging="360"/>
      </w:pPr>
      <w:rPr>
        <w:rFonts w:ascii="Wingdings" w:hAnsi="Wingdings" w:hint="default"/>
      </w:rPr>
    </w:lvl>
    <w:lvl w:ilvl="3" w:tplc="240A000F" w:tentative="1">
      <w:start w:val="1"/>
      <w:numFmt w:val="bullet"/>
      <w:lvlText w:val=""/>
      <w:lvlJc w:val="left"/>
      <w:pPr>
        <w:ind w:left="3445" w:hanging="360"/>
      </w:pPr>
      <w:rPr>
        <w:rFonts w:ascii="Symbol" w:hAnsi="Symbol" w:hint="default"/>
      </w:rPr>
    </w:lvl>
    <w:lvl w:ilvl="4" w:tplc="240A0019" w:tentative="1">
      <w:start w:val="1"/>
      <w:numFmt w:val="bullet"/>
      <w:lvlText w:val="o"/>
      <w:lvlJc w:val="left"/>
      <w:pPr>
        <w:ind w:left="4165" w:hanging="360"/>
      </w:pPr>
      <w:rPr>
        <w:rFonts w:ascii="Courier New" w:hAnsi="Courier New" w:cs="Courier New" w:hint="default"/>
      </w:rPr>
    </w:lvl>
    <w:lvl w:ilvl="5" w:tplc="240A001B" w:tentative="1">
      <w:start w:val="1"/>
      <w:numFmt w:val="bullet"/>
      <w:lvlText w:val=""/>
      <w:lvlJc w:val="left"/>
      <w:pPr>
        <w:ind w:left="4885" w:hanging="360"/>
      </w:pPr>
      <w:rPr>
        <w:rFonts w:ascii="Wingdings" w:hAnsi="Wingdings" w:hint="default"/>
      </w:rPr>
    </w:lvl>
    <w:lvl w:ilvl="6" w:tplc="240A000F" w:tentative="1">
      <w:start w:val="1"/>
      <w:numFmt w:val="bullet"/>
      <w:lvlText w:val=""/>
      <w:lvlJc w:val="left"/>
      <w:pPr>
        <w:ind w:left="5605" w:hanging="360"/>
      </w:pPr>
      <w:rPr>
        <w:rFonts w:ascii="Symbol" w:hAnsi="Symbol" w:hint="default"/>
      </w:rPr>
    </w:lvl>
    <w:lvl w:ilvl="7" w:tplc="240A0019" w:tentative="1">
      <w:start w:val="1"/>
      <w:numFmt w:val="bullet"/>
      <w:lvlText w:val="o"/>
      <w:lvlJc w:val="left"/>
      <w:pPr>
        <w:ind w:left="6325" w:hanging="360"/>
      </w:pPr>
      <w:rPr>
        <w:rFonts w:ascii="Courier New" w:hAnsi="Courier New" w:cs="Courier New" w:hint="default"/>
      </w:rPr>
    </w:lvl>
    <w:lvl w:ilvl="8" w:tplc="240A001B" w:tentative="1">
      <w:start w:val="1"/>
      <w:numFmt w:val="bullet"/>
      <w:lvlText w:val=""/>
      <w:lvlJc w:val="left"/>
      <w:pPr>
        <w:ind w:left="7045" w:hanging="360"/>
      </w:pPr>
      <w:rPr>
        <w:rFonts w:ascii="Wingdings" w:hAnsi="Wingdings" w:hint="default"/>
      </w:rPr>
    </w:lvl>
  </w:abstractNum>
  <w:abstractNum w:abstractNumId="21">
    <w:nsid w:val="1CEE0F9D"/>
    <w:multiLevelType w:val="hybridMultilevel"/>
    <w:tmpl w:val="6A4A0A7C"/>
    <w:lvl w:ilvl="0" w:tplc="F6B2A44A">
      <w:start w:val="1"/>
      <w:numFmt w:val="bullet"/>
      <w:pStyle w:val="Vietadot"/>
      <w:lvlText w:val=""/>
      <w:lvlJc w:val="left"/>
      <w:pPr>
        <w:ind w:left="1967" w:hanging="360"/>
      </w:pPr>
      <w:rPr>
        <w:rFonts w:ascii="Wingdings" w:hAnsi="Wingdings" w:hint="default"/>
      </w:rPr>
    </w:lvl>
    <w:lvl w:ilvl="1" w:tplc="0C0A0003" w:tentative="1">
      <w:start w:val="1"/>
      <w:numFmt w:val="bullet"/>
      <w:lvlText w:val="o"/>
      <w:lvlJc w:val="left"/>
      <w:pPr>
        <w:ind w:left="2687" w:hanging="360"/>
      </w:pPr>
      <w:rPr>
        <w:rFonts w:ascii="Courier New" w:hAnsi="Courier New" w:cs="Courier New" w:hint="default"/>
      </w:rPr>
    </w:lvl>
    <w:lvl w:ilvl="2" w:tplc="0C0A0005" w:tentative="1">
      <w:start w:val="1"/>
      <w:numFmt w:val="bullet"/>
      <w:lvlText w:val=""/>
      <w:lvlJc w:val="left"/>
      <w:pPr>
        <w:ind w:left="3407" w:hanging="360"/>
      </w:pPr>
      <w:rPr>
        <w:rFonts w:ascii="Wingdings" w:hAnsi="Wingdings" w:hint="default"/>
      </w:rPr>
    </w:lvl>
    <w:lvl w:ilvl="3" w:tplc="0C0A0001" w:tentative="1">
      <w:start w:val="1"/>
      <w:numFmt w:val="bullet"/>
      <w:lvlText w:val=""/>
      <w:lvlJc w:val="left"/>
      <w:pPr>
        <w:ind w:left="4127" w:hanging="360"/>
      </w:pPr>
      <w:rPr>
        <w:rFonts w:ascii="Symbol" w:hAnsi="Symbol" w:hint="default"/>
      </w:rPr>
    </w:lvl>
    <w:lvl w:ilvl="4" w:tplc="0C0A0003" w:tentative="1">
      <w:start w:val="1"/>
      <w:numFmt w:val="bullet"/>
      <w:lvlText w:val="o"/>
      <w:lvlJc w:val="left"/>
      <w:pPr>
        <w:ind w:left="4847" w:hanging="360"/>
      </w:pPr>
      <w:rPr>
        <w:rFonts w:ascii="Courier New" w:hAnsi="Courier New" w:cs="Courier New" w:hint="default"/>
      </w:rPr>
    </w:lvl>
    <w:lvl w:ilvl="5" w:tplc="0C0A0005" w:tentative="1">
      <w:start w:val="1"/>
      <w:numFmt w:val="bullet"/>
      <w:lvlText w:val=""/>
      <w:lvlJc w:val="left"/>
      <w:pPr>
        <w:ind w:left="5567" w:hanging="360"/>
      </w:pPr>
      <w:rPr>
        <w:rFonts w:ascii="Wingdings" w:hAnsi="Wingdings" w:hint="default"/>
      </w:rPr>
    </w:lvl>
    <w:lvl w:ilvl="6" w:tplc="0C0A0001" w:tentative="1">
      <w:start w:val="1"/>
      <w:numFmt w:val="bullet"/>
      <w:lvlText w:val=""/>
      <w:lvlJc w:val="left"/>
      <w:pPr>
        <w:ind w:left="6287" w:hanging="360"/>
      </w:pPr>
      <w:rPr>
        <w:rFonts w:ascii="Symbol" w:hAnsi="Symbol" w:hint="default"/>
      </w:rPr>
    </w:lvl>
    <w:lvl w:ilvl="7" w:tplc="0C0A0003" w:tentative="1">
      <w:start w:val="1"/>
      <w:numFmt w:val="bullet"/>
      <w:lvlText w:val="o"/>
      <w:lvlJc w:val="left"/>
      <w:pPr>
        <w:ind w:left="7007" w:hanging="360"/>
      </w:pPr>
      <w:rPr>
        <w:rFonts w:ascii="Courier New" w:hAnsi="Courier New" w:cs="Courier New" w:hint="default"/>
      </w:rPr>
    </w:lvl>
    <w:lvl w:ilvl="8" w:tplc="0C0A0005" w:tentative="1">
      <w:start w:val="1"/>
      <w:numFmt w:val="bullet"/>
      <w:lvlText w:val=""/>
      <w:lvlJc w:val="left"/>
      <w:pPr>
        <w:ind w:left="7727" w:hanging="360"/>
      </w:pPr>
      <w:rPr>
        <w:rFonts w:ascii="Wingdings" w:hAnsi="Wingdings" w:hint="default"/>
      </w:rPr>
    </w:lvl>
  </w:abstractNum>
  <w:abstractNum w:abstractNumId="22">
    <w:nsid w:val="1E16605C"/>
    <w:multiLevelType w:val="hybridMultilevel"/>
    <w:tmpl w:val="823CC672"/>
    <w:lvl w:ilvl="0" w:tplc="BE427238">
      <w:start w:val="1"/>
      <w:numFmt w:val="lowerLetter"/>
      <w:pStyle w:val="Vieta-1ernivel"/>
      <w:lvlText w:val="%1)"/>
      <w:lvlJc w:val="left"/>
      <w:pPr>
        <w:ind w:left="1211" w:hanging="360"/>
      </w:pPr>
      <w:rPr>
        <w:rFonts w:hint="default"/>
        <w:b w:val="0"/>
        <w:i w:val="0"/>
        <w:caps w:val="0"/>
        <w:strike w:val="0"/>
        <w:dstrike w:val="0"/>
        <w:vanish w:val="0"/>
        <w:sz w:val="22"/>
        <w:vertAlign w:val="baseline"/>
      </w:rPr>
    </w:lvl>
    <w:lvl w:ilvl="1" w:tplc="0C0A0019" w:tentative="1">
      <w:start w:val="1"/>
      <w:numFmt w:val="lowerLetter"/>
      <w:lvlText w:val="%2."/>
      <w:lvlJc w:val="left"/>
      <w:pPr>
        <w:ind w:left="1790" w:hanging="360"/>
      </w:pPr>
    </w:lvl>
    <w:lvl w:ilvl="2" w:tplc="0C0A001B" w:tentative="1">
      <w:start w:val="1"/>
      <w:numFmt w:val="lowerRoman"/>
      <w:lvlText w:val="%3."/>
      <w:lvlJc w:val="right"/>
      <w:pPr>
        <w:ind w:left="2510" w:hanging="180"/>
      </w:pPr>
    </w:lvl>
    <w:lvl w:ilvl="3" w:tplc="0C0A000F" w:tentative="1">
      <w:start w:val="1"/>
      <w:numFmt w:val="decimal"/>
      <w:lvlText w:val="%4."/>
      <w:lvlJc w:val="left"/>
      <w:pPr>
        <w:ind w:left="3230" w:hanging="360"/>
      </w:pPr>
    </w:lvl>
    <w:lvl w:ilvl="4" w:tplc="0C0A0019" w:tentative="1">
      <w:start w:val="1"/>
      <w:numFmt w:val="lowerLetter"/>
      <w:lvlText w:val="%5."/>
      <w:lvlJc w:val="left"/>
      <w:pPr>
        <w:ind w:left="3950" w:hanging="360"/>
      </w:pPr>
    </w:lvl>
    <w:lvl w:ilvl="5" w:tplc="0C0A001B" w:tentative="1">
      <w:start w:val="1"/>
      <w:numFmt w:val="lowerRoman"/>
      <w:lvlText w:val="%6."/>
      <w:lvlJc w:val="right"/>
      <w:pPr>
        <w:ind w:left="4670" w:hanging="180"/>
      </w:pPr>
    </w:lvl>
    <w:lvl w:ilvl="6" w:tplc="0C0A000F" w:tentative="1">
      <w:start w:val="1"/>
      <w:numFmt w:val="decimal"/>
      <w:lvlText w:val="%7."/>
      <w:lvlJc w:val="left"/>
      <w:pPr>
        <w:ind w:left="5390" w:hanging="360"/>
      </w:pPr>
    </w:lvl>
    <w:lvl w:ilvl="7" w:tplc="0C0A0019" w:tentative="1">
      <w:start w:val="1"/>
      <w:numFmt w:val="lowerLetter"/>
      <w:lvlText w:val="%8."/>
      <w:lvlJc w:val="left"/>
      <w:pPr>
        <w:ind w:left="6110" w:hanging="360"/>
      </w:pPr>
    </w:lvl>
    <w:lvl w:ilvl="8" w:tplc="0C0A001B" w:tentative="1">
      <w:start w:val="1"/>
      <w:numFmt w:val="lowerRoman"/>
      <w:lvlText w:val="%9."/>
      <w:lvlJc w:val="right"/>
      <w:pPr>
        <w:ind w:left="6830" w:hanging="180"/>
      </w:pPr>
    </w:lvl>
  </w:abstractNum>
  <w:abstractNum w:abstractNumId="23">
    <w:nsid w:val="1F0B2677"/>
    <w:multiLevelType w:val="singleLevel"/>
    <w:tmpl w:val="8C10E6F6"/>
    <w:lvl w:ilvl="0">
      <w:start w:val="1"/>
      <w:numFmt w:val="bullet"/>
      <w:pStyle w:val="TablaTtulo"/>
      <w:lvlText w:val=""/>
      <w:lvlJc w:val="left"/>
      <w:pPr>
        <w:tabs>
          <w:tab w:val="num" w:pos="360"/>
        </w:tabs>
        <w:ind w:left="360" w:hanging="360"/>
      </w:pPr>
      <w:rPr>
        <w:rFonts w:ascii="Symbol" w:hAnsi="Symbol" w:cs="Symbol" w:hint="default"/>
      </w:rPr>
    </w:lvl>
  </w:abstractNum>
  <w:abstractNum w:abstractNumId="24">
    <w:nsid w:val="23AE7B39"/>
    <w:multiLevelType w:val="multilevel"/>
    <w:tmpl w:val="EE9A3694"/>
    <w:styleLink w:val="EstiloVieta-HTAEsquemanumeradoIzquierda113cmSangraf"/>
    <w:lvl w:ilvl="0">
      <w:start w:val="1"/>
      <w:numFmt w:val="lowerLetter"/>
      <w:lvlText w:val="%1)"/>
      <w:lvlJc w:val="left"/>
      <w:pPr>
        <w:tabs>
          <w:tab w:val="num" w:pos="1080"/>
        </w:tabs>
        <w:ind w:left="1429" w:hanging="720"/>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ascii="Arial" w:hAnsi="Arial"/>
        <w:sz w:val="22"/>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nsid w:val="279F4301"/>
    <w:multiLevelType w:val="hybridMultilevel"/>
    <w:tmpl w:val="90883B1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6">
    <w:nsid w:val="2AF12309"/>
    <w:multiLevelType w:val="singleLevel"/>
    <w:tmpl w:val="B1A0D52E"/>
    <w:lvl w:ilvl="0">
      <w:start w:val="1"/>
      <w:numFmt w:val="bullet"/>
      <w:pStyle w:val="Bibliografa1"/>
      <w:lvlText w:val="-"/>
      <w:lvlJc w:val="left"/>
      <w:pPr>
        <w:tabs>
          <w:tab w:val="num" w:pos="360"/>
        </w:tabs>
        <w:ind w:left="360" w:hanging="360"/>
      </w:pPr>
      <w:rPr>
        <w:rFonts w:ascii="Arial" w:hAnsi="Arial" w:hint="default"/>
      </w:rPr>
    </w:lvl>
  </w:abstractNum>
  <w:abstractNum w:abstractNumId="27">
    <w:nsid w:val="2D235DAB"/>
    <w:multiLevelType w:val="multilevel"/>
    <w:tmpl w:val="28F21F66"/>
    <w:styleLink w:val="EstiloNegrita2"/>
    <w:lvl w:ilvl="0">
      <w:start w:val="1"/>
      <w:numFmt w:val="lowerLetter"/>
      <w:lvlText w:val="%1)"/>
      <w:lvlJc w:val="left"/>
      <w:pPr>
        <w:tabs>
          <w:tab w:val="num" w:pos="851"/>
        </w:tabs>
        <w:ind w:left="851" w:hanging="494"/>
      </w:pPr>
      <w:rPr>
        <w:rFonts w:ascii="Arial" w:hAnsi="Arial" w:hint="default"/>
        <w:sz w:val="22"/>
      </w:rPr>
    </w:lvl>
    <w:lvl w:ilvl="1">
      <w:start w:val="1"/>
      <w:numFmt w:val="decimal"/>
      <w:lvlText w:val="%1%2)"/>
      <w:lvlJc w:val="left"/>
      <w:pPr>
        <w:tabs>
          <w:tab w:val="num" w:pos="1134"/>
        </w:tabs>
        <w:ind w:left="1134" w:hanging="777"/>
      </w:pPr>
      <w:rPr>
        <w:rFonts w:ascii="Arial" w:hAnsi="Arial" w:hint="default"/>
        <w:sz w:val="22"/>
      </w:rPr>
    </w:lvl>
    <w:lvl w:ilvl="2">
      <w:start w:val="1"/>
      <w:numFmt w:val="lowerRoman"/>
      <w:lvlText w:val="%2)"/>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8">
    <w:nsid w:val="32151BB1"/>
    <w:multiLevelType w:val="hybridMultilevel"/>
    <w:tmpl w:val="12D86EDC"/>
    <w:lvl w:ilvl="0" w:tplc="0C0A0017">
      <w:start w:val="1"/>
      <w:numFmt w:val="bullet"/>
      <w:pStyle w:val="Balazo"/>
      <w:lvlText w:val=""/>
      <w:lvlJc w:val="left"/>
      <w:pPr>
        <w:tabs>
          <w:tab w:val="num" w:pos="1134"/>
        </w:tabs>
        <w:ind w:left="1134" w:hanging="774"/>
      </w:pPr>
      <w:rPr>
        <w:rFonts w:ascii="Wingdings" w:hAnsi="Wingdings" w:cs="Wingdings" w:hint="default"/>
      </w:rPr>
    </w:lvl>
    <w:lvl w:ilvl="1" w:tplc="0C0A0019">
      <w:start w:val="1"/>
      <w:numFmt w:val="bullet"/>
      <w:lvlText w:val="o"/>
      <w:lvlJc w:val="left"/>
      <w:pPr>
        <w:tabs>
          <w:tab w:val="num" w:pos="1440"/>
        </w:tabs>
        <w:ind w:left="1440" w:hanging="360"/>
      </w:pPr>
      <w:rPr>
        <w:rFonts w:ascii="Courier New" w:hAnsi="Courier New" w:cs="Courier New" w:hint="default"/>
      </w:rPr>
    </w:lvl>
    <w:lvl w:ilvl="2" w:tplc="0C0A001B">
      <w:start w:val="1"/>
      <w:numFmt w:val="bullet"/>
      <w:lvlText w:val=""/>
      <w:lvlJc w:val="left"/>
      <w:pPr>
        <w:tabs>
          <w:tab w:val="num" w:pos="2160"/>
        </w:tabs>
        <w:ind w:left="2160" w:hanging="360"/>
      </w:pPr>
      <w:rPr>
        <w:rFonts w:ascii="Wingdings" w:hAnsi="Wingdings" w:cs="Wingdings" w:hint="default"/>
      </w:rPr>
    </w:lvl>
    <w:lvl w:ilvl="3" w:tplc="0C0A000F">
      <w:start w:val="1"/>
      <w:numFmt w:val="bullet"/>
      <w:lvlText w:val=""/>
      <w:lvlJc w:val="left"/>
      <w:pPr>
        <w:tabs>
          <w:tab w:val="num" w:pos="2880"/>
        </w:tabs>
        <w:ind w:left="2880" w:hanging="360"/>
      </w:pPr>
      <w:rPr>
        <w:rFonts w:ascii="Symbol" w:hAnsi="Symbol" w:cs="Symbol" w:hint="default"/>
      </w:rPr>
    </w:lvl>
    <w:lvl w:ilvl="4" w:tplc="0C0A0019">
      <w:start w:val="1"/>
      <w:numFmt w:val="bullet"/>
      <w:lvlText w:val="o"/>
      <w:lvlJc w:val="left"/>
      <w:pPr>
        <w:tabs>
          <w:tab w:val="num" w:pos="3600"/>
        </w:tabs>
        <w:ind w:left="3600" w:hanging="360"/>
      </w:pPr>
      <w:rPr>
        <w:rFonts w:ascii="Courier New" w:hAnsi="Courier New" w:cs="Courier New" w:hint="default"/>
      </w:rPr>
    </w:lvl>
    <w:lvl w:ilvl="5" w:tplc="0C0A001B">
      <w:start w:val="1"/>
      <w:numFmt w:val="bullet"/>
      <w:lvlText w:val=""/>
      <w:lvlJc w:val="left"/>
      <w:pPr>
        <w:tabs>
          <w:tab w:val="num" w:pos="4320"/>
        </w:tabs>
        <w:ind w:left="4320" w:hanging="360"/>
      </w:pPr>
      <w:rPr>
        <w:rFonts w:ascii="Wingdings" w:hAnsi="Wingdings" w:cs="Wingdings" w:hint="default"/>
      </w:rPr>
    </w:lvl>
    <w:lvl w:ilvl="6" w:tplc="0C0A000F">
      <w:start w:val="1"/>
      <w:numFmt w:val="bullet"/>
      <w:lvlText w:val=""/>
      <w:lvlJc w:val="left"/>
      <w:pPr>
        <w:tabs>
          <w:tab w:val="num" w:pos="5040"/>
        </w:tabs>
        <w:ind w:left="5040" w:hanging="360"/>
      </w:pPr>
      <w:rPr>
        <w:rFonts w:ascii="Symbol" w:hAnsi="Symbol" w:cs="Symbol" w:hint="default"/>
      </w:rPr>
    </w:lvl>
    <w:lvl w:ilvl="7" w:tplc="0C0A0019">
      <w:start w:val="1"/>
      <w:numFmt w:val="bullet"/>
      <w:lvlText w:val="o"/>
      <w:lvlJc w:val="left"/>
      <w:pPr>
        <w:tabs>
          <w:tab w:val="num" w:pos="5760"/>
        </w:tabs>
        <w:ind w:left="5760" w:hanging="360"/>
      </w:pPr>
      <w:rPr>
        <w:rFonts w:ascii="Courier New" w:hAnsi="Courier New" w:cs="Courier New" w:hint="default"/>
      </w:rPr>
    </w:lvl>
    <w:lvl w:ilvl="8" w:tplc="0C0A001B">
      <w:start w:val="1"/>
      <w:numFmt w:val="bullet"/>
      <w:lvlText w:val=""/>
      <w:lvlJc w:val="left"/>
      <w:pPr>
        <w:tabs>
          <w:tab w:val="num" w:pos="6480"/>
        </w:tabs>
        <w:ind w:left="6480" w:hanging="360"/>
      </w:pPr>
      <w:rPr>
        <w:rFonts w:ascii="Wingdings" w:hAnsi="Wingdings" w:cs="Wingdings" w:hint="default"/>
      </w:rPr>
    </w:lvl>
  </w:abstractNum>
  <w:abstractNum w:abstractNumId="29">
    <w:nsid w:val="34C05E83"/>
    <w:multiLevelType w:val="hybridMultilevel"/>
    <w:tmpl w:val="23E8C312"/>
    <w:lvl w:ilvl="0" w:tplc="39EC9260">
      <w:start w:val="1"/>
      <w:numFmt w:val="bullet"/>
      <w:pStyle w:val="Vieta2"/>
      <w:lvlText w:val=""/>
      <w:lvlJc w:val="left"/>
      <w:pPr>
        <w:ind w:left="1967" w:hanging="360"/>
      </w:pPr>
      <w:rPr>
        <w:rFonts w:ascii="Symbol" w:hAnsi="Symbol" w:hint="default"/>
      </w:rPr>
    </w:lvl>
    <w:lvl w:ilvl="1" w:tplc="0C0A0003" w:tentative="1">
      <w:start w:val="1"/>
      <w:numFmt w:val="bullet"/>
      <w:lvlText w:val="o"/>
      <w:lvlJc w:val="left"/>
      <w:pPr>
        <w:ind w:left="2687" w:hanging="360"/>
      </w:pPr>
      <w:rPr>
        <w:rFonts w:ascii="Courier New" w:hAnsi="Courier New" w:cs="Courier New" w:hint="default"/>
      </w:rPr>
    </w:lvl>
    <w:lvl w:ilvl="2" w:tplc="0C0A0005" w:tentative="1">
      <w:start w:val="1"/>
      <w:numFmt w:val="bullet"/>
      <w:lvlText w:val=""/>
      <w:lvlJc w:val="left"/>
      <w:pPr>
        <w:ind w:left="3407" w:hanging="360"/>
      </w:pPr>
      <w:rPr>
        <w:rFonts w:ascii="Wingdings" w:hAnsi="Wingdings" w:hint="default"/>
      </w:rPr>
    </w:lvl>
    <w:lvl w:ilvl="3" w:tplc="0C0A0001" w:tentative="1">
      <w:start w:val="1"/>
      <w:numFmt w:val="bullet"/>
      <w:lvlText w:val=""/>
      <w:lvlJc w:val="left"/>
      <w:pPr>
        <w:ind w:left="4127" w:hanging="360"/>
      </w:pPr>
      <w:rPr>
        <w:rFonts w:ascii="Symbol" w:hAnsi="Symbol" w:hint="default"/>
      </w:rPr>
    </w:lvl>
    <w:lvl w:ilvl="4" w:tplc="0C0A0003" w:tentative="1">
      <w:start w:val="1"/>
      <w:numFmt w:val="bullet"/>
      <w:lvlText w:val="o"/>
      <w:lvlJc w:val="left"/>
      <w:pPr>
        <w:ind w:left="4847" w:hanging="360"/>
      </w:pPr>
      <w:rPr>
        <w:rFonts w:ascii="Courier New" w:hAnsi="Courier New" w:cs="Courier New" w:hint="default"/>
      </w:rPr>
    </w:lvl>
    <w:lvl w:ilvl="5" w:tplc="0C0A0005" w:tentative="1">
      <w:start w:val="1"/>
      <w:numFmt w:val="bullet"/>
      <w:lvlText w:val=""/>
      <w:lvlJc w:val="left"/>
      <w:pPr>
        <w:ind w:left="5567" w:hanging="360"/>
      </w:pPr>
      <w:rPr>
        <w:rFonts w:ascii="Wingdings" w:hAnsi="Wingdings" w:hint="default"/>
      </w:rPr>
    </w:lvl>
    <w:lvl w:ilvl="6" w:tplc="0C0A0001" w:tentative="1">
      <w:start w:val="1"/>
      <w:numFmt w:val="bullet"/>
      <w:lvlText w:val=""/>
      <w:lvlJc w:val="left"/>
      <w:pPr>
        <w:ind w:left="6287" w:hanging="360"/>
      </w:pPr>
      <w:rPr>
        <w:rFonts w:ascii="Symbol" w:hAnsi="Symbol" w:hint="default"/>
      </w:rPr>
    </w:lvl>
    <w:lvl w:ilvl="7" w:tplc="0C0A0003" w:tentative="1">
      <w:start w:val="1"/>
      <w:numFmt w:val="bullet"/>
      <w:lvlText w:val="o"/>
      <w:lvlJc w:val="left"/>
      <w:pPr>
        <w:ind w:left="7007" w:hanging="360"/>
      </w:pPr>
      <w:rPr>
        <w:rFonts w:ascii="Courier New" w:hAnsi="Courier New" w:cs="Courier New" w:hint="default"/>
      </w:rPr>
    </w:lvl>
    <w:lvl w:ilvl="8" w:tplc="0C0A0005" w:tentative="1">
      <w:start w:val="1"/>
      <w:numFmt w:val="bullet"/>
      <w:lvlText w:val=""/>
      <w:lvlJc w:val="left"/>
      <w:pPr>
        <w:ind w:left="7727" w:hanging="360"/>
      </w:pPr>
      <w:rPr>
        <w:rFonts w:ascii="Wingdings" w:hAnsi="Wingdings" w:hint="default"/>
      </w:rPr>
    </w:lvl>
  </w:abstractNum>
  <w:abstractNum w:abstractNumId="30">
    <w:nsid w:val="3929193A"/>
    <w:multiLevelType w:val="hybridMultilevel"/>
    <w:tmpl w:val="0DD28D38"/>
    <w:lvl w:ilvl="0" w:tplc="FAC02D02">
      <w:start w:val="1"/>
      <w:numFmt w:val="bullet"/>
      <w:pStyle w:val="Vieta0"/>
      <w:lvlText w:val=""/>
      <w:lvlJc w:val="left"/>
      <w:pPr>
        <w:ind w:left="720" w:hanging="360"/>
      </w:pPr>
      <w:rPr>
        <w:rFonts w:ascii="Symbol" w:hAnsi="Symbol" w:hint="default"/>
      </w:rPr>
    </w:lvl>
    <w:lvl w:ilvl="1" w:tplc="2FD8DF38" w:tentative="1">
      <w:start w:val="1"/>
      <w:numFmt w:val="bullet"/>
      <w:lvlText w:val="o"/>
      <w:lvlJc w:val="left"/>
      <w:pPr>
        <w:ind w:left="1440" w:hanging="360"/>
      </w:pPr>
      <w:rPr>
        <w:rFonts w:ascii="Courier New" w:hAnsi="Courier New" w:cs="Courier New" w:hint="default"/>
      </w:rPr>
    </w:lvl>
    <w:lvl w:ilvl="2" w:tplc="1114A542" w:tentative="1">
      <w:start w:val="1"/>
      <w:numFmt w:val="bullet"/>
      <w:lvlText w:val=""/>
      <w:lvlJc w:val="left"/>
      <w:pPr>
        <w:ind w:left="2160" w:hanging="360"/>
      </w:pPr>
      <w:rPr>
        <w:rFonts w:ascii="Wingdings" w:hAnsi="Wingdings" w:hint="default"/>
      </w:rPr>
    </w:lvl>
    <w:lvl w:ilvl="3" w:tplc="50401D66" w:tentative="1">
      <w:start w:val="1"/>
      <w:numFmt w:val="bullet"/>
      <w:lvlText w:val=""/>
      <w:lvlJc w:val="left"/>
      <w:pPr>
        <w:ind w:left="2880" w:hanging="360"/>
      </w:pPr>
      <w:rPr>
        <w:rFonts w:ascii="Symbol" w:hAnsi="Symbol" w:hint="default"/>
      </w:rPr>
    </w:lvl>
    <w:lvl w:ilvl="4" w:tplc="3500955C" w:tentative="1">
      <w:start w:val="1"/>
      <w:numFmt w:val="bullet"/>
      <w:lvlText w:val="o"/>
      <w:lvlJc w:val="left"/>
      <w:pPr>
        <w:ind w:left="3600" w:hanging="360"/>
      </w:pPr>
      <w:rPr>
        <w:rFonts w:ascii="Courier New" w:hAnsi="Courier New" w:cs="Courier New" w:hint="default"/>
      </w:rPr>
    </w:lvl>
    <w:lvl w:ilvl="5" w:tplc="61462096" w:tentative="1">
      <w:start w:val="1"/>
      <w:numFmt w:val="bullet"/>
      <w:lvlText w:val=""/>
      <w:lvlJc w:val="left"/>
      <w:pPr>
        <w:ind w:left="4320" w:hanging="360"/>
      </w:pPr>
      <w:rPr>
        <w:rFonts w:ascii="Wingdings" w:hAnsi="Wingdings" w:hint="default"/>
      </w:rPr>
    </w:lvl>
    <w:lvl w:ilvl="6" w:tplc="6C06C392" w:tentative="1">
      <w:start w:val="1"/>
      <w:numFmt w:val="bullet"/>
      <w:lvlText w:val=""/>
      <w:lvlJc w:val="left"/>
      <w:pPr>
        <w:ind w:left="5040" w:hanging="360"/>
      </w:pPr>
      <w:rPr>
        <w:rFonts w:ascii="Symbol" w:hAnsi="Symbol" w:hint="default"/>
      </w:rPr>
    </w:lvl>
    <w:lvl w:ilvl="7" w:tplc="2FB6CC22" w:tentative="1">
      <w:start w:val="1"/>
      <w:numFmt w:val="bullet"/>
      <w:lvlText w:val="o"/>
      <w:lvlJc w:val="left"/>
      <w:pPr>
        <w:ind w:left="5760" w:hanging="360"/>
      </w:pPr>
      <w:rPr>
        <w:rFonts w:ascii="Courier New" w:hAnsi="Courier New" w:cs="Courier New" w:hint="default"/>
      </w:rPr>
    </w:lvl>
    <w:lvl w:ilvl="8" w:tplc="D1287EFE" w:tentative="1">
      <w:start w:val="1"/>
      <w:numFmt w:val="bullet"/>
      <w:lvlText w:val=""/>
      <w:lvlJc w:val="left"/>
      <w:pPr>
        <w:ind w:left="6480" w:hanging="360"/>
      </w:pPr>
      <w:rPr>
        <w:rFonts w:ascii="Wingdings" w:hAnsi="Wingdings" w:hint="default"/>
      </w:rPr>
    </w:lvl>
  </w:abstractNum>
  <w:abstractNum w:abstractNumId="31">
    <w:nsid w:val="421F5F02"/>
    <w:multiLevelType w:val="hybridMultilevel"/>
    <w:tmpl w:val="630E8FB8"/>
    <w:lvl w:ilvl="0" w:tplc="E94EDA06">
      <w:start w:val="1"/>
      <w:numFmt w:val="lowerLetter"/>
      <w:pStyle w:val="Listaliterales"/>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32">
    <w:nsid w:val="4E525D9F"/>
    <w:multiLevelType w:val="hybridMultilevel"/>
    <w:tmpl w:val="C1C05D74"/>
    <w:lvl w:ilvl="0" w:tplc="799CE884">
      <w:start w:val="1"/>
      <w:numFmt w:val="lowerLetter"/>
      <w:pStyle w:val="Vieta1"/>
      <w:lvlText w:val="%1)"/>
      <w:lvlJc w:val="left"/>
      <w:pPr>
        <w:ind w:left="1247" w:hanging="396"/>
      </w:pPr>
      <w:rPr>
        <w:rFonts w:hint="default"/>
      </w:rPr>
    </w:lvl>
    <w:lvl w:ilvl="1" w:tplc="0C0A0019" w:tentative="1">
      <w:start w:val="1"/>
      <w:numFmt w:val="lowerLetter"/>
      <w:lvlText w:val="%2."/>
      <w:lvlJc w:val="left"/>
      <w:pPr>
        <w:ind w:left="2574" w:hanging="360"/>
      </w:pPr>
    </w:lvl>
    <w:lvl w:ilvl="2" w:tplc="0C0A001B" w:tentative="1">
      <w:start w:val="1"/>
      <w:numFmt w:val="lowerRoman"/>
      <w:lvlText w:val="%3."/>
      <w:lvlJc w:val="right"/>
      <w:pPr>
        <w:ind w:left="3294" w:hanging="180"/>
      </w:pPr>
    </w:lvl>
    <w:lvl w:ilvl="3" w:tplc="0C0A000F" w:tentative="1">
      <w:start w:val="1"/>
      <w:numFmt w:val="decimal"/>
      <w:lvlText w:val="%4."/>
      <w:lvlJc w:val="left"/>
      <w:pPr>
        <w:ind w:left="4014" w:hanging="360"/>
      </w:pPr>
    </w:lvl>
    <w:lvl w:ilvl="4" w:tplc="0C0A0019" w:tentative="1">
      <w:start w:val="1"/>
      <w:numFmt w:val="lowerLetter"/>
      <w:lvlText w:val="%5."/>
      <w:lvlJc w:val="left"/>
      <w:pPr>
        <w:ind w:left="4734" w:hanging="360"/>
      </w:pPr>
    </w:lvl>
    <w:lvl w:ilvl="5" w:tplc="0C0A001B" w:tentative="1">
      <w:start w:val="1"/>
      <w:numFmt w:val="lowerRoman"/>
      <w:lvlText w:val="%6."/>
      <w:lvlJc w:val="right"/>
      <w:pPr>
        <w:ind w:left="5454" w:hanging="180"/>
      </w:pPr>
    </w:lvl>
    <w:lvl w:ilvl="6" w:tplc="0C0A000F" w:tentative="1">
      <w:start w:val="1"/>
      <w:numFmt w:val="decimal"/>
      <w:lvlText w:val="%7."/>
      <w:lvlJc w:val="left"/>
      <w:pPr>
        <w:ind w:left="6174" w:hanging="360"/>
      </w:pPr>
    </w:lvl>
    <w:lvl w:ilvl="7" w:tplc="0C0A0019" w:tentative="1">
      <w:start w:val="1"/>
      <w:numFmt w:val="lowerLetter"/>
      <w:lvlText w:val="%8."/>
      <w:lvlJc w:val="left"/>
      <w:pPr>
        <w:ind w:left="6894" w:hanging="360"/>
      </w:pPr>
    </w:lvl>
    <w:lvl w:ilvl="8" w:tplc="0C0A001B" w:tentative="1">
      <w:start w:val="1"/>
      <w:numFmt w:val="lowerRoman"/>
      <w:lvlText w:val="%9."/>
      <w:lvlJc w:val="right"/>
      <w:pPr>
        <w:ind w:left="7614" w:hanging="180"/>
      </w:pPr>
    </w:lvl>
  </w:abstractNum>
  <w:abstractNum w:abstractNumId="33">
    <w:nsid w:val="565F3C80"/>
    <w:multiLevelType w:val="singleLevel"/>
    <w:tmpl w:val="B1A0D52E"/>
    <w:lvl w:ilvl="0">
      <w:start w:val="1"/>
      <w:numFmt w:val="bullet"/>
      <w:pStyle w:val="ANNEXZ"/>
      <w:lvlText w:val="-"/>
      <w:lvlJc w:val="left"/>
      <w:pPr>
        <w:tabs>
          <w:tab w:val="num" w:pos="360"/>
        </w:tabs>
        <w:ind w:left="360" w:hanging="360"/>
      </w:pPr>
      <w:rPr>
        <w:rFonts w:ascii="Arial" w:hAnsi="Arial" w:hint="default"/>
      </w:rPr>
    </w:lvl>
  </w:abstractNum>
  <w:abstractNum w:abstractNumId="34">
    <w:nsid w:val="63143D0D"/>
    <w:multiLevelType w:val="multilevel"/>
    <w:tmpl w:val="0C0A0023"/>
    <w:styleLink w:val="ArtculoSeccin"/>
    <w:lvl w:ilvl="0">
      <w:start w:val="1"/>
      <w:numFmt w:val="upperRoman"/>
      <w:lvlText w:val="Artículo %1."/>
      <w:lvlJc w:val="left"/>
      <w:pPr>
        <w:tabs>
          <w:tab w:val="num" w:pos="1800"/>
        </w:tabs>
        <w:ind w:left="0" w:firstLine="0"/>
      </w:pPr>
    </w:lvl>
    <w:lvl w:ilvl="1">
      <w:start w:val="1"/>
      <w:numFmt w:val="decimalZero"/>
      <w:isLgl/>
      <w:lvlText w:val="Secció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5">
    <w:nsid w:val="69C16306"/>
    <w:multiLevelType w:val="multilevel"/>
    <w:tmpl w:val="7904158C"/>
    <w:lvl w:ilvl="0">
      <w:start w:val="1"/>
      <w:numFmt w:val="decimal"/>
      <w:pStyle w:val="Ttulo1"/>
      <w:lvlText w:val="%1"/>
      <w:lvlJc w:val="left"/>
      <w:pPr>
        <w:ind w:left="440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1430" w:hanging="720"/>
      </w:pPr>
      <w:rPr>
        <w:rFonts w:hint="default"/>
        <w:i w:val="0"/>
      </w:rPr>
    </w:lvl>
    <w:lvl w:ilvl="3">
      <w:start w:val="1"/>
      <w:numFmt w:val="decimal"/>
      <w:pStyle w:val="Ttulo4"/>
      <w:lvlText w:val="%1.%2.%3.%4"/>
      <w:lvlJc w:val="left"/>
      <w:pPr>
        <w:ind w:left="864" w:hanging="864"/>
      </w:pPr>
      <w:rPr>
        <w:rFonts w:hint="default"/>
        <w:i w:val="0"/>
      </w:rPr>
    </w:lvl>
    <w:lvl w:ilvl="4">
      <w:start w:val="1"/>
      <w:numFmt w:val="decimal"/>
      <w:pStyle w:val="Ttulo5"/>
      <w:lvlText w:val="%1.%2.%3.%4.%5"/>
      <w:lvlJc w:val="left"/>
      <w:pPr>
        <w:ind w:left="1575" w:hanging="1008"/>
      </w:pPr>
      <w:rPr>
        <w:rFonts w:hint="default"/>
        <w:b/>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6">
    <w:nsid w:val="7677097B"/>
    <w:multiLevelType w:val="hybridMultilevel"/>
    <w:tmpl w:val="D764C7A6"/>
    <w:lvl w:ilvl="0" w:tplc="04090005">
      <w:start w:val="1"/>
      <w:numFmt w:val="bullet"/>
      <w:lvlText w:val=""/>
      <w:lvlJc w:val="left"/>
      <w:pPr>
        <w:ind w:left="1353"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7C6742A4"/>
    <w:multiLevelType w:val="hybridMultilevel"/>
    <w:tmpl w:val="10D2C41C"/>
    <w:lvl w:ilvl="0" w:tplc="77602B1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E3C1268"/>
    <w:multiLevelType w:val="multilevel"/>
    <w:tmpl w:val="0C0A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nsid w:val="7E4D2C26"/>
    <w:multiLevelType w:val="hybridMultilevel"/>
    <w:tmpl w:val="21261A88"/>
    <w:lvl w:ilvl="0" w:tplc="20689B20">
      <w:start w:val="1"/>
      <w:numFmt w:val="bullet"/>
      <w:lvlText w:val=""/>
      <w:lvlJc w:val="left"/>
      <w:pPr>
        <w:ind w:left="502"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abstractNumId w:val="10"/>
  </w:num>
  <w:num w:numId="2">
    <w:abstractNumId w:val="23"/>
  </w:num>
  <w:num w:numId="3">
    <w:abstractNumId w:val="6"/>
  </w:num>
  <w:num w:numId="4">
    <w:abstractNumId w:val="3"/>
  </w:num>
  <w:num w:numId="5">
    <w:abstractNumId w:val="2"/>
  </w:num>
  <w:num w:numId="6">
    <w:abstractNumId w:val="1"/>
  </w:num>
  <w:num w:numId="7">
    <w:abstractNumId w:val="0"/>
  </w:num>
  <w:num w:numId="8">
    <w:abstractNumId w:val="4"/>
  </w:num>
  <w:num w:numId="9">
    <w:abstractNumId w:val="15"/>
  </w:num>
  <w:num w:numId="10">
    <w:abstractNumId w:val="38"/>
  </w:num>
  <w:num w:numId="11">
    <w:abstractNumId w:val="34"/>
  </w:num>
  <w:num w:numId="12">
    <w:abstractNumId w:val="31"/>
  </w:num>
  <w:num w:numId="13">
    <w:abstractNumId w:val="9"/>
  </w:num>
  <w:num w:numId="14">
    <w:abstractNumId w:val="20"/>
  </w:num>
  <w:num w:numId="15">
    <w:abstractNumId w:val="24"/>
  </w:num>
  <w:num w:numId="16">
    <w:abstractNumId w:val="27"/>
  </w:num>
  <w:num w:numId="17">
    <w:abstractNumId w:val="33"/>
  </w:num>
  <w:num w:numId="18">
    <w:abstractNumId w:val="26"/>
  </w:num>
  <w:num w:numId="19">
    <w:abstractNumId w:val="13"/>
  </w:num>
  <w:num w:numId="20">
    <w:abstractNumId w:val="7"/>
  </w:num>
  <w:num w:numId="21">
    <w:abstractNumId w:val="28"/>
  </w:num>
  <w:num w:numId="22">
    <w:abstractNumId w:val="30"/>
  </w:num>
  <w:num w:numId="23">
    <w:abstractNumId w:val="39"/>
  </w:num>
  <w:num w:numId="24">
    <w:abstractNumId w:val="32"/>
  </w:num>
  <w:num w:numId="25">
    <w:abstractNumId w:val="35"/>
  </w:num>
  <w:num w:numId="26">
    <w:abstractNumId w:val="19"/>
  </w:num>
  <w:num w:numId="27">
    <w:abstractNumId w:val="22"/>
  </w:num>
  <w:num w:numId="28">
    <w:abstractNumId w:val="22"/>
    <w:lvlOverride w:ilvl="0">
      <w:startOverride w:val="1"/>
    </w:lvlOverride>
  </w:num>
  <w:num w:numId="29">
    <w:abstractNumId w:val="22"/>
    <w:lvlOverride w:ilvl="0">
      <w:startOverride w:val="1"/>
    </w:lvlOverride>
  </w:num>
  <w:num w:numId="30">
    <w:abstractNumId w:val="22"/>
    <w:lvlOverride w:ilvl="0">
      <w:startOverride w:val="1"/>
    </w:lvlOverride>
  </w:num>
  <w:num w:numId="31">
    <w:abstractNumId w:val="22"/>
    <w:lvlOverride w:ilvl="0">
      <w:startOverride w:val="1"/>
    </w:lvlOverride>
  </w:num>
  <w:num w:numId="32">
    <w:abstractNumId w:val="21"/>
  </w:num>
  <w:num w:numId="33">
    <w:abstractNumId w:val="22"/>
    <w:lvlOverride w:ilvl="0">
      <w:startOverride w:val="1"/>
    </w:lvlOverride>
  </w:num>
  <w:num w:numId="34">
    <w:abstractNumId w:val="22"/>
    <w:lvlOverride w:ilvl="0">
      <w:startOverride w:val="1"/>
    </w:lvlOverride>
  </w:num>
  <w:num w:numId="35">
    <w:abstractNumId w:val="22"/>
    <w:lvlOverride w:ilvl="0">
      <w:startOverride w:val="1"/>
    </w:lvlOverride>
  </w:num>
  <w:num w:numId="36">
    <w:abstractNumId w:val="22"/>
    <w:lvlOverride w:ilvl="0">
      <w:startOverride w:val="1"/>
    </w:lvlOverride>
  </w:num>
  <w:num w:numId="37">
    <w:abstractNumId w:val="29"/>
  </w:num>
  <w:num w:numId="38">
    <w:abstractNumId w:val="22"/>
    <w:lvlOverride w:ilvl="0">
      <w:startOverride w:val="1"/>
    </w:lvlOverride>
  </w:num>
  <w:num w:numId="39">
    <w:abstractNumId w:val="22"/>
    <w:lvlOverride w:ilvl="0">
      <w:startOverride w:val="1"/>
    </w:lvlOverride>
  </w:num>
  <w:num w:numId="40">
    <w:abstractNumId w:val="22"/>
    <w:lvlOverride w:ilvl="0">
      <w:startOverride w:val="1"/>
    </w:lvlOverride>
  </w:num>
  <w:num w:numId="41">
    <w:abstractNumId w:val="22"/>
    <w:lvlOverride w:ilvl="0">
      <w:startOverride w:val="1"/>
    </w:lvlOverride>
  </w:num>
  <w:num w:numId="42">
    <w:abstractNumId w:val="22"/>
    <w:lvlOverride w:ilvl="0">
      <w:startOverride w:val="1"/>
    </w:lvlOverride>
  </w:num>
  <w:num w:numId="43">
    <w:abstractNumId w:val="22"/>
    <w:lvlOverride w:ilvl="0">
      <w:startOverride w:val="1"/>
    </w:lvlOverride>
  </w:num>
  <w:num w:numId="44">
    <w:abstractNumId w:val="22"/>
    <w:lvlOverride w:ilvl="0">
      <w:startOverride w:val="1"/>
    </w:lvlOverride>
  </w:num>
  <w:num w:numId="45">
    <w:abstractNumId w:val="22"/>
    <w:lvlOverride w:ilvl="0">
      <w:startOverride w:val="1"/>
    </w:lvlOverride>
  </w:num>
  <w:num w:numId="46">
    <w:abstractNumId w:val="22"/>
    <w:lvlOverride w:ilvl="0">
      <w:startOverride w:val="1"/>
    </w:lvlOverride>
  </w:num>
  <w:num w:numId="47">
    <w:abstractNumId w:val="22"/>
    <w:lvlOverride w:ilvl="0">
      <w:startOverride w:val="1"/>
    </w:lvlOverride>
  </w:num>
  <w:num w:numId="48">
    <w:abstractNumId w:val="22"/>
    <w:lvlOverride w:ilvl="0">
      <w:startOverride w:val="1"/>
    </w:lvlOverride>
  </w:num>
  <w:num w:numId="49">
    <w:abstractNumId w:val="22"/>
    <w:lvlOverride w:ilvl="0">
      <w:startOverride w:val="1"/>
    </w:lvlOverride>
  </w:num>
  <w:num w:numId="50">
    <w:abstractNumId w:val="22"/>
    <w:lvlOverride w:ilvl="0">
      <w:startOverride w:val="1"/>
    </w:lvlOverride>
  </w:num>
  <w:num w:numId="51">
    <w:abstractNumId w:val="22"/>
    <w:lvlOverride w:ilvl="0">
      <w:startOverride w:val="1"/>
    </w:lvlOverride>
  </w:num>
  <w:num w:numId="52">
    <w:abstractNumId w:val="22"/>
    <w:lvlOverride w:ilvl="0">
      <w:startOverride w:val="1"/>
    </w:lvlOverride>
  </w:num>
  <w:num w:numId="53">
    <w:abstractNumId w:val="22"/>
    <w:lvlOverride w:ilvl="0">
      <w:startOverride w:val="1"/>
    </w:lvlOverride>
  </w:num>
  <w:num w:numId="54">
    <w:abstractNumId w:val="22"/>
    <w:lvlOverride w:ilvl="0">
      <w:startOverride w:val="1"/>
    </w:lvlOverride>
  </w:num>
  <w:num w:numId="55">
    <w:abstractNumId w:val="22"/>
    <w:lvlOverride w:ilvl="0">
      <w:startOverride w:val="1"/>
    </w:lvlOverride>
  </w:num>
  <w:num w:numId="56">
    <w:abstractNumId w:val="22"/>
    <w:lvlOverride w:ilvl="0">
      <w:startOverride w:val="1"/>
    </w:lvlOverride>
  </w:num>
  <w:num w:numId="57">
    <w:abstractNumId w:val="22"/>
    <w:lvlOverride w:ilvl="0">
      <w:startOverride w:val="1"/>
    </w:lvlOverride>
  </w:num>
  <w:num w:numId="58">
    <w:abstractNumId w:val="22"/>
    <w:lvlOverride w:ilvl="0">
      <w:startOverride w:val="1"/>
    </w:lvlOverride>
  </w:num>
  <w:num w:numId="59">
    <w:abstractNumId w:val="22"/>
    <w:lvlOverride w:ilvl="0">
      <w:startOverride w:val="1"/>
    </w:lvlOverride>
  </w:num>
  <w:num w:numId="60">
    <w:abstractNumId w:val="22"/>
    <w:lvlOverride w:ilvl="0">
      <w:startOverride w:val="1"/>
    </w:lvlOverride>
  </w:num>
  <w:num w:numId="61">
    <w:abstractNumId w:val="22"/>
    <w:lvlOverride w:ilvl="0">
      <w:startOverride w:val="1"/>
    </w:lvlOverride>
  </w:num>
  <w:num w:numId="62">
    <w:abstractNumId w:val="22"/>
    <w:lvlOverride w:ilvl="0">
      <w:startOverride w:val="1"/>
    </w:lvlOverride>
  </w:num>
  <w:num w:numId="63">
    <w:abstractNumId w:val="22"/>
    <w:lvlOverride w:ilvl="0">
      <w:startOverride w:val="1"/>
    </w:lvlOverride>
  </w:num>
  <w:num w:numId="64">
    <w:abstractNumId w:val="22"/>
    <w:lvlOverride w:ilvl="0">
      <w:startOverride w:val="1"/>
    </w:lvlOverride>
  </w:num>
  <w:num w:numId="65">
    <w:abstractNumId w:val="22"/>
    <w:lvlOverride w:ilvl="0">
      <w:startOverride w:val="1"/>
    </w:lvlOverride>
  </w:num>
  <w:num w:numId="66">
    <w:abstractNumId w:val="22"/>
    <w:lvlOverride w:ilvl="0">
      <w:startOverride w:val="1"/>
    </w:lvlOverride>
  </w:num>
  <w:num w:numId="67">
    <w:abstractNumId w:val="22"/>
    <w:lvlOverride w:ilvl="0">
      <w:startOverride w:val="1"/>
    </w:lvlOverride>
  </w:num>
  <w:num w:numId="68">
    <w:abstractNumId w:val="22"/>
    <w:lvlOverride w:ilvl="0">
      <w:startOverride w:val="1"/>
    </w:lvlOverride>
  </w:num>
  <w:num w:numId="69">
    <w:abstractNumId w:val="22"/>
    <w:lvlOverride w:ilvl="0">
      <w:startOverride w:val="1"/>
    </w:lvlOverride>
  </w:num>
  <w:num w:numId="70">
    <w:abstractNumId w:val="22"/>
    <w:lvlOverride w:ilvl="0">
      <w:startOverride w:val="1"/>
    </w:lvlOverride>
  </w:num>
  <w:num w:numId="71">
    <w:abstractNumId w:val="22"/>
    <w:lvlOverride w:ilvl="0">
      <w:startOverride w:val="1"/>
    </w:lvlOverride>
  </w:num>
  <w:num w:numId="72">
    <w:abstractNumId w:val="22"/>
    <w:lvlOverride w:ilvl="0">
      <w:startOverride w:val="1"/>
    </w:lvlOverride>
  </w:num>
  <w:num w:numId="73">
    <w:abstractNumId w:val="22"/>
    <w:lvlOverride w:ilvl="0">
      <w:startOverride w:val="1"/>
    </w:lvlOverride>
  </w:num>
  <w:num w:numId="74">
    <w:abstractNumId w:val="22"/>
    <w:lvlOverride w:ilvl="0">
      <w:startOverride w:val="1"/>
    </w:lvlOverride>
  </w:num>
  <w:num w:numId="75">
    <w:abstractNumId w:val="22"/>
    <w:lvlOverride w:ilvl="0">
      <w:startOverride w:val="1"/>
    </w:lvlOverride>
  </w:num>
  <w:num w:numId="76">
    <w:abstractNumId w:val="22"/>
    <w:lvlOverride w:ilvl="0">
      <w:startOverride w:val="1"/>
    </w:lvlOverride>
  </w:num>
  <w:num w:numId="77">
    <w:abstractNumId w:val="11"/>
  </w:num>
  <w:num w:numId="7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
  </w:num>
  <w:num w:numId="93">
    <w:abstractNumId w:val="17"/>
  </w:num>
  <w:num w:numId="94">
    <w:abstractNumId w:val="8"/>
  </w:num>
  <w:num w:numId="95">
    <w:abstractNumId w:val="37"/>
  </w:num>
  <w:num w:numId="96">
    <w:abstractNumId w:val="36"/>
  </w:num>
  <w:num w:numId="97">
    <w:abstractNumId w:val="16"/>
  </w:num>
  <w:num w:numId="98">
    <w:abstractNumId w:val="25"/>
  </w:num>
  <w:num w:numId="99">
    <w:abstractNumId w:val="12"/>
  </w:num>
  <w:num w:numId="100">
    <w:abstractNumId w:val="18"/>
  </w:num>
  <w:num w:numId="101">
    <w:abstractNumId w:val="14"/>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linkStyles/>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4"/>
  <w:defaultTabStop w:val="284"/>
  <w:hyphenationZone w:val="425"/>
  <w:doNotHyphenateCaps/>
  <w:drawingGridHorizontalSpacing w:val="110"/>
  <w:displayHorizontalDrawingGridEvery w:val="0"/>
  <w:displayVerticalDrawingGridEvery w:val="0"/>
  <w:noPunctuationKerning/>
  <w:characterSpacingControl w:val="doNotCompress"/>
  <w:hdrShapeDefaults>
    <o:shapedefaults v:ext="edit" spidmax="2049">
      <o:colormru v:ext="edit" colors="#06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68FC"/>
    <w:rsid w:val="00003CCE"/>
    <w:rsid w:val="000044D9"/>
    <w:rsid w:val="000070DF"/>
    <w:rsid w:val="00010848"/>
    <w:rsid w:val="00011EA2"/>
    <w:rsid w:val="000147C4"/>
    <w:rsid w:val="00015891"/>
    <w:rsid w:val="0001681C"/>
    <w:rsid w:val="000176ED"/>
    <w:rsid w:val="00017C18"/>
    <w:rsid w:val="00020BE9"/>
    <w:rsid w:val="00021D6D"/>
    <w:rsid w:val="00021E10"/>
    <w:rsid w:val="00022717"/>
    <w:rsid w:val="00022ADF"/>
    <w:rsid w:val="000247C5"/>
    <w:rsid w:val="000249E9"/>
    <w:rsid w:val="00024C91"/>
    <w:rsid w:val="00026B74"/>
    <w:rsid w:val="00031272"/>
    <w:rsid w:val="00032A2F"/>
    <w:rsid w:val="00043B31"/>
    <w:rsid w:val="00044597"/>
    <w:rsid w:val="0004469E"/>
    <w:rsid w:val="000455BC"/>
    <w:rsid w:val="00046890"/>
    <w:rsid w:val="00053CD0"/>
    <w:rsid w:val="000551C1"/>
    <w:rsid w:val="00055ED8"/>
    <w:rsid w:val="0005626A"/>
    <w:rsid w:val="00056470"/>
    <w:rsid w:val="0006171B"/>
    <w:rsid w:val="00061B70"/>
    <w:rsid w:val="000629A0"/>
    <w:rsid w:val="00064953"/>
    <w:rsid w:val="0006550F"/>
    <w:rsid w:val="00065F24"/>
    <w:rsid w:val="0007244E"/>
    <w:rsid w:val="00072D53"/>
    <w:rsid w:val="000756E2"/>
    <w:rsid w:val="00075AE2"/>
    <w:rsid w:val="000771EA"/>
    <w:rsid w:val="00080892"/>
    <w:rsid w:val="00082544"/>
    <w:rsid w:val="000841E6"/>
    <w:rsid w:val="00085D5E"/>
    <w:rsid w:val="0009118A"/>
    <w:rsid w:val="000911E4"/>
    <w:rsid w:val="00092DBE"/>
    <w:rsid w:val="000933B7"/>
    <w:rsid w:val="00094A1A"/>
    <w:rsid w:val="00094E08"/>
    <w:rsid w:val="00096BB1"/>
    <w:rsid w:val="000975A1"/>
    <w:rsid w:val="000A061B"/>
    <w:rsid w:val="000A06F7"/>
    <w:rsid w:val="000A0978"/>
    <w:rsid w:val="000A09E8"/>
    <w:rsid w:val="000A2D5E"/>
    <w:rsid w:val="000A302C"/>
    <w:rsid w:val="000A4EA1"/>
    <w:rsid w:val="000A4F66"/>
    <w:rsid w:val="000A65F4"/>
    <w:rsid w:val="000B1C4B"/>
    <w:rsid w:val="000B2101"/>
    <w:rsid w:val="000B7463"/>
    <w:rsid w:val="000C04E4"/>
    <w:rsid w:val="000C067F"/>
    <w:rsid w:val="000C1448"/>
    <w:rsid w:val="000D0029"/>
    <w:rsid w:val="000D0735"/>
    <w:rsid w:val="000D0D0A"/>
    <w:rsid w:val="000D28F5"/>
    <w:rsid w:val="000D32C5"/>
    <w:rsid w:val="000D3A88"/>
    <w:rsid w:val="000D431E"/>
    <w:rsid w:val="000D7293"/>
    <w:rsid w:val="000E099D"/>
    <w:rsid w:val="000E0F79"/>
    <w:rsid w:val="000E2F9A"/>
    <w:rsid w:val="000E5320"/>
    <w:rsid w:val="000F305F"/>
    <w:rsid w:val="000F417D"/>
    <w:rsid w:val="000F4FC2"/>
    <w:rsid w:val="000F69D2"/>
    <w:rsid w:val="00100863"/>
    <w:rsid w:val="00102E1A"/>
    <w:rsid w:val="00112356"/>
    <w:rsid w:val="001127A5"/>
    <w:rsid w:val="00113B2C"/>
    <w:rsid w:val="0012043F"/>
    <w:rsid w:val="00121B38"/>
    <w:rsid w:val="00121D0C"/>
    <w:rsid w:val="00123664"/>
    <w:rsid w:val="00130D54"/>
    <w:rsid w:val="0013208E"/>
    <w:rsid w:val="0013371A"/>
    <w:rsid w:val="00134887"/>
    <w:rsid w:val="001366A5"/>
    <w:rsid w:val="00136D44"/>
    <w:rsid w:val="001404E5"/>
    <w:rsid w:val="00140E79"/>
    <w:rsid w:val="0014262B"/>
    <w:rsid w:val="0014328C"/>
    <w:rsid w:val="001437F5"/>
    <w:rsid w:val="001477E5"/>
    <w:rsid w:val="00150A3F"/>
    <w:rsid w:val="00151A2E"/>
    <w:rsid w:val="001521A1"/>
    <w:rsid w:val="00153611"/>
    <w:rsid w:val="00155CD5"/>
    <w:rsid w:val="00156385"/>
    <w:rsid w:val="00160177"/>
    <w:rsid w:val="001612AA"/>
    <w:rsid w:val="0016175D"/>
    <w:rsid w:val="00163A76"/>
    <w:rsid w:val="00164582"/>
    <w:rsid w:val="0016519F"/>
    <w:rsid w:val="001661D0"/>
    <w:rsid w:val="001676AF"/>
    <w:rsid w:val="0017288B"/>
    <w:rsid w:val="00173528"/>
    <w:rsid w:val="00174802"/>
    <w:rsid w:val="001768FC"/>
    <w:rsid w:val="00176D35"/>
    <w:rsid w:val="00177895"/>
    <w:rsid w:val="001815B4"/>
    <w:rsid w:val="00182DB2"/>
    <w:rsid w:val="0018482C"/>
    <w:rsid w:val="0018574D"/>
    <w:rsid w:val="0019028A"/>
    <w:rsid w:val="0019147B"/>
    <w:rsid w:val="001925C9"/>
    <w:rsid w:val="00192C16"/>
    <w:rsid w:val="0019340B"/>
    <w:rsid w:val="00193D8F"/>
    <w:rsid w:val="001941CB"/>
    <w:rsid w:val="001954BF"/>
    <w:rsid w:val="001A0D8B"/>
    <w:rsid w:val="001A1464"/>
    <w:rsid w:val="001A2A69"/>
    <w:rsid w:val="001A595D"/>
    <w:rsid w:val="001A7432"/>
    <w:rsid w:val="001B5C65"/>
    <w:rsid w:val="001B7E27"/>
    <w:rsid w:val="001C07B4"/>
    <w:rsid w:val="001C52B0"/>
    <w:rsid w:val="001C5A32"/>
    <w:rsid w:val="001C7F70"/>
    <w:rsid w:val="001D19A8"/>
    <w:rsid w:val="001D422C"/>
    <w:rsid w:val="001D426A"/>
    <w:rsid w:val="001D7C84"/>
    <w:rsid w:val="001E076E"/>
    <w:rsid w:val="001E1A2E"/>
    <w:rsid w:val="001E2DD0"/>
    <w:rsid w:val="001E332D"/>
    <w:rsid w:val="001E334B"/>
    <w:rsid w:val="001E3B75"/>
    <w:rsid w:val="001E6486"/>
    <w:rsid w:val="001F4991"/>
    <w:rsid w:val="001F5696"/>
    <w:rsid w:val="001F6275"/>
    <w:rsid w:val="00200147"/>
    <w:rsid w:val="002010A8"/>
    <w:rsid w:val="00203300"/>
    <w:rsid w:val="0020367A"/>
    <w:rsid w:val="00205936"/>
    <w:rsid w:val="002104A0"/>
    <w:rsid w:val="00211CE8"/>
    <w:rsid w:val="00212F50"/>
    <w:rsid w:val="00215FD7"/>
    <w:rsid w:val="00222BBB"/>
    <w:rsid w:val="00232C0A"/>
    <w:rsid w:val="00232E24"/>
    <w:rsid w:val="002343A7"/>
    <w:rsid w:val="002372FA"/>
    <w:rsid w:val="002419A5"/>
    <w:rsid w:val="00241CBE"/>
    <w:rsid w:val="00242114"/>
    <w:rsid w:val="002447AC"/>
    <w:rsid w:val="00244ADC"/>
    <w:rsid w:val="002453B6"/>
    <w:rsid w:val="00247433"/>
    <w:rsid w:val="00247F6D"/>
    <w:rsid w:val="00250AB4"/>
    <w:rsid w:val="00251308"/>
    <w:rsid w:val="002552C0"/>
    <w:rsid w:val="0025625A"/>
    <w:rsid w:val="0026096F"/>
    <w:rsid w:val="00260B32"/>
    <w:rsid w:val="00260E61"/>
    <w:rsid w:val="00264706"/>
    <w:rsid w:val="00264E31"/>
    <w:rsid w:val="002718C0"/>
    <w:rsid w:val="00274F13"/>
    <w:rsid w:val="00277299"/>
    <w:rsid w:val="002822F5"/>
    <w:rsid w:val="002836C1"/>
    <w:rsid w:val="00283E3F"/>
    <w:rsid w:val="002840F9"/>
    <w:rsid w:val="002851F6"/>
    <w:rsid w:val="00286497"/>
    <w:rsid w:val="00290B9C"/>
    <w:rsid w:val="002913F7"/>
    <w:rsid w:val="00293636"/>
    <w:rsid w:val="00293AC4"/>
    <w:rsid w:val="002941ED"/>
    <w:rsid w:val="00294C31"/>
    <w:rsid w:val="002961CB"/>
    <w:rsid w:val="002A06DD"/>
    <w:rsid w:val="002A0B68"/>
    <w:rsid w:val="002A0FBF"/>
    <w:rsid w:val="002A2D58"/>
    <w:rsid w:val="002A33E4"/>
    <w:rsid w:val="002A3CEE"/>
    <w:rsid w:val="002A6040"/>
    <w:rsid w:val="002B30C6"/>
    <w:rsid w:val="002B42E8"/>
    <w:rsid w:val="002B4F98"/>
    <w:rsid w:val="002B6958"/>
    <w:rsid w:val="002C14FB"/>
    <w:rsid w:val="002C2362"/>
    <w:rsid w:val="002C257F"/>
    <w:rsid w:val="002C36CD"/>
    <w:rsid w:val="002C432D"/>
    <w:rsid w:val="002C4398"/>
    <w:rsid w:val="002C6A6C"/>
    <w:rsid w:val="002D17C9"/>
    <w:rsid w:val="002D3862"/>
    <w:rsid w:val="002D388F"/>
    <w:rsid w:val="002D3AA6"/>
    <w:rsid w:val="002D4205"/>
    <w:rsid w:val="002D5605"/>
    <w:rsid w:val="002D60EB"/>
    <w:rsid w:val="002E05EE"/>
    <w:rsid w:val="002E06F8"/>
    <w:rsid w:val="002E0FF7"/>
    <w:rsid w:val="002E189D"/>
    <w:rsid w:val="002E3AD3"/>
    <w:rsid w:val="002E4F16"/>
    <w:rsid w:val="002E6B2C"/>
    <w:rsid w:val="002F01F0"/>
    <w:rsid w:val="002F2DD4"/>
    <w:rsid w:val="002F37E8"/>
    <w:rsid w:val="002F3A6F"/>
    <w:rsid w:val="002F43DF"/>
    <w:rsid w:val="002F4440"/>
    <w:rsid w:val="002F73D1"/>
    <w:rsid w:val="003019E3"/>
    <w:rsid w:val="00302A52"/>
    <w:rsid w:val="00302A69"/>
    <w:rsid w:val="00302EF0"/>
    <w:rsid w:val="00303579"/>
    <w:rsid w:val="0030410C"/>
    <w:rsid w:val="00304456"/>
    <w:rsid w:val="0030570B"/>
    <w:rsid w:val="00307406"/>
    <w:rsid w:val="003117CB"/>
    <w:rsid w:val="0031445A"/>
    <w:rsid w:val="00315B10"/>
    <w:rsid w:val="00315F67"/>
    <w:rsid w:val="00320C1F"/>
    <w:rsid w:val="0032171A"/>
    <w:rsid w:val="003249A7"/>
    <w:rsid w:val="00324FCB"/>
    <w:rsid w:val="003258F7"/>
    <w:rsid w:val="003300C5"/>
    <w:rsid w:val="003306FF"/>
    <w:rsid w:val="00341BED"/>
    <w:rsid w:val="003426AE"/>
    <w:rsid w:val="003453EA"/>
    <w:rsid w:val="00345A94"/>
    <w:rsid w:val="00345C31"/>
    <w:rsid w:val="00347B03"/>
    <w:rsid w:val="00350296"/>
    <w:rsid w:val="00351C39"/>
    <w:rsid w:val="0035281B"/>
    <w:rsid w:val="00356E75"/>
    <w:rsid w:val="00360503"/>
    <w:rsid w:val="00361474"/>
    <w:rsid w:val="003631DB"/>
    <w:rsid w:val="00365000"/>
    <w:rsid w:val="0036612D"/>
    <w:rsid w:val="003668CB"/>
    <w:rsid w:val="003716E7"/>
    <w:rsid w:val="003723A4"/>
    <w:rsid w:val="0037297C"/>
    <w:rsid w:val="0037454F"/>
    <w:rsid w:val="00375310"/>
    <w:rsid w:val="00375AA4"/>
    <w:rsid w:val="003771F3"/>
    <w:rsid w:val="003778C4"/>
    <w:rsid w:val="00380245"/>
    <w:rsid w:val="00380B9B"/>
    <w:rsid w:val="00380BEE"/>
    <w:rsid w:val="0038136C"/>
    <w:rsid w:val="003846C4"/>
    <w:rsid w:val="00384CB8"/>
    <w:rsid w:val="0039092A"/>
    <w:rsid w:val="00392CFA"/>
    <w:rsid w:val="003941F6"/>
    <w:rsid w:val="003954E6"/>
    <w:rsid w:val="00396B87"/>
    <w:rsid w:val="00396C90"/>
    <w:rsid w:val="00396CA3"/>
    <w:rsid w:val="003977B5"/>
    <w:rsid w:val="00397934"/>
    <w:rsid w:val="00397E6F"/>
    <w:rsid w:val="003A188D"/>
    <w:rsid w:val="003A1E2B"/>
    <w:rsid w:val="003A3782"/>
    <w:rsid w:val="003A3F59"/>
    <w:rsid w:val="003A4DE7"/>
    <w:rsid w:val="003A63E0"/>
    <w:rsid w:val="003B2564"/>
    <w:rsid w:val="003B31A8"/>
    <w:rsid w:val="003B3704"/>
    <w:rsid w:val="003B50C9"/>
    <w:rsid w:val="003B5D27"/>
    <w:rsid w:val="003B60AE"/>
    <w:rsid w:val="003B706C"/>
    <w:rsid w:val="003C33BD"/>
    <w:rsid w:val="003C48CC"/>
    <w:rsid w:val="003C7A86"/>
    <w:rsid w:val="003D26C6"/>
    <w:rsid w:val="003D5CF8"/>
    <w:rsid w:val="003D727F"/>
    <w:rsid w:val="003E09F4"/>
    <w:rsid w:val="003E241C"/>
    <w:rsid w:val="003E433E"/>
    <w:rsid w:val="003E61AD"/>
    <w:rsid w:val="003F032C"/>
    <w:rsid w:val="003F1413"/>
    <w:rsid w:val="003F385D"/>
    <w:rsid w:val="003F7EEA"/>
    <w:rsid w:val="004002A9"/>
    <w:rsid w:val="00400D68"/>
    <w:rsid w:val="00401A8F"/>
    <w:rsid w:val="00401AD7"/>
    <w:rsid w:val="00402333"/>
    <w:rsid w:val="00402E21"/>
    <w:rsid w:val="004038E8"/>
    <w:rsid w:val="00404020"/>
    <w:rsid w:val="00405802"/>
    <w:rsid w:val="00406EB6"/>
    <w:rsid w:val="004075BE"/>
    <w:rsid w:val="00407A8E"/>
    <w:rsid w:val="0041316C"/>
    <w:rsid w:val="00413AF5"/>
    <w:rsid w:val="00416D77"/>
    <w:rsid w:val="00422127"/>
    <w:rsid w:val="00424232"/>
    <w:rsid w:val="004251C8"/>
    <w:rsid w:val="00426A93"/>
    <w:rsid w:val="0043187A"/>
    <w:rsid w:val="00433BBC"/>
    <w:rsid w:val="004346E2"/>
    <w:rsid w:val="00434B6D"/>
    <w:rsid w:val="004360B4"/>
    <w:rsid w:val="00436D05"/>
    <w:rsid w:val="00436DB0"/>
    <w:rsid w:val="0043738D"/>
    <w:rsid w:val="00440255"/>
    <w:rsid w:val="00440708"/>
    <w:rsid w:val="004418B6"/>
    <w:rsid w:val="004432C9"/>
    <w:rsid w:val="0044351C"/>
    <w:rsid w:val="00445E3A"/>
    <w:rsid w:val="00446236"/>
    <w:rsid w:val="00453679"/>
    <w:rsid w:val="00455272"/>
    <w:rsid w:val="004559CE"/>
    <w:rsid w:val="0045640D"/>
    <w:rsid w:val="00460535"/>
    <w:rsid w:val="004605AA"/>
    <w:rsid w:val="00463029"/>
    <w:rsid w:val="004630CE"/>
    <w:rsid w:val="00465B2B"/>
    <w:rsid w:val="00465CC5"/>
    <w:rsid w:val="0046782C"/>
    <w:rsid w:val="004700D7"/>
    <w:rsid w:val="00470B13"/>
    <w:rsid w:val="00473101"/>
    <w:rsid w:val="00482ABC"/>
    <w:rsid w:val="00483097"/>
    <w:rsid w:val="00484227"/>
    <w:rsid w:val="00484421"/>
    <w:rsid w:val="00492479"/>
    <w:rsid w:val="0049382C"/>
    <w:rsid w:val="0049402B"/>
    <w:rsid w:val="0049403C"/>
    <w:rsid w:val="00494227"/>
    <w:rsid w:val="0049598F"/>
    <w:rsid w:val="004967C9"/>
    <w:rsid w:val="004975B9"/>
    <w:rsid w:val="004A00A8"/>
    <w:rsid w:val="004A0180"/>
    <w:rsid w:val="004A0B73"/>
    <w:rsid w:val="004A103A"/>
    <w:rsid w:val="004A16F1"/>
    <w:rsid w:val="004A21FC"/>
    <w:rsid w:val="004A2C67"/>
    <w:rsid w:val="004A44CD"/>
    <w:rsid w:val="004B550C"/>
    <w:rsid w:val="004B6394"/>
    <w:rsid w:val="004B6757"/>
    <w:rsid w:val="004B6AAE"/>
    <w:rsid w:val="004B7F14"/>
    <w:rsid w:val="004C1146"/>
    <w:rsid w:val="004C1E5B"/>
    <w:rsid w:val="004C1FBB"/>
    <w:rsid w:val="004C2038"/>
    <w:rsid w:val="004C2A64"/>
    <w:rsid w:val="004C33E9"/>
    <w:rsid w:val="004C50A7"/>
    <w:rsid w:val="004C52EC"/>
    <w:rsid w:val="004C563B"/>
    <w:rsid w:val="004D00EE"/>
    <w:rsid w:val="004D1014"/>
    <w:rsid w:val="004D108E"/>
    <w:rsid w:val="004D36EE"/>
    <w:rsid w:val="004D608B"/>
    <w:rsid w:val="004D7323"/>
    <w:rsid w:val="004E03A5"/>
    <w:rsid w:val="004E06C0"/>
    <w:rsid w:val="004E0A19"/>
    <w:rsid w:val="004E0B52"/>
    <w:rsid w:val="004E12EC"/>
    <w:rsid w:val="004E1C68"/>
    <w:rsid w:val="004E42B5"/>
    <w:rsid w:val="004E4E00"/>
    <w:rsid w:val="004E6199"/>
    <w:rsid w:val="004E6608"/>
    <w:rsid w:val="004E78D1"/>
    <w:rsid w:val="004F392D"/>
    <w:rsid w:val="004F6380"/>
    <w:rsid w:val="004F7578"/>
    <w:rsid w:val="004F7B41"/>
    <w:rsid w:val="004F7C5D"/>
    <w:rsid w:val="00501194"/>
    <w:rsid w:val="00501E0C"/>
    <w:rsid w:val="00502DF4"/>
    <w:rsid w:val="00503F3B"/>
    <w:rsid w:val="005073CA"/>
    <w:rsid w:val="00507591"/>
    <w:rsid w:val="0051045F"/>
    <w:rsid w:val="00514534"/>
    <w:rsid w:val="00517510"/>
    <w:rsid w:val="00517C0B"/>
    <w:rsid w:val="005208C1"/>
    <w:rsid w:val="005214BE"/>
    <w:rsid w:val="00523CF6"/>
    <w:rsid w:val="00524101"/>
    <w:rsid w:val="00524A85"/>
    <w:rsid w:val="00524ABD"/>
    <w:rsid w:val="00526BBB"/>
    <w:rsid w:val="00530999"/>
    <w:rsid w:val="00531667"/>
    <w:rsid w:val="00533665"/>
    <w:rsid w:val="0053523E"/>
    <w:rsid w:val="005356EC"/>
    <w:rsid w:val="00536653"/>
    <w:rsid w:val="00537342"/>
    <w:rsid w:val="0054496C"/>
    <w:rsid w:val="00551149"/>
    <w:rsid w:val="00553716"/>
    <w:rsid w:val="005551F0"/>
    <w:rsid w:val="005559E8"/>
    <w:rsid w:val="00560778"/>
    <w:rsid w:val="0056225B"/>
    <w:rsid w:val="00562331"/>
    <w:rsid w:val="005629D4"/>
    <w:rsid w:val="00563F57"/>
    <w:rsid w:val="00564094"/>
    <w:rsid w:val="00565CAD"/>
    <w:rsid w:val="00565E56"/>
    <w:rsid w:val="00567308"/>
    <w:rsid w:val="00567617"/>
    <w:rsid w:val="005713E6"/>
    <w:rsid w:val="00574A12"/>
    <w:rsid w:val="00576997"/>
    <w:rsid w:val="00577B96"/>
    <w:rsid w:val="00580C5F"/>
    <w:rsid w:val="00581C22"/>
    <w:rsid w:val="00581D8B"/>
    <w:rsid w:val="0058473A"/>
    <w:rsid w:val="005855DB"/>
    <w:rsid w:val="00585A15"/>
    <w:rsid w:val="0058637B"/>
    <w:rsid w:val="00590D72"/>
    <w:rsid w:val="00591A75"/>
    <w:rsid w:val="005932AC"/>
    <w:rsid w:val="0059549E"/>
    <w:rsid w:val="005A0551"/>
    <w:rsid w:val="005A29FD"/>
    <w:rsid w:val="005A4176"/>
    <w:rsid w:val="005A6053"/>
    <w:rsid w:val="005C123D"/>
    <w:rsid w:val="005C1678"/>
    <w:rsid w:val="005C17DA"/>
    <w:rsid w:val="005C2822"/>
    <w:rsid w:val="005C3DE3"/>
    <w:rsid w:val="005C4011"/>
    <w:rsid w:val="005C67A8"/>
    <w:rsid w:val="005D0551"/>
    <w:rsid w:val="005D161B"/>
    <w:rsid w:val="005D296B"/>
    <w:rsid w:val="005D3FDE"/>
    <w:rsid w:val="005E175B"/>
    <w:rsid w:val="005E219F"/>
    <w:rsid w:val="005E2314"/>
    <w:rsid w:val="005E25BC"/>
    <w:rsid w:val="005E2EAE"/>
    <w:rsid w:val="005E3477"/>
    <w:rsid w:val="005E3E7C"/>
    <w:rsid w:val="005E4AFF"/>
    <w:rsid w:val="005E5A50"/>
    <w:rsid w:val="005E657D"/>
    <w:rsid w:val="005E73E6"/>
    <w:rsid w:val="005F0375"/>
    <w:rsid w:val="005F1463"/>
    <w:rsid w:val="005F152A"/>
    <w:rsid w:val="005F4931"/>
    <w:rsid w:val="005F4B26"/>
    <w:rsid w:val="005F4EE1"/>
    <w:rsid w:val="005F6ABD"/>
    <w:rsid w:val="005F6D5A"/>
    <w:rsid w:val="006023DB"/>
    <w:rsid w:val="00605286"/>
    <w:rsid w:val="006053EA"/>
    <w:rsid w:val="006065C9"/>
    <w:rsid w:val="00611699"/>
    <w:rsid w:val="006120BD"/>
    <w:rsid w:val="00612100"/>
    <w:rsid w:val="0061348F"/>
    <w:rsid w:val="00615443"/>
    <w:rsid w:val="0062121E"/>
    <w:rsid w:val="006215DA"/>
    <w:rsid w:val="00621B5C"/>
    <w:rsid w:val="00623008"/>
    <w:rsid w:val="00625073"/>
    <w:rsid w:val="00625BD3"/>
    <w:rsid w:val="00626894"/>
    <w:rsid w:val="00626C61"/>
    <w:rsid w:val="00627005"/>
    <w:rsid w:val="006321E8"/>
    <w:rsid w:val="00632AD4"/>
    <w:rsid w:val="00635F1E"/>
    <w:rsid w:val="0064208D"/>
    <w:rsid w:val="006463AC"/>
    <w:rsid w:val="006479AE"/>
    <w:rsid w:val="00651890"/>
    <w:rsid w:val="00651ED2"/>
    <w:rsid w:val="00660234"/>
    <w:rsid w:val="0067014C"/>
    <w:rsid w:val="00672814"/>
    <w:rsid w:val="00673E8A"/>
    <w:rsid w:val="006801F8"/>
    <w:rsid w:val="006820F3"/>
    <w:rsid w:val="0068546D"/>
    <w:rsid w:val="00692882"/>
    <w:rsid w:val="00696C25"/>
    <w:rsid w:val="006A0997"/>
    <w:rsid w:val="006A0CC1"/>
    <w:rsid w:val="006A142C"/>
    <w:rsid w:val="006A1600"/>
    <w:rsid w:val="006A17AA"/>
    <w:rsid w:val="006A2F69"/>
    <w:rsid w:val="006A35A4"/>
    <w:rsid w:val="006A4488"/>
    <w:rsid w:val="006A77DA"/>
    <w:rsid w:val="006B07C0"/>
    <w:rsid w:val="006B0FBF"/>
    <w:rsid w:val="006B1FB0"/>
    <w:rsid w:val="006B5E80"/>
    <w:rsid w:val="006C0AAD"/>
    <w:rsid w:val="006C20F1"/>
    <w:rsid w:val="006C2C67"/>
    <w:rsid w:val="006C600F"/>
    <w:rsid w:val="006C636A"/>
    <w:rsid w:val="006C6AF0"/>
    <w:rsid w:val="006D29E6"/>
    <w:rsid w:val="006D327D"/>
    <w:rsid w:val="006D5676"/>
    <w:rsid w:val="006D57C5"/>
    <w:rsid w:val="006D6F85"/>
    <w:rsid w:val="006E0DEF"/>
    <w:rsid w:val="006E429F"/>
    <w:rsid w:val="006E5659"/>
    <w:rsid w:val="006E772A"/>
    <w:rsid w:val="006F043C"/>
    <w:rsid w:val="006F0F0A"/>
    <w:rsid w:val="006F1521"/>
    <w:rsid w:val="006F1E6D"/>
    <w:rsid w:val="006F294E"/>
    <w:rsid w:val="006F546F"/>
    <w:rsid w:val="006F56D5"/>
    <w:rsid w:val="006F5975"/>
    <w:rsid w:val="006F668F"/>
    <w:rsid w:val="007011C3"/>
    <w:rsid w:val="007026BB"/>
    <w:rsid w:val="007056B1"/>
    <w:rsid w:val="0070645B"/>
    <w:rsid w:val="00710B56"/>
    <w:rsid w:val="007120E8"/>
    <w:rsid w:val="00725155"/>
    <w:rsid w:val="0072587B"/>
    <w:rsid w:val="00727DCE"/>
    <w:rsid w:val="007311D5"/>
    <w:rsid w:val="00732F1A"/>
    <w:rsid w:val="00733ACB"/>
    <w:rsid w:val="00735A4E"/>
    <w:rsid w:val="00736FBD"/>
    <w:rsid w:val="00740EAA"/>
    <w:rsid w:val="0074284F"/>
    <w:rsid w:val="0075110C"/>
    <w:rsid w:val="00752328"/>
    <w:rsid w:val="00753C19"/>
    <w:rsid w:val="007547E6"/>
    <w:rsid w:val="00757B1F"/>
    <w:rsid w:val="00760422"/>
    <w:rsid w:val="007607FC"/>
    <w:rsid w:val="0076280C"/>
    <w:rsid w:val="00764E8D"/>
    <w:rsid w:val="00766BA6"/>
    <w:rsid w:val="007712A5"/>
    <w:rsid w:val="00772535"/>
    <w:rsid w:val="007761A4"/>
    <w:rsid w:val="0078123E"/>
    <w:rsid w:val="00782B64"/>
    <w:rsid w:val="00783A00"/>
    <w:rsid w:val="007845D0"/>
    <w:rsid w:val="00784945"/>
    <w:rsid w:val="0078530B"/>
    <w:rsid w:val="007905D3"/>
    <w:rsid w:val="00790656"/>
    <w:rsid w:val="0079191C"/>
    <w:rsid w:val="007947C9"/>
    <w:rsid w:val="00795F11"/>
    <w:rsid w:val="00796096"/>
    <w:rsid w:val="007A1239"/>
    <w:rsid w:val="007A1664"/>
    <w:rsid w:val="007A2294"/>
    <w:rsid w:val="007A356E"/>
    <w:rsid w:val="007A370C"/>
    <w:rsid w:val="007A5A1B"/>
    <w:rsid w:val="007B18F2"/>
    <w:rsid w:val="007B45EF"/>
    <w:rsid w:val="007B5D6A"/>
    <w:rsid w:val="007B6154"/>
    <w:rsid w:val="007C2474"/>
    <w:rsid w:val="007C3D03"/>
    <w:rsid w:val="007C4108"/>
    <w:rsid w:val="007C7719"/>
    <w:rsid w:val="007D1F43"/>
    <w:rsid w:val="007E09EA"/>
    <w:rsid w:val="007E4DCE"/>
    <w:rsid w:val="007E74E3"/>
    <w:rsid w:val="007E7BAF"/>
    <w:rsid w:val="007F5D5C"/>
    <w:rsid w:val="008007BB"/>
    <w:rsid w:val="008111D0"/>
    <w:rsid w:val="00813198"/>
    <w:rsid w:val="008139D0"/>
    <w:rsid w:val="00820D6E"/>
    <w:rsid w:val="00821C90"/>
    <w:rsid w:val="00823875"/>
    <w:rsid w:val="00824ED9"/>
    <w:rsid w:val="00831806"/>
    <w:rsid w:val="00834BE2"/>
    <w:rsid w:val="00834BF5"/>
    <w:rsid w:val="008404E2"/>
    <w:rsid w:val="0084134F"/>
    <w:rsid w:val="00842E0D"/>
    <w:rsid w:val="00842E87"/>
    <w:rsid w:val="0084356F"/>
    <w:rsid w:val="00843B9F"/>
    <w:rsid w:val="0085056A"/>
    <w:rsid w:val="00850914"/>
    <w:rsid w:val="008510A9"/>
    <w:rsid w:val="00856439"/>
    <w:rsid w:val="00861BF3"/>
    <w:rsid w:val="0086297F"/>
    <w:rsid w:val="00864F94"/>
    <w:rsid w:val="00866DF9"/>
    <w:rsid w:val="008670CA"/>
    <w:rsid w:val="0087069B"/>
    <w:rsid w:val="00872D31"/>
    <w:rsid w:val="0087319A"/>
    <w:rsid w:val="0087455A"/>
    <w:rsid w:val="008763CD"/>
    <w:rsid w:val="0087667F"/>
    <w:rsid w:val="008831FF"/>
    <w:rsid w:val="0088355F"/>
    <w:rsid w:val="008858DD"/>
    <w:rsid w:val="00887801"/>
    <w:rsid w:val="008915D7"/>
    <w:rsid w:val="008925B1"/>
    <w:rsid w:val="00897D48"/>
    <w:rsid w:val="008A0590"/>
    <w:rsid w:val="008A0C28"/>
    <w:rsid w:val="008A5BE6"/>
    <w:rsid w:val="008A6854"/>
    <w:rsid w:val="008A7CAD"/>
    <w:rsid w:val="008B04ED"/>
    <w:rsid w:val="008B1220"/>
    <w:rsid w:val="008B1853"/>
    <w:rsid w:val="008B1DBD"/>
    <w:rsid w:val="008B37CF"/>
    <w:rsid w:val="008B4659"/>
    <w:rsid w:val="008B517D"/>
    <w:rsid w:val="008B71CD"/>
    <w:rsid w:val="008C0599"/>
    <w:rsid w:val="008C1329"/>
    <w:rsid w:val="008C1F52"/>
    <w:rsid w:val="008C2E9D"/>
    <w:rsid w:val="008C544E"/>
    <w:rsid w:val="008C62E5"/>
    <w:rsid w:val="008C745A"/>
    <w:rsid w:val="008C7D0E"/>
    <w:rsid w:val="008D156D"/>
    <w:rsid w:val="008D31CD"/>
    <w:rsid w:val="008D5D02"/>
    <w:rsid w:val="008E3BD1"/>
    <w:rsid w:val="008E482C"/>
    <w:rsid w:val="008E6801"/>
    <w:rsid w:val="008E7D94"/>
    <w:rsid w:val="008F181A"/>
    <w:rsid w:val="008F19E7"/>
    <w:rsid w:val="008F2967"/>
    <w:rsid w:val="008F5215"/>
    <w:rsid w:val="008F74F8"/>
    <w:rsid w:val="00902987"/>
    <w:rsid w:val="0090339B"/>
    <w:rsid w:val="00903448"/>
    <w:rsid w:val="00903C58"/>
    <w:rsid w:val="009055F6"/>
    <w:rsid w:val="00906FC4"/>
    <w:rsid w:val="00910848"/>
    <w:rsid w:val="00911A2D"/>
    <w:rsid w:val="00912EA7"/>
    <w:rsid w:val="009145BA"/>
    <w:rsid w:val="00914CCB"/>
    <w:rsid w:val="00916927"/>
    <w:rsid w:val="00917CD2"/>
    <w:rsid w:val="00921904"/>
    <w:rsid w:val="00923128"/>
    <w:rsid w:val="009231D7"/>
    <w:rsid w:val="00923921"/>
    <w:rsid w:val="0092473A"/>
    <w:rsid w:val="0092483D"/>
    <w:rsid w:val="00925EB3"/>
    <w:rsid w:val="00927955"/>
    <w:rsid w:val="009303C0"/>
    <w:rsid w:val="0093059C"/>
    <w:rsid w:val="00931AC9"/>
    <w:rsid w:val="00933696"/>
    <w:rsid w:val="00935586"/>
    <w:rsid w:val="00936F0A"/>
    <w:rsid w:val="00936F1A"/>
    <w:rsid w:val="0094148D"/>
    <w:rsid w:val="00941FA9"/>
    <w:rsid w:val="00943A92"/>
    <w:rsid w:val="009450A9"/>
    <w:rsid w:val="009451DE"/>
    <w:rsid w:val="00945470"/>
    <w:rsid w:val="00945CF2"/>
    <w:rsid w:val="00951358"/>
    <w:rsid w:val="0095467A"/>
    <w:rsid w:val="00963270"/>
    <w:rsid w:val="00963546"/>
    <w:rsid w:val="00964845"/>
    <w:rsid w:val="0096503C"/>
    <w:rsid w:val="00965853"/>
    <w:rsid w:val="009661DB"/>
    <w:rsid w:val="00966A53"/>
    <w:rsid w:val="00966FD4"/>
    <w:rsid w:val="009718DC"/>
    <w:rsid w:val="00973D9D"/>
    <w:rsid w:val="009757F5"/>
    <w:rsid w:val="00977037"/>
    <w:rsid w:val="0098016F"/>
    <w:rsid w:val="009802C2"/>
    <w:rsid w:val="00980D98"/>
    <w:rsid w:val="0098133E"/>
    <w:rsid w:val="0098178D"/>
    <w:rsid w:val="009819BD"/>
    <w:rsid w:val="009826D7"/>
    <w:rsid w:val="00983270"/>
    <w:rsid w:val="00983CE4"/>
    <w:rsid w:val="00986AEF"/>
    <w:rsid w:val="00986D4F"/>
    <w:rsid w:val="0099305F"/>
    <w:rsid w:val="009947F2"/>
    <w:rsid w:val="0099577B"/>
    <w:rsid w:val="009957D8"/>
    <w:rsid w:val="00995E6C"/>
    <w:rsid w:val="00996E12"/>
    <w:rsid w:val="009A0A2B"/>
    <w:rsid w:val="009A0B54"/>
    <w:rsid w:val="009A17A7"/>
    <w:rsid w:val="009A1B55"/>
    <w:rsid w:val="009A2597"/>
    <w:rsid w:val="009A3BF9"/>
    <w:rsid w:val="009A41AD"/>
    <w:rsid w:val="009A5352"/>
    <w:rsid w:val="009A5B1E"/>
    <w:rsid w:val="009A684B"/>
    <w:rsid w:val="009B0AE6"/>
    <w:rsid w:val="009B191F"/>
    <w:rsid w:val="009B58F4"/>
    <w:rsid w:val="009C1901"/>
    <w:rsid w:val="009C43D3"/>
    <w:rsid w:val="009C55E4"/>
    <w:rsid w:val="009C5701"/>
    <w:rsid w:val="009C6C21"/>
    <w:rsid w:val="009C78C9"/>
    <w:rsid w:val="009D0136"/>
    <w:rsid w:val="009D0E0C"/>
    <w:rsid w:val="009D1608"/>
    <w:rsid w:val="009D2E53"/>
    <w:rsid w:val="009D4715"/>
    <w:rsid w:val="009D4985"/>
    <w:rsid w:val="009D7916"/>
    <w:rsid w:val="009E327F"/>
    <w:rsid w:val="009E3732"/>
    <w:rsid w:val="009E3E28"/>
    <w:rsid w:val="009E428B"/>
    <w:rsid w:val="009E484E"/>
    <w:rsid w:val="009E577C"/>
    <w:rsid w:val="009E673E"/>
    <w:rsid w:val="009F1FE9"/>
    <w:rsid w:val="009F4673"/>
    <w:rsid w:val="009F4F3D"/>
    <w:rsid w:val="009F6D54"/>
    <w:rsid w:val="009F6E11"/>
    <w:rsid w:val="00A0048F"/>
    <w:rsid w:val="00A00D6D"/>
    <w:rsid w:val="00A03133"/>
    <w:rsid w:val="00A03B48"/>
    <w:rsid w:val="00A06BC1"/>
    <w:rsid w:val="00A100BA"/>
    <w:rsid w:val="00A10697"/>
    <w:rsid w:val="00A12BB6"/>
    <w:rsid w:val="00A13836"/>
    <w:rsid w:val="00A1779C"/>
    <w:rsid w:val="00A17A3F"/>
    <w:rsid w:val="00A22A99"/>
    <w:rsid w:val="00A24726"/>
    <w:rsid w:val="00A258F2"/>
    <w:rsid w:val="00A266DB"/>
    <w:rsid w:val="00A26927"/>
    <w:rsid w:val="00A30352"/>
    <w:rsid w:val="00A32D4E"/>
    <w:rsid w:val="00A35257"/>
    <w:rsid w:val="00A35E27"/>
    <w:rsid w:val="00A402E7"/>
    <w:rsid w:val="00A4095B"/>
    <w:rsid w:val="00A40A79"/>
    <w:rsid w:val="00A41F69"/>
    <w:rsid w:val="00A421AA"/>
    <w:rsid w:val="00A423D1"/>
    <w:rsid w:val="00A45363"/>
    <w:rsid w:val="00A46190"/>
    <w:rsid w:val="00A47519"/>
    <w:rsid w:val="00A47734"/>
    <w:rsid w:val="00A55903"/>
    <w:rsid w:val="00A5643B"/>
    <w:rsid w:val="00A569EF"/>
    <w:rsid w:val="00A572BD"/>
    <w:rsid w:val="00A57D2B"/>
    <w:rsid w:val="00A6150F"/>
    <w:rsid w:val="00A6306B"/>
    <w:rsid w:val="00A66163"/>
    <w:rsid w:val="00A66953"/>
    <w:rsid w:val="00A66CA4"/>
    <w:rsid w:val="00A6727C"/>
    <w:rsid w:val="00A71A6A"/>
    <w:rsid w:val="00A75378"/>
    <w:rsid w:val="00A76D8B"/>
    <w:rsid w:val="00A81BAA"/>
    <w:rsid w:val="00A82ECE"/>
    <w:rsid w:val="00A83338"/>
    <w:rsid w:val="00A84CD5"/>
    <w:rsid w:val="00A85B4F"/>
    <w:rsid w:val="00A86FD6"/>
    <w:rsid w:val="00A90127"/>
    <w:rsid w:val="00A91000"/>
    <w:rsid w:val="00A916F3"/>
    <w:rsid w:val="00A94298"/>
    <w:rsid w:val="00AA35A9"/>
    <w:rsid w:val="00AA3620"/>
    <w:rsid w:val="00AA548E"/>
    <w:rsid w:val="00AA5F41"/>
    <w:rsid w:val="00AA6CDD"/>
    <w:rsid w:val="00AB13EB"/>
    <w:rsid w:val="00AB5394"/>
    <w:rsid w:val="00AB6292"/>
    <w:rsid w:val="00AB7296"/>
    <w:rsid w:val="00AB7A97"/>
    <w:rsid w:val="00AC1984"/>
    <w:rsid w:val="00AC1FC7"/>
    <w:rsid w:val="00AC4529"/>
    <w:rsid w:val="00AC4A1B"/>
    <w:rsid w:val="00AC56E3"/>
    <w:rsid w:val="00AC58F0"/>
    <w:rsid w:val="00AC5EFF"/>
    <w:rsid w:val="00AC6B15"/>
    <w:rsid w:val="00AC6F8D"/>
    <w:rsid w:val="00AD059D"/>
    <w:rsid w:val="00AD183E"/>
    <w:rsid w:val="00AD37AA"/>
    <w:rsid w:val="00AD5F32"/>
    <w:rsid w:val="00AE12ED"/>
    <w:rsid w:val="00AE25FF"/>
    <w:rsid w:val="00AE3D26"/>
    <w:rsid w:val="00AE454C"/>
    <w:rsid w:val="00AE48AD"/>
    <w:rsid w:val="00AE7864"/>
    <w:rsid w:val="00AF18DF"/>
    <w:rsid w:val="00AF287F"/>
    <w:rsid w:val="00AF2938"/>
    <w:rsid w:val="00AF3168"/>
    <w:rsid w:val="00AF44E9"/>
    <w:rsid w:val="00AF51C8"/>
    <w:rsid w:val="00AF7E66"/>
    <w:rsid w:val="00B00730"/>
    <w:rsid w:val="00B03A98"/>
    <w:rsid w:val="00B03FC3"/>
    <w:rsid w:val="00B05608"/>
    <w:rsid w:val="00B05ACB"/>
    <w:rsid w:val="00B06E3E"/>
    <w:rsid w:val="00B122D5"/>
    <w:rsid w:val="00B13C0E"/>
    <w:rsid w:val="00B14772"/>
    <w:rsid w:val="00B153CA"/>
    <w:rsid w:val="00B16177"/>
    <w:rsid w:val="00B16294"/>
    <w:rsid w:val="00B17AF9"/>
    <w:rsid w:val="00B2212B"/>
    <w:rsid w:val="00B2303E"/>
    <w:rsid w:val="00B23B27"/>
    <w:rsid w:val="00B245F8"/>
    <w:rsid w:val="00B24D09"/>
    <w:rsid w:val="00B25DFE"/>
    <w:rsid w:val="00B27EF2"/>
    <w:rsid w:val="00B30DB6"/>
    <w:rsid w:val="00B31BA8"/>
    <w:rsid w:val="00B31D18"/>
    <w:rsid w:val="00B3260E"/>
    <w:rsid w:val="00B33F08"/>
    <w:rsid w:val="00B34F91"/>
    <w:rsid w:val="00B3653F"/>
    <w:rsid w:val="00B36562"/>
    <w:rsid w:val="00B405C8"/>
    <w:rsid w:val="00B40B1F"/>
    <w:rsid w:val="00B43AEB"/>
    <w:rsid w:val="00B452DE"/>
    <w:rsid w:val="00B4761F"/>
    <w:rsid w:val="00B511A7"/>
    <w:rsid w:val="00B54BFF"/>
    <w:rsid w:val="00B57686"/>
    <w:rsid w:val="00B65564"/>
    <w:rsid w:val="00B65A89"/>
    <w:rsid w:val="00B663FE"/>
    <w:rsid w:val="00B6713A"/>
    <w:rsid w:val="00B74313"/>
    <w:rsid w:val="00B74CF7"/>
    <w:rsid w:val="00B75165"/>
    <w:rsid w:val="00B753E1"/>
    <w:rsid w:val="00B756EA"/>
    <w:rsid w:val="00B82333"/>
    <w:rsid w:val="00B84ACE"/>
    <w:rsid w:val="00B84FDD"/>
    <w:rsid w:val="00B865D3"/>
    <w:rsid w:val="00B9367E"/>
    <w:rsid w:val="00B9455C"/>
    <w:rsid w:val="00B9481B"/>
    <w:rsid w:val="00BA127A"/>
    <w:rsid w:val="00BA1F81"/>
    <w:rsid w:val="00BA38AB"/>
    <w:rsid w:val="00BA5CEC"/>
    <w:rsid w:val="00BA7DFE"/>
    <w:rsid w:val="00BA7ED6"/>
    <w:rsid w:val="00BB23B5"/>
    <w:rsid w:val="00BB2DEF"/>
    <w:rsid w:val="00BB477D"/>
    <w:rsid w:val="00BB6B39"/>
    <w:rsid w:val="00BC0857"/>
    <w:rsid w:val="00BC0CB7"/>
    <w:rsid w:val="00BC2F13"/>
    <w:rsid w:val="00BC5118"/>
    <w:rsid w:val="00BC545F"/>
    <w:rsid w:val="00BC5B84"/>
    <w:rsid w:val="00BC69E6"/>
    <w:rsid w:val="00BC6CF1"/>
    <w:rsid w:val="00BD0950"/>
    <w:rsid w:val="00BD3607"/>
    <w:rsid w:val="00BD460A"/>
    <w:rsid w:val="00BD51E6"/>
    <w:rsid w:val="00BD57C6"/>
    <w:rsid w:val="00BD6939"/>
    <w:rsid w:val="00BD6A8C"/>
    <w:rsid w:val="00BD701A"/>
    <w:rsid w:val="00BE22AA"/>
    <w:rsid w:val="00BE2698"/>
    <w:rsid w:val="00BE2B46"/>
    <w:rsid w:val="00BE5162"/>
    <w:rsid w:val="00BF2BBC"/>
    <w:rsid w:val="00BF48F2"/>
    <w:rsid w:val="00BF5341"/>
    <w:rsid w:val="00BF5AEB"/>
    <w:rsid w:val="00BF7B22"/>
    <w:rsid w:val="00C00A33"/>
    <w:rsid w:val="00C0253F"/>
    <w:rsid w:val="00C02CFE"/>
    <w:rsid w:val="00C0438C"/>
    <w:rsid w:val="00C0545C"/>
    <w:rsid w:val="00C05E29"/>
    <w:rsid w:val="00C10298"/>
    <w:rsid w:val="00C10807"/>
    <w:rsid w:val="00C10FC7"/>
    <w:rsid w:val="00C1243F"/>
    <w:rsid w:val="00C1436B"/>
    <w:rsid w:val="00C15224"/>
    <w:rsid w:val="00C16A77"/>
    <w:rsid w:val="00C2354F"/>
    <w:rsid w:val="00C23BF1"/>
    <w:rsid w:val="00C27E56"/>
    <w:rsid w:val="00C33C4A"/>
    <w:rsid w:val="00C341FE"/>
    <w:rsid w:val="00C34DF6"/>
    <w:rsid w:val="00C415A4"/>
    <w:rsid w:val="00C4206B"/>
    <w:rsid w:val="00C436E7"/>
    <w:rsid w:val="00C45255"/>
    <w:rsid w:val="00C54132"/>
    <w:rsid w:val="00C5446F"/>
    <w:rsid w:val="00C54FE9"/>
    <w:rsid w:val="00C6491C"/>
    <w:rsid w:val="00C64B47"/>
    <w:rsid w:val="00C7048B"/>
    <w:rsid w:val="00C733C7"/>
    <w:rsid w:val="00C750B0"/>
    <w:rsid w:val="00C765D9"/>
    <w:rsid w:val="00C823E4"/>
    <w:rsid w:val="00C8459D"/>
    <w:rsid w:val="00C8472A"/>
    <w:rsid w:val="00C84DBE"/>
    <w:rsid w:val="00C85DC6"/>
    <w:rsid w:val="00C85F05"/>
    <w:rsid w:val="00C86375"/>
    <w:rsid w:val="00C87BDB"/>
    <w:rsid w:val="00C91E9A"/>
    <w:rsid w:val="00C934D5"/>
    <w:rsid w:val="00C951B3"/>
    <w:rsid w:val="00C9566F"/>
    <w:rsid w:val="00C96FC2"/>
    <w:rsid w:val="00C97A91"/>
    <w:rsid w:val="00CA3A38"/>
    <w:rsid w:val="00CA6339"/>
    <w:rsid w:val="00CB2050"/>
    <w:rsid w:val="00CB2BA8"/>
    <w:rsid w:val="00CB48CC"/>
    <w:rsid w:val="00CB5365"/>
    <w:rsid w:val="00CB67FB"/>
    <w:rsid w:val="00CB7173"/>
    <w:rsid w:val="00CB73F5"/>
    <w:rsid w:val="00CC0450"/>
    <w:rsid w:val="00CC18FD"/>
    <w:rsid w:val="00CC4AE3"/>
    <w:rsid w:val="00CC67E9"/>
    <w:rsid w:val="00CC795E"/>
    <w:rsid w:val="00CC7C6D"/>
    <w:rsid w:val="00CD03DC"/>
    <w:rsid w:val="00CD2608"/>
    <w:rsid w:val="00CD30EC"/>
    <w:rsid w:val="00CD38EA"/>
    <w:rsid w:val="00CD475A"/>
    <w:rsid w:val="00CD524E"/>
    <w:rsid w:val="00CE455F"/>
    <w:rsid w:val="00CE4819"/>
    <w:rsid w:val="00CE72E0"/>
    <w:rsid w:val="00CE7A0C"/>
    <w:rsid w:val="00CF0D63"/>
    <w:rsid w:val="00CF296E"/>
    <w:rsid w:val="00CF34CB"/>
    <w:rsid w:val="00CF4FB4"/>
    <w:rsid w:val="00D01B4C"/>
    <w:rsid w:val="00D02E54"/>
    <w:rsid w:val="00D03777"/>
    <w:rsid w:val="00D04E66"/>
    <w:rsid w:val="00D05EFC"/>
    <w:rsid w:val="00D10455"/>
    <w:rsid w:val="00D11E82"/>
    <w:rsid w:val="00D1300F"/>
    <w:rsid w:val="00D1361D"/>
    <w:rsid w:val="00D14536"/>
    <w:rsid w:val="00D17AF9"/>
    <w:rsid w:val="00D20BFD"/>
    <w:rsid w:val="00D225A3"/>
    <w:rsid w:val="00D225DC"/>
    <w:rsid w:val="00D25A8A"/>
    <w:rsid w:val="00D277AE"/>
    <w:rsid w:val="00D27B26"/>
    <w:rsid w:val="00D30E35"/>
    <w:rsid w:val="00D32052"/>
    <w:rsid w:val="00D330F2"/>
    <w:rsid w:val="00D40F60"/>
    <w:rsid w:val="00D41501"/>
    <w:rsid w:val="00D4153F"/>
    <w:rsid w:val="00D41CB0"/>
    <w:rsid w:val="00D5588D"/>
    <w:rsid w:val="00D62097"/>
    <w:rsid w:val="00D639FE"/>
    <w:rsid w:val="00D702C1"/>
    <w:rsid w:val="00D73A20"/>
    <w:rsid w:val="00D75B56"/>
    <w:rsid w:val="00D82227"/>
    <w:rsid w:val="00D82D6D"/>
    <w:rsid w:val="00D83293"/>
    <w:rsid w:val="00D835F6"/>
    <w:rsid w:val="00D84963"/>
    <w:rsid w:val="00D912EE"/>
    <w:rsid w:val="00D923E3"/>
    <w:rsid w:val="00D97F00"/>
    <w:rsid w:val="00DA1537"/>
    <w:rsid w:val="00DA6322"/>
    <w:rsid w:val="00DB1EF7"/>
    <w:rsid w:val="00DB473B"/>
    <w:rsid w:val="00DB4A80"/>
    <w:rsid w:val="00DB6A69"/>
    <w:rsid w:val="00DB7004"/>
    <w:rsid w:val="00DC10B4"/>
    <w:rsid w:val="00DC2B0F"/>
    <w:rsid w:val="00DC4520"/>
    <w:rsid w:val="00DD20A0"/>
    <w:rsid w:val="00DD3921"/>
    <w:rsid w:val="00DD5112"/>
    <w:rsid w:val="00DD6A84"/>
    <w:rsid w:val="00DE0B1C"/>
    <w:rsid w:val="00DE31F7"/>
    <w:rsid w:val="00DE6CD7"/>
    <w:rsid w:val="00DF0BE5"/>
    <w:rsid w:val="00DF0C0D"/>
    <w:rsid w:val="00DF5FC0"/>
    <w:rsid w:val="00DF69CB"/>
    <w:rsid w:val="00DF70B7"/>
    <w:rsid w:val="00DF7414"/>
    <w:rsid w:val="00DF74ED"/>
    <w:rsid w:val="00E0160A"/>
    <w:rsid w:val="00E023C6"/>
    <w:rsid w:val="00E04613"/>
    <w:rsid w:val="00E06CEB"/>
    <w:rsid w:val="00E06FBC"/>
    <w:rsid w:val="00E109F1"/>
    <w:rsid w:val="00E10FB2"/>
    <w:rsid w:val="00E12ABA"/>
    <w:rsid w:val="00E133D1"/>
    <w:rsid w:val="00E15983"/>
    <w:rsid w:val="00E15A1D"/>
    <w:rsid w:val="00E1736B"/>
    <w:rsid w:val="00E176BA"/>
    <w:rsid w:val="00E17876"/>
    <w:rsid w:val="00E222EC"/>
    <w:rsid w:val="00E2382A"/>
    <w:rsid w:val="00E24089"/>
    <w:rsid w:val="00E24EE2"/>
    <w:rsid w:val="00E257C2"/>
    <w:rsid w:val="00E26CC2"/>
    <w:rsid w:val="00E274F6"/>
    <w:rsid w:val="00E300BA"/>
    <w:rsid w:val="00E3296E"/>
    <w:rsid w:val="00E33D54"/>
    <w:rsid w:val="00E35F2E"/>
    <w:rsid w:val="00E37C1E"/>
    <w:rsid w:val="00E403D5"/>
    <w:rsid w:val="00E4072A"/>
    <w:rsid w:val="00E41116"/>
    <w:rsid w:val="00E420AD"/>
    <w:rsid w:val="00E437EE"/>
    <w:rsid w:val="00E44A33"/>
    <w:rsid w:val="00E45AFF"/>
    <w:rsid w:val="00E45DD9"/>
    <w:rsid w:val="00E52258"/>
    <w:rsid w:val="00E540B8"/>
    <w:rsid w:val="00E55BBE"/>
    <w:rsid w:val="00E56004"/>
    <w:rsid w:val="00E56173"/>
    <w:rsid w:val="00E60B0F"/>
    <w:rsid w:val="00E61705"/>
    <w:rsid w:val="00E61C7D"/>
    <w:rsid w:val="00E6523E"/>
    <w:rsid w:val="00E674FF"/>
    <w:rsid w:val="00E67507"/>
    <w:rsid w:val="00E72E32"/>
    <w:rsid w:val="00E73FC4"/>
    <w:rsid w:val="00E74B04"/>
    <w:rsid w:val="00E74BE5"/>
    <w:rsid w:val="00E75C18"/>
    <w:rsid w:val="00E76613"/>
    <w:rsid w:val="00E77AAE"/>
    <w:rsid w:val="00E8140A"/>
    <w:rsid w:val="00E82107"/>
    <w:rsid w:val="00E82759"/>
    <w:rsid w:val="00E83D1E"/>
    <w:rsid w:val="00E84ECA"/>
    <w:rsid w:val="00E8533C"/>
    <w:rsid w:val="00E878D1"/>
    <w:rsid w:val="00E90BC5"/>
    <w:rsid w:val="00E90F16"/>
    <w:rsid w:val="00E92773"/>
    <w:rsid w:val="00E92F05"/>
    <w:rsid w:val="00E96D9F"/>
    <w:rsid w:val="00E96F34"/>
    <w:rsid w:val="00EA30C4"/>
    <w:rsid w:val="00EA40EA"/>
    <w:rsid w:val="00EA589B"/>
    <w:rsid w:val="00EA592E"/>
    <w:rsid w:val="00EA5AD6"/>
    <w:rsid w:val="00EA665E"/>
    <w:rsid w:val="00EA6BA8"/>
    <w:rsid w:val="00EA743F"/>
    <w:rsid w:val="00EB0995"/>
    <w:rsid w:val="00EB225C"/>
    <w:rsid w:val="00EB4D6E"/>
    <w:rsid w:val="00EB69F1"/>
    <w:rsid w:val="00EB75AF"/>
    <w:rsid w:val="00EB79C3"/>
    <w:rsid w:val="00EC0E22"/>
    <w:rsid w:val="00EC4B7E"/>
    <w:rsid w:val="00ED480B"/>
    <w:rsid w:val="00ED5851"/>
    <w:rsid w:val="00ED5B91"/>
    <w:rsid w:val="00EE1A28"/>
    <w:rsid w:val="00EE2933"/>
    <w:rsid w:val="00EE57AE"/>
    <w:rsid w:val="00EE5B97"/>
    <w:rsid w:val="00EE7E9E"/>
    <w:rsid w:val="00EF0DC3"/>
    <w:rsid w:val="00EF2399"/>
    <w:rsid w:val="00EF40FB"/>
    <w:rsid w:val="00EF5326"/>
    <w:rsid w:val="00EF5705"/>
    <w:rsid w:val="00EF604C"/>
    <w:rsid w:val="00EF6EC3"/>
    <w:rsid w:val="00EF7110"/>
    <w:rsid w:val="00F02A2F"/>
    <w:rsid w:val="00F05491"/>
    <w:rsid w:val="00F059E7"/>
    <w:rsid w:val="00F0711A"/>
    <w:rsid w:val="00F07F0A"/>
    <w:rsid w:val="00F10D81"/>
    <w:rsid w:val="00F121AE"/>
    <w:rsid w:val="00F14858"/>
    <w:rsid w:val="00F1562B"/>
    <w:rsid w:val="00F16008"/>
    <w:rsid w:val="00F16766"/>
    <w:rsid w:val="00F1741C"/>
    <w:rsid w:val="00F17A92"/>
    <w:rsid w:val="00F17D67"/>
    <w:rsid w:val="00F202CF"/>
    <w:rsid w:val="00F20328"/>
    <w:rsid w:val="00F2036B"/>
    <w:rsid w:val="00F203A0"/>
    <w:rsid w:val="00F22488"/>
    <w:rsid w:val="00F22DF9"/>
    <w:rsid w:val="00F23F8C"/>
    <w:rsid w:val="00F2471E"/>
    <w:rsid w:val="00F26211"/>
    <w:rsid w:val="00F317AF"/>
    <w:rsid w:val="00F32F8A"/>
    <w:rsid w:val="00F3301B"/>
    <w:rsid w:val="00F33537"/>
    <w:rsid w:val="00F33D6C"/>
    <w:rsid w:val="00F353C0"/>
    <w:rsid w:val="00F359F8"/>
    <w:rsid w:val="00F36507"/>
    <w:rsid w:val="00F37C69"/>
    <w:rsid w:val="00F40038"/>
    <w:rsid w:val="00F4091A"/>
    <w:rsid w:val="00F41A2F"/>
    <w:rsid w:val="00F41F7C"/>
    <w:rsid w:val="00F4445F"/>
    <w:rsid w:val="00F45DEA"/>
    <w:rsid w:val="00F4797F"/>
    <w:rsid w:val="00F5123C"/>
    <w:rsid w:val="00F52978"/>
    <w:rsid w:val="00F531AE"/>
    <w:rsid w:val="00F532DC"/>
    <w:rsid w:val="00F548A6"/>
    <w:rsid w:val="00F55EEA"/>
    <w:rsid w:val="00F57736"/>
    <w:rsid w:val="00F622D0"/>
    <w:rsid w:val="00F62385"/>
    <w:rsid w:val="00F630F1"/>
    <w:rsid w:val="00F63277"/>
    <w:rsid w:val="00F64B97"/>
    <w:rsid w:val="00F65304"/>
    <w:rsid w:val="00F66B3E"/>
    <w:rsid w:val="00F672D2"/>
    <w:rsid w:val="00F6733F"/>
    <w:rsid w:val="00F70484"/>
    <w:rsid w:val="00F76B33"/>
    <w:rsid w:val="00F77A55"/>
    <w:rsid w:val="00F80165"/>
    <w:rsid w:val="00F8166A"/>
    <w:rsid w:val="00F81A82"/>
    <w:rsid w:val="00F81C55"/>
    <w:rsid w:val="00F84D88"/>
    <w:rsid w:val="00F861F5"/>
    <w:rsid w:val="00F86517"/>
    <w:rsid w:val="00F87D35"/>
    <w:rsid w:val="00F92CD5"/>
    <w:rsid w:val="00F93899"/>
    <w:rsid w:val="00F940B0"/>
    <w:rsid w:val="00F943B1"/>
    <w:rsid w:val="00F96AEF"/>
    <w:rsid w:val="00F973D6"/>
    <w:rsid w:val="00F97E41"/>
    <w:rsid w:val="00FA0B3A"/>
    <w:rsid w:val="00FA2122"/>
    <w:rsid w:val="00FA3CA2"/>
    <w:rsid w:val="00FA612F"/>
    <w:rsid w:val="00FA63EE"/>
    <w:rsid w:val="00FA68F4"/>
    <w:rsid w:val="00FA791F"/>
    <w:rsid w:val="00FB20A3"/>
    <w:rsid w:val="00FB26F2"/>
    <w:rsid w:val="00FB525C"/>
    <w:rsid w:val="00FB65D3"/>
    <w:rsid w:val="00FB756C"/>
    <w:rsid w:val="00FC0828"/>
    <w:rsid w:val="00FC11CF"/>
    <w:rsid w:val="00FC6625"/>
    <w:rsid w:val="00FD6340"/>
    <w:rsid w:val="00FE3E1C"/>
    <w:rsid w:val="00FE56F5"/>
    <w:rsid w:val="00FE644F"/>
    <w:rsid w:val="00FE7964"/>
    <w:rsid w:val="00FF0245"/>
    <w:rsid w:val="00FF0A86"/>
    <w:rsid w:val="00FF0F54"/>
    <w:rsid w:val="00FF16D6"/>
    <w:rsid w:val="00FF27E8"/>
    <w:rsid w:val="00FF40BA"/>
    <w:rsid w:val="00FF4DC7"/>
    <w:rsid w:val="00FF6D21"/>
    <w:rsid w:val="00FF7AC9"/>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colormru v:ext="edit" colors="#06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index 1" w:uiPriority="1"/>
    <w:lsdException w:name="index 2" w:uiPriority="1"/>
    <w:lsdException w:name="index 3" w:uiPriority="1"/>
    <w:lsdException w:name="index 4" w:uiPriority="1"/>
    <w:lsdException w:name="index 5" w:uiPriority="1"/>
    <w:lsdException w:name="index 6" w:uiPriority="1"/>
    <w:lsdException w:name="index 7" w:uiPriority="1"/>
    <w:lsdException w:name="index 8" w:uiPriority="1"/>
    <w:lsdException w:name="index 9" w:uiPriority="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1"/>
    <w:lsdException w:name="annotation text" w:uiPriority="1"/>
    <w:lsdException w:name="header" w:uiPriority="99"/>
    <w:lsdException w:name="footer" w:uiPriority="99"/>
    <w:lsdException w:name="index heading" w:uiPriority="1"/>
    <w:lsdException w:name="table of figures" w:uiPriority="1"/>
    <w:lsdException w:name="footnote reference" w:uiPriority="1"/>
    <w:lsdException w:name="annotation reference" w:uiPriority="1"/>
    <w:lsdException w:name="page number" w:uiPriority="1"/>
    <w:lsdException w:name="endnote reference" w:uiPriority="1"/>
    <w:lsdException w:name="endnote text" w:uiPriority="1"/>
    <w:lsdException w:name="List" w:uiPriority="1"/>
    <w:lsdException w:name="List Bullet" w:uiPriority="1"/>
    <w:lsdException w:name="List Number" w:uiPriority="99"/>
    <w:lsdException w:name="List 2" w:uiPriority="1"/>
    <w:lsdException w:name="List Bullet 3" w:uiPriority="1"/>
    <w:lsdException w:name="List Bullet 5" w:uiPriority="1"/>
    <w:lsdException w:name="Title" w:qFormat="1"/>
    <w:lsdException w:name="Default Paragraph Font" w:uiPriority="1"/>
    <w:lsdException w:name="Body Text" w:uiPriority="1"/>
    <w:lsdException w:name="Body Text Indent" w:uiPriority="1"/>
    <w:lsdException w:name="Subtitle" w:uiPriority="1" w:qFormat="1"/>
    <w:lsdException w:name="Body Text 2" w:uiPriority="1"/>
    <w:lsdException w:name="Body Text 3" w:uiPriority="1"/>
    <w:lsdException w:name="Body Text Indent 2" w:uiPriority="1"/>
    <w:lsdException w:name="Body Text Indent 3" w:uiPriority="1"/>
    <w:lsdException w:name="Block Text" w:uiPriority="1"/>
    <w:lsdException w:name="Hyperlink" w:uiPriority="99"/>
    <w:lsdException w:name="Strong" w:uiPriority="1" w:qFormat="1"/>
    <w:lsdException w:name="Document Map" w:uiPriority="1"/>
    <w:lsdException w:name="Plain Text" w:uiPriority="1"/>
    <w:lsdException w:name="Normal (Web)" w:uiPriority="1"/>
    <w:lsdException w:name="HTML Preformatted" w:uiPriority="1"/>
    <w:lsdException w:name="annotation subject" w:uiPriority="2"/>
    <w:lsdException w:name="No List" w:uiPriority="99"/>
    <w:lsdException w:name="Table Professional" w:uiPriority="99"/>
    <w:lsdException w:name="Balloon Text" w:uiPriority="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3" w:qFormat="1"/>
    <w:lsdException w:name="Book Title" w:uiPriority="34" w:qFormat="1"/>
    <w:lsdException w:name="Bibliography" w:semiHidden="1" w:uiPriority="37" w:unhideWhenUsed="1"/>
    <w:lsdException w:name="TOC Heading" w:semiHidden="1" w:uiPriority="40" w:unhideWhenUsed="1" w:qFormat="1"/>
  </w:latentStyles>
  <w:style w:type="paragraph" w:default="1" w:styleId="Normal">
    <w:name w:val="Normal"/>
    <w:qFormat/>
    <w:rsid w:val="00902987"/>
    <w:pPr>
      <w:spacing w:after="200" w:line="276" w:lineRule="auto"/>
    </w:pPr>
    <w:rPr>
      <w:rFonts w:asciiTheme="minorHAnsi" w:eastAsiaTheme="minorHAnsi" w:hAnsiTheme="minorHAnsi" w:cstheme="minorBidi"/>
      <w:sz w:val="22"/>
      <w:szCs w:val="22"/>
      <w:lang w:eastAsia="en-US"/>
    </w:rPr>
  </w:style>
  <w:style w:type="paragraph" w:styleId="Ttulo1">
    <w:name w:val="heading 1"/>
    <w:aliases w:val="Título 1-capítulo,N,Cent,ING-PORCE III (T1),ING-PORCE III (T1)1,ING-PORCE III (T1)2,ING-PORCE III (T1)11,ING-PORCE III (T1)3,ING-PORCE III (T1)12,ING-PORCE III (T1)4,ING-PORCE III (T1)5,ING-PORCE III (T1)6,ING-PORCE III (T1)7,Nombre Proyecto"/>
    <w:basedOn w:val="Normal"/>
    <w:next w:val="Normal"/>
    <w:link w:val="Ttulo1Car"/>
    <w:qFormat/>
    <w:rsid w:val="00C750B0"/>
    <w:pPr>
      <w:keepNext/>
      <w:keepLines/>
      <w:numPr>
        <w:numId w:val="25"/>
      </w:numPr>
      <w:tabs>
        <w:tab w:val="left" w:pos="851"/>
      </w:tabs>
      <w:spacing w:before="240" w:after="240"/>
      <w:ind w:left="851" w:hanging="851"/>
      <w:outlineLvl w:val="0"/>
    </w:pPr>
    <w:rPr>
      <w:rFonts w:eastAsiaTheme="majorEastAsia" w:cstheme="majorBidi"/>
      <w:b/>
      <w:bCs/>
      <w:szCs w:val="28"/>
    </w:rPr>
  </w:style>
  <w:style w:type="paragraph" w:styleId="Ttulo2">
    <w:name w:val="heading 2"/>
    <w:aliases w:val="Título 2-nivel 2,Neg,Titre secondaire (2),H2,Title Header2,Especificaciones Técnicas,Heading 2 Char1,(StyleTemplate2) Char,Heading 2 Char Char,body Char,h2 Char,H2 Char,Section Char,h2.H2 Char,1.1 Char,UNDERRUBRIK 1-2 Char,H-2 Char,test Char"/>
    <w:basedOn w:val="Normal"/>
    <w:next w:val="Normal"/>
    <w:link w:val="Ttulo2Car"/>
    <w:unhideWhenUsed/>
    <w:qFormat/>
    <w:rsid w:val="00C750B0"/>
    <w:pPr>
      <w:keepNext/>
      <w:keepLines/>
      <w:numPr>
        <w:ilvl w:val="1"/>
        <w:numId w:val="25"/>
      </w:numPr>
      <w:tabs>
        <w:tab w:val="left" w:pos="851"/>
      </w:tabs>
      <w:spacing w:before="200" w:after="240"/>
      <w:ind w:left="851" w:hanging="851"/>
      <w:outlineLvl w:val="1"/>
    </w:pPr>
    <w:rPr>
      <w:rFonts w:ascii="Arial Negrita" w:eastAsiaTheme="majorEastAsia" w:hAnsi="Arial Negrita" w:cstheme="majorBidi"/>
      <w:b/>
      <w:bCs/>
      <w:szCs w:val="26"/>
    </w:rPr>
  </w:style>
  <w:style w:type="paragraph" w:styleId="Ttulo3">
    <w:name w:val="heading 3"/>
    <w:aliases w:val="Título 3- nivel 3,Sub,Sub1,Sub2,Sub11,Edgar 3,Heading 3 Char1,bullet,b,2,H3,1st sub-clause,Level 1 - 1,H31,h3,(a),Heading 31"/>
    <w:basedOn w:val="Normal"/>
    <w:next w:val="Normal"/>
    <w:link w:val="Ttulo3Car"/>
    <w:autoRedefine/>
    <w:unhideWhenUsed/>
    <w:qFormat/>
    <w:rsid w:val="0061348F"/>
    <w:pPr>
      <w:keepNext/>
      <w:keepLines/>
      <w:numPr>
        <w:ilvl w:val="2"/>
        <w:numId w:val="25"/>
      </w:numPr>
      <w:tabs>
        <w:tab w:val="left" w:pos="851"/>
      </w:tabs>
      <w:spacing w:before="200" w:after="240"/>
      <w:ind w:left="851" w:hanging="851"/>
      <w:outlineLvl w:val="2"/>
    </w:pPr>
    <w:rPr>
      <w:rFonts w:eastAsiaTheme="majorEastAsia" w:cs="Arial"/>
      <w:b/>
      <w:bCs/>
    </w:rPr>
  </w:style>
  <w:style w:type="paragraph" w:styleId="Ttulo4">
    <w:name w:val="heading 4"/>
    <w:aliases w:val="Título 4-nivel 4,Título 4-nivel 4 Car,oscar4,Heading 4 Char,l4,HEADING 4,Level 3,h4,heading4"/>
    <w:basedOn w:val="Normal"/>
    <w:next w:val="Normal"/>
    <w:link w:val="Ttulo4Car"/>
    <w:autoRedefine/>
    <w:unhideWhenUsed/>
    <w:qFormat/>
    <w:rsid w:val="009F1FE9"/>
    <w:pPr>
      <w:keepNext/>
      <w:keepLines/>
      <w:numPr>
        <w:ilvl w:val="3"/>
        <w:numId w:val="25"/>
      </w:numPr>
      <w:tabs>
        <w:tab w:val="left" w:pos="851"/>
      </w:tabs>
      <w:spacing w:before="120"/>
      <w:ind w:left="851" w:hanging="851"/>
      <w:outlineLvl w:val="3"/>
    </w:pPr>
    <w:rPr>
      <w:rFonts w:eastAsiaTheme="majorEastAsia" w:cstheme="majorBidi"/>
      <w:bCs/>
      <w:iCs/>
      <w:u w:val="single"/>
    </w:rPr>
  </w:style>
  <w:style w:type="paragraph" w:styleId="Ttulo5">
    <w:name w:val="heading 5"/>
    <w:basedOn w:val="Normal"/>
    <w:next w:val="Normal"/>
    <w:link w:val="Ttulo5Car"/>
    <w:unhideWhenUsed/>
    <w:rsid w:val="00E83D1E"/>
    <w:pPr>
      <w:keepNext/>
      <w:keepLines/>
      <w:numPr>
        <w:ilvl w:val="4"/>
        <w:numId w:val="25"/>
      </w:numPr>
      <w:tabs>
        <w:tab w:val="left" w:pos="851"/>
      </w:tabs>
      <w:spacing w:before="120"/>
      <w:outlineLvl w:val="4"/>
    </w:pPr>
    <w:rPr>
      <w:rFonts w:eastAsiaTheme="majorEastAsia" w:cstheme="majorBidi"/>
      <w:b/>
    </w:rPr>
  </w:style>
  <w:style w:type="paragraph" w:styleId="Ttulo6">
    <w:name w:val="heading 6"/>
    <w:aliases w:val="Bullet (Single Lines)"/>
    <w:basedOn w:val="Normal"/>
    <w:next w:val="Normal"/>
    <w:link w:val="Ttulo6Car"/>
    <w:unhideWhenUsed/>
    <w:rsid w:val="00E83D1E"/>
    <w:pPr>
      <w:keepNext/>
      <w:keepLines/>
      <w:numPr>
        <w:ilvl w:val="5"/>
        <w:numId w:val="25"/>
      </w:numPr>
      <w:spacing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nhideWhenUsed/>
    <w:rsid w:val="00E83D1E"/>
    <w:pPr>
      <w:keepNext/>
      <w:keepLines/>
      <w:numPr>
        <w:ilvl w:val="6"/>
        <w:numId w:val="25"/>
      </w:numPr>
      <w:spacing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nhideWhenUsed/>
    <w:rsid w:val="00E83D1E"/>
    <w:pPr>
      <w:keepNext/>
      <w:keepLines/>
      <w:numPr>
        <w:ilvl w:val="7"/>
        <w:numId w:val="25"/>
      </w:numPr>
      <w:spacing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nhideWhenUsed/>
    <w:rsid w:val="00E83D1E"/>
    <w:pPr>
      <w:keepNext/>
      <w:keepLines/>
      <w:numPr>
        <w:ilvl w:val="8"/>
        <w:numId w:val="25"/>
      </w:numPr>
      <w:spacing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rsid w:val="00902987"/>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rsid w:val="00902987"/>
  </w:style>
  <w:style w:type="paragraph" w:styleId="Piedepgina">
    <w:name w:val="footer"/>
    <w:basedOn w:val="Normal"/>
    <w:link w:val="PiedepginaCar"/>
    <w:uiPriority w:val="99"/>
    <w:unhideWhenUsed/>
    <w:rsid w:val="00E83D1E"/>
    <w:pPr>
      <w:tabs>
        <w:tab w:val="center" w:pos="4419"/>
        <w:tab w:val="right" w:pos="8838"/>
      </w:tabs>
      <w:spacing w:after="0" w:line="240" w:lineRule="auto"/>
    </w:pPr>
  </w:style>
  <w:style w:type="character" w:styleId="Nmerodepgina">
    <w:name w:val="page number"/>
    <w:basedOn w:val="Fuentedeprrafopredeter"/>
    <w:uiPriority w:val="1"/>
    <w:rsid w:val="00E83D1E"/>
  </w:style>
  <w:style w:type="paragraph" w:styleId="Encabezado">
    <w:name w:val="header"/>
    <w:aliases w:val="Encabezado1,encabezado"/>
    <w:basedOn w:val="Normal"/>
    <w:link w:val="EncabezadoCar"/>
    <w:uiPriority w:val="99"/>
    <w:rsid w:val="00FB26F2"/>
    <w:pPr>
      <w:tabs>
        <w:tab w:val="center" w:pos="4253"/>
        <w:tab w:val="right" w:pos="8505"/>
      </w:tabs>
      <w:jc w:val="center"/>
    </w:pPr>
    <w:rPr>
      <w:b/>
      <w:sz w:val="20"/>
    </w:rPr>
  </w:style>
  <w:style w:type="character" w:styleId="Refdenotaalpie">
    <w:name w:val="footnote reference"/>
    <w:aliases w:val="Appel note de bas de p"/>
    <w:basedOn w:val="Fuentedeprrafopredeter"/>
    <w:uiPriority w:val="1"/>
    <w:unhideWhenUsed/>
    <w:rsid w:val="00E83D1E"/>
    <w:rPr>
      <w:vertAlign w:val="superscript"/>
    </w:rPr>
  </w:style>
  <w:style w:type="paragraph" w:styleId="Textonotapie">
    <w:name w:val="footnote text"/>
    <w:aliases w:val=" Car, Car1, Car2, Car3, Car4, Car5,Car1,Car11,Car2,Car3,Car4,Car5,Car,Texto nota pie1 Car,Texto nota pie1,Car111,Char,Char1,Txt nota pie fig fot,Texto nota pie Car1,Texto nota pie Car Car,Texto nota pie Car1 Car Car"/>
    <w:basedOn w:val="Normal"/>
    <w:link w:val="TextonotapieCar"/>
    <w:uiPriority w:val="1"/>
    <w:rsid w:val="00E83D1E"/>
    <w:pPr>
      <w:spacing w:after="0"/>
    </w:pPr>
    <w:rPr>
      <w:rFonts w:ascii="Times New Roman" w:eastAsia="Times New Roman" w:hAnsi="Times New Roman" w:cs="Times New Roman"/>
      <w:sz w:val="20"/>
      <w:szCs w:val="20"/>
      <w:lang w:val="en-US"/>
    </w:rPr>
  </w:style>
  <w:style w:type="paragraph" w:styleId="Ttulo">
    <w:name w:val="Title"/>
    <w:basedOn w:val="Normal"/>
    <w:next w:val="Normal"/>
    <w:link w:val="TtuloCar"/>
    <w:qFormat/>
    <w:rsid w:val="002E3AD3"/>
    <w:pPr>
      <w:spacing w:after="300" w:line="240" w:lineRule="auto"/>
      <w:contextualSpacing/>
    </w:pPr>
    <w:rPr>
      <w:rFonts w:eastAsiaTheme="majorEastAsia" w:cstheme="majorBidi"/>
      <w:b/>
      <w:caps/>
      <w:spacing w:val="5"/>
      <w:kern w:val="28"/>
      <w:sz w:val="28"/>
      <w:szCs w:val="52"/>
    </w:rPr>
  </w:style>
  <w:style w:type="paragraph" w:styleId="Subttulo">
    <w:name w:val="Subtitle"/>
    <w:basedOn w:val="Normal"/>
    <w:next w:val="Normal"/>
    <w:link w:val="SubttuloCar"/>
    <w:autoRedefine/>
    <w:uiPriority w:val="1"/>
    <w:qFormat/>
    <w:rsid w:val="00E83D1E"/>
    <w:pPr>
      <w:spacing w:before="240" w:after="0"/>
      <w:ind w:firstLine="1701"/>
    </w:pPr>
    <w:rPr>
      <w:rFonts w:asciiTheme="majorHAnsi" w:eastAsiaTheme="majorEastAsia" w:hAnsiTheme="majorHAnsi" w:cstheme="majorBidi"/>
      <w:b/>
      <w:iCs/>
      <w:spacing w:val="15"/>
      <w:sz w:val="24"/>
      <w:szCs w:val="24"/>
      <w:u w:val="single"/>
    </w:rPr>
  </w:style>
  <w:style w:type="character" w:styleId="Refdecomentario">
    <w:name w:val="annotation reference"/>
    <w:basedOn w:val="Fuentedeprrafopredeter"/>
    <w:uiPriority w:val="1"/>
    <w:unhideWhenUsed/>
    <w:rsid w:val="00E83D1E"/>
    <w:rPr>
      <w:sz w:val="16"/>
      <w:szCs w:val="16"/>
    </w:rPr>
  </w:style>
  <w:style w:type="paragraph" w:styleId="Textocomentario">
    <w:name w:val="annotation text"/>
    <w:basedOn w:val="Normal"/>
    <w:link w:val="TextocomentarioCar"/>
    <w:uiPriority w:val="1"/>
    <w:unhideWhenUsed/>
    <w:rsid w:val="00E83D1E"/>
    <w:pPr>
      <w:spacing w:line="240" w:lineRule="auto"/>
    </w:pPr>
    <w:rPr>
      <w:sz w:val="20"/>
      <w:szCs w:val="20"/>
    </w:rPr>
  </w:style>
  <w:style w:type="paragraph" w:styleId="TDC2">
    <w:name w:val="toc 2"/>
    <w:basedOn w:val="Normal"/>
    <w:next w:val="Normal"/>
    <w:autoRedefine/>
    <w:uiPriority w:val="39"/>
    <w:unhideWhenUsed/>
    <w:qFormat/>
    <w:rsid w:val="00F76B33"/>
    <w:pPr>
      <w:tabs>
        <w:tab w:val="left" w:pos="851"/>
        <w:tab w:val="right" w:leader="dot" w:pos="9185"/>
      </w:tabs>
      <w:spacing w:after="120" w:line="240" w:lineRule="auto"/>
      <w:ind w:hanging="851"/>
    </w:pPr>
  </w:style>
  <w:style w:type="paragraph" w:styleId="TDC1">
    <w:name w:val="toc 1"/>
    <w:basedOn w:val="Normal"/>
    <w:next w:val="Normal"/>
    <w:autoRedefine/>
    <w:uiPriority w:val="39"/>
    <w:unhideWhenUsed/>
    <w:qFormat/>
    <w:rsid w:val="00F76B33"/>
    <w:pPr>
      <w:tabs>
        <w:tab w:val="left" w:pos="851"/>
        <w:tab w:val="right" w:leader="dot" w:pos="9185"/>
      </w:tabs>
      <w:spacing w:after="120"/>
      <w:ind w:right="567" w:hanging="851"/>
    </w:pPr>
  </w:style>
  <w:style w:type="paragraph" w:styleId="TDC3">
    <w:name w:val="toc 3"/>
    <w:basedOn w:val="Normal"/>
    <w:next w:val="Normal"/>
    <w:autoRedefine/>
    <w:uiPriority w:val="39"/>
    <w:unhideWhenUsed/>
    <w:qFormat/>
    <w:rsid w:val="002840F9"/>
    <w:pPr>
      <w:tabs>
        <w:tab w:val="left" w:pos="851"/>
        <w:tab w:val="right" w:leader="dot" w:pos="9185"/>
      </w:tabs>
      <w:spacing w:after="120" w:line="240" w:lineRule="auto"/>
    </w:pPr>
  </w:style>
  <w:style w:type="paragraph" w:styleId="TDC4">
    <w:name w:val="toc 4"/>
    <w:basedOn w:val="Normal"/>
    <w:next w:val="Normal"/>
    <w:autoRedefine/>
    <w:uiPriority w:val="39"/>
    <w:unhideWhenUsed/>
    <w:rsid w:val="00E83D1E"/>
    <w:pPr>
      <w:spacing w:after="100"/>
      <w:ind w:left="660"/>
    </w:pPr>
  </w:style>
  <w:style w:type="paragraph" w:styleId="TDC5">
    <w:name w:val="toc 5"/>
    <w:basedOn w:val="Normal"/>
    <w:next w:val="Normal"/>
    <w:autoRedefine/>
    <w:uiPriority w:val="39"/>
    <w:unhideWhenUsed/>
    <w:rsid w:val="00E83D1E"/>
    <w:pPr>
      <w:spacing w:after="100"/>
      <w:ind w:left="880"/>
    </w:pPr>
  </w:style>
  <w:style w:type="paragraph" w:styleId="TDC6">
    <w:name w:val="toc 6"/>
    <w:basedOn w:val="Normal"/>
    <w:next w:val="Normal"/>
    <w:autoRedefine/>
    <w:uiPriority w:val="39"/>
    <w:unhideWhenUsed/>
    <w:rsid w:val="00E83D1E"/>
    <w:pPr>
      <w:spacing w:after="100"/>
      <w:ind w:left="1100"/>
    </w:pPr>
    <w:rPr>
      <w:rFonts w:eastAsiaTheme="minorEastAsia"/>
      <w:lang w:eastAsia="es-ES"/>
    </w:rPr>
  </w:style>
  <w:style w:type="paragraph" w:styleId="TDC7">
    <w:name w:val="toc 7"/>
    <w:basedOn w:val="Normal"/>
    <w:next w:val="Normal"/>
    <w:autoRedefine/>
    <w:uiPriority w:val="39"/>
    <w:unhideWhenUsed/>
    <w:rsid w:val="00E83D1E"/>
    <w:pPr>
      <w:spacing w:after="100"/>
      <w:ind w:left="1320"/>
    </w:pPr>
    <w:rPr>
      <w:rFonts w:eastAsiaTheme="minorEastAsia"/>
      <w:lang w:eastAsia="es-ES"/>
    </w:rPr>
  </w:style>
  <w:style w:type="paragraph" w:styleId="TDC8">
    <w:name w:val="toc 8"/>
    <w:basedOn w:val="Normal"/>
    <w:next w:val="Normal"/>
    <w:autoRedefine/>
    <w:uiPriority w:val="39"/>
    <w:unhideWhenUsed/>
    <w:rsid w:val="00E83D1E"/>
    <w:pPr>
      <w:spacing w:after="100"/>
      <w:ind w:left="1540"/>
    </w:pPr>
    <w:rPr>
      <w:rFonts w:eastAsiaTheme="minorEastAsia"/>
      <w:lang w:eastAsia="es-ES"/>
    </w:rPr>
  </w:style>
  <w:style w:type="paragraph" w:styleId="TDC9">
    <w:name w:val="toc 9"/>
    <w:basedOn w:val="Normal"/>
    <w:next w:val="Normal"/>
    <w:autoRedefine/>
    <w:uiPriority w:val="39"/>
    <w:unhideWhenUsed/>
    <w:rsid w:val="00E83D1E"/>
    <w:pPr>
      <w:spacing w:after="100"/>
      <w:ind w:left="1760"/>
    </w:pPr>
    <w:rPr>
      <w:rFonts w:eastAsiaTheme="minorEastAsia"/>
      <w:lang w:eastAsia="es-ES"/>
    </w:rPr>
  </w:style>
  <w:style w:type="paragraph" w:styleId="Epgrafe">
    <w:name w:val="caption"/>
    <w:aliases w:val="Epígrafe Car1,Epígrafe Car2,Epígrafe Car3,Epígrafe Car4,Epígrafe Car5,Epígrafe Car6,Epígrafe Car7,Epígrafe Car8,Epígrafe Car9,Epígrafe Car11,Epígrafe Car21,Epígrafe Car31,Epígrafe Car41,Epígrafe Car51,Epígrafe Car61,Epígrafe Car71,Epígrafe Car"/>
    <w:basedOn w:val="Normal"/>
    <w:next w:val="Normal"/>
    <w:link w:val="EpgrafeCar10"/>
    <w:autoRedefine/>
    <w:unhideWhenUsed/>
    <w:rsid w:val="00E83D1E"/>
    <w:pPr>
      <w:tabs>
        <w:tab w:val="left" w:pos="2552"/>
      </w:tabs>
      <w:spacing w:after="120"/>
      <w:ind w:left="2552" w:hanging="1701"/>
    </w:pPr>
    <w:rPr>
      <w:b/>
      <w:bCs/>
      <w:sz w:val="18"/>
      <w:szCs w:val="20"/>
      <w:lang w:val="es-ES_tradnl" w:eastAsia="es-ES"/>
    </w:rPr>
  </w:style>
  <w:style w:type="paragraph" w:styleId="Tabladeilustraciones">
    <w:name w:val="table of figures"/>
    <w:basedOn w:val="Normal"/>
    <w:next w:val="Normal"/>
    <w:uiPriority w:val="1"/>
    <w:unhideWhenUsed/>
    <w:rsid w:val="00E83D1E"/>
    <w:pPr>
      <w:spacing w:after="0"/>
    </w:pPr>
  </w:style>
  <w:style w:type="paragraph" w:styleId="Listaconnmeros2">
    <w:name w:val="List Number 2"/>
    <w:basedOn w:val="Normal"/>
    <w:semiHidden/>
    <w:rsid w:val="00FB26F2"/>
    <w:pPr>
      <w:numPr>
        <w:numId w:val="4"/>
      </w:numPr>
    </w:pPr>
  </w:style>
  <w:style w:type="paragraph" w:styleId="Textonotaalfinal">
    <w:name w:val="endnote text"/>
    <w:basedOn w:val="Normal"/>
    <w:link w:val="TextonotaalfinalCar"/>
    <w:uiPriority w:val="1"/>
    <w:rsid w:val="00E83D1E"/>
    <w:pPr>
      <w:spacing w:after="0"/>
    </w:pPr>
    <w:rPr>
      <w:rFonts w:ascii="Times New Roman" w:eastAsia="Times New Roman" w:hAnsi="Times New Roman" w:cs="Times New Roman"/>
      <w:sz w:val="20"/>
      <w:szCs w:val="20"/>
      <w:lang w:val="en-US"/>
    </w:rPr>
  </w:style>
  <w:style w:type="paragraph" w:styleId="Lista">
    <w:name w:val="List"/>
    <w:basedOn w:val="Normal"/>
    <w:uiPriority w:val="1"/>
    <w:rsid w:val="00E83D1E"/>
    <w:pPr>
      <w:spacing w:before="120" w:after="120" w:line="240" w:lineRule="auto"/>
      <w:ind w:left="283" w:hanging="283"/>
    </w:pPr>
    <w:rPr>
      <w:rFonts w:eastAsia="Calibri" w:cs="Arial"/>
    </w:rPr>
  </w:style>
  <w:style w:type="paragraph" w:customStyle="1" w:styleId="Vineta1">
    <w:name w:val="Vineta 1"/>
    <w:basedOn w:val="Normal"/>
    <w:link w:val="Vineta1Car"/>
    <w:uiPriority w:val="1"/>
    <w:qFormat/>
    <w:rsid w:val="00E83D1E"/>
    <w:pPr>
      <w:tabs>
        <w:tab w:val="left" w:pos="284"/>
        <w:tab w:val="num" w:pos="360"/>
      </w:tabs>
      <w:ind w:left="284" w:hanging="284"/>
    </w:pPr>
  </w:style>
  <w:style w:type="paragraph" w:customStyle="1" w:styleId="Vineta2">
    <w:name w:val="Vineta 2"/>
    <w:basedOn w:val="Normal"/>
    <w:uiPriority w:val="1"/>
    <w:rsid w:val="00E83D1E"/>
    <w:pPr>
      <w:tabs>
        <w:tab w:val="num" w:pos="0"/>
        <w:tab w:val="left" w:pos="284"/>
      </w:tabs>
      <w:ind w:left="283" w:hanging="283"/>
    </w:pPr>
  </w:style>
  <w:style w:type="paragraph" w:customStyle="1" w:styleId="Vineta3">
    <w:name w:val="Vineta 3"/>
    <w:basedOn w:val="Normal"/>
    <w:uiPriority w:val="1"/>
    <w:rsid w:val="00E83D1E"/>
    <w:pPr>
      <w:numPr>
        <w:numId w:val="1"/>
      </w:numPr>
      <w:tabs>
        <w:tab w:val="left" w:pos="284"/>
      </w:tabs>
      <w:spacing w:before="120" w:after="120" w:line="240" w:lineRule="auto"/>
    </w:pPr>
    <w:rPr>
      <w:rFonts w:eastAsia="Calibri" w:cs="Arial"/>
    </w:rPr>
  </w:style>
  <w:style w:type="paragraph" w:customStyle="1" w:styleId="TextoTabla">
    <w:name w:val="Texto Tabla"/>
    <w:next w:val="Normal"/>
    <w:uiPriority w:val="1"/>
    <w:rsid w:val="00E83D1E"/>
    <w:pPr>
      <w:keepNext/>
    </w:pPr>
    <w:rPr>
      <w:rFonts w:ascii="Verdana" w:hAnsi="Verdana" w:cs="Verdana"/>
      <w:noProof/>
      <w:sz w:val="18"/>
      <w:szCs w:val="18"/>
      <w:lang w:val="en-US" w:eastAsia="en-US"/>
    </w:rPr>
  </w:style>
  <w:style w:type="paragraph" w:customStyle="1" w:styleId="RefBibliogrfica">
    <w:name w:val="Ref. Bibliográfica"/>
    <w:basedOn w:val="Normal"/>
    <w:uiPriority w:val="1"/>
    <w:rsid w:val="00E83D1E"/>
    <w:pPr>
      <w:spacing w:before="120" w:after="120" w:line="240" w:lineRule="auto"/>
      <w:ind w:left="567" w:hanging="567"/>
    </w:pPr>
    <w:rPr>
      <w:rFonts w:eastAsia="Calibri" w:cs="Arial"/>
    </w:rPr>
  </w:style>
  <w:style w:type="paragraph" w:styleId="Mapadeldocumento">
    <w:name w:val="Document Map"/>
    <w:basedOn w:val="Normal"/>
    <w:link w:val="MapadeldocumentoCar"/>
    <w:uiPriority w:val="1"/>
    <w:rsid w:val="00E83D1E"/>
    <w:pPr>
      <w:shd w:val="clear" w:color="auto" w:fill="000080"/>
      <w:spacing w:before="120" w:after="120" w:line="240" w:lineRule="auto"/>
    </w:pPr>
    <w:rPr>
      <w:rFonts w:ascii="Tahoma" w:eastAsia="Calibri" w:hAnsi="Tahoma" w:cs="Tahoma"/>
    </w:rPr>
  </w:style>
  <w:style w:type="table" w:styleId="Tablaconcuadrcula">
    <w:name w:val="Table Grid"/>
    <w:basedOn w:val="Tablanormal"/>
    <w:rsid w:val="00E83D1E"/>
    <w:rPr>
      <w:rFonts w:eastAsia="Times New Roman"/>
      <w:lang w:val="es-BO" w:eastAsia="es-B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oindependiente21">
    <w:name w:val="Texto independiente 21"/>
    <w:basedOn w:val="Normal"/>
    <w:uiPriority w:val="1"/>
    <w:rsid w:val="00E83D1E"/>
    <w:pPr>
      <w:tabs>
        <w:tab w:val="left" w:pos="1134"/>
      </w:tabs>
      <w:spacing w:before="120" w:after="120" w:line="240" w:lineRule="auto"/>
      <w:ind w:left="567" w:hanging="567"/>
    </w:pPr>
    <w:rPr>
      <w:rFonts w:eastAsia="Calibri" w:cs="Arial"/>
    </w:rPr>
  </w:style>
  <w:style w:type="paragraph" w:customStyle="1" w:styleId="Tabla">
    <w:name w:val="Tabla"/>
    <w:basedOn w:val="Normal"/>
    <w:link w:val="TablaCar"/>
    <w:uiPriority w:val="1"/>
    <w:rsid w:val="00E83D1E"/>
    <w:pPr>
      <w:keepNext/>
      <w:spacing w:before="120" w:after="0" w:line="240" w:lineRule="auto"/>
    </w:pPr>
    <w:rPr>
      <w:rFonts w:eastAsia="Calibri" w:cs="Arial"/>
    </w:rPr>
  </w:style>
  <w:style w:type="character" w:styleId="Hipervnculo">
    <w:name w:val="Hyperlink"/>
    <w:basedOn w:val="Fuentedeprrafopredeter"/>
    <w:uiPriority w:val="99"/>
    <w:unhideWhenUsed/>
    <w:rsid w:val="00E83D1E"/>
    <w:rPr>
      <w:color w:val="0000FF" w:themeColor="hyperlink"/>
      <w:u w:val="single"/>
    </w:rPr>
  </w:style>
  <w:style w:type="paragraph" w:styleId="Textodeglobo">
    <w:name w:val="Balloon Text"/>
    <w:basedOn w:val="Normal"/>
    <w:link w:val="TextodegloboCar"/>
    <w:uiPriority w:val="1"/>
    <w:unhideWhenUsed/>
    <w:rsid w:val="00E83D1E"/>
    <w:pPr>
      <w:spacing w:after="0" w:line="240" w:lineRule="auto"/>
    </w:pPr>
    <w:rPr>
      <w:rFonts w:ascii="Tahoma" w:hAnsi="Tahoma" w:cs="Tahoma"/>
      <w:sz w:val="16"/>
      <w:szCs w:val="16"/>
    </w:rPr>
  </w:style>
  <w:style w:type="paragraph" w:customStyle="1" w:styleId="NormalNegrita">
    <w:name w:val="Normal Negrita"/>
    <w:basedOn w:val="Normal"/>
    <w:uiPriority w:val="1"/>
    <w:rsid w:val="00E83D1E"/>
    <w:pPr>
      <w:spacing w:before="120" w:after="120" w:line="240" w:lineRule="auto"/>
    </w:pPr>
    <w:rPr>
      <w:rFonts w:eastAsia="Calibri" w:cs="Arial"/>
      <w:b/>
      <w:bCs/>
    </w:rPr>
  </w:style>
  <w:style w:type="paragraph" w:customStyle="1" w:styleId="TablaNormal0">
    <w:name w:val="Tabla Normal"/>
    <w:basedOn w:val="Normal"/>
    <w:uiPriority w:val="1"/>
    <w:rsid w:val="00E83D1E"/>
    <w:pPr>
      <w:keepNext/>
      <w:spacing w:before="120" w:after="0" w:line="240" w:lineRule="auto"/>
    </w:pPr>
    <w:rPr>
      <w:rFonts w:eastAsia="Calibri" w:cs="Arial"/>
      <w:sz w:val="20"/>
      <w:szCs w:val="20"/>
    </w:rPr>
  </w:style>
  <w:style w:type="paragraph" w:customStyle="1" w:styleId="TablaTtulo">
    <w:name w:val="Tabla Título"/>
    <w:basedOn w:val="Normal"/>
    <w:uiPriority w:val="1"/>
    <w:rsid w:val="00E83D1E"/>
    <w:pPr>
      <w:keepNext/>
      <w:numPr>
        <w:numId w:val="2"/>
      </w:numPr>
      <w:tabs>
        <w:tab w:val="left" w:pos="1418"/>
      </w:tabs>
      <w:spacing w:before="120" w:after="120" w:line="240" w:lineRule="auto"/>
    </w:pPr>
    <w:rPr>
      <w:rFonts w:eastAsia="Calibri" w:cs="Arial"/>
    </w:rPr>
  </w:style>
  <w:style w:type="paragraph" w:customStyle="1" w:styleId="Ttulodefiguras">
    <w:name w:val="Título de figuras"/>
    <w:basedOn w:val="Normal"/>
    <w:rsid w:val="00E83D1E"/>
    <w:pPr>
      <w:spacing w:before="120" w:after="120" w:line="240" w:lineRule="auto"/>
      <w:jc w:val="center"/>
    </w:pPr>
    <w:rPr>
      <w:rFonts w:eastAsia="Calibri" w:cs="Arial"/>
    </w:rPr>
  </w:style>
  <w:style w:type="numbering" w:styleId="111111">
    <w:name w:val="Outline List 2"/>
    <w:basedOn w:val="Sinlista"/>
    <w:semiHidden/>
    <w:rsid w:val="00FB26F2"/>
    <w:pPr>
      <w:numPr>
        <w:numId w:val="9"/>
      </w:numPr>
    </w:pPr>
  </w:style>
  <w:style w:type="paragraph" w:customStyle="1" w:styleId="TG">
    <w:name w:val="TG"/>
    <w:basedOn w:val="Normal"/>
    <w:semiHidden/>
    <w:rsid w:val="00FB26F2"/>
    <w:pPr>
      <w:spacing w:before="900" w:after="480"/>
      <w:jc w:val="center"/>
    </w:pPr>
    <w:rPr>
      <w:b/>
      <w:sz w:val="28"/>
    </w:rPr>
  </w:style>
  <w:style w:type="paragraph" w:customStyle="1" w:styleId="Tc">
    <w:name w:val="Tc"/>
    <w:basedOn w:val="TG"/>
    <w:semiHidden/>
    <w:rsid w:val="00FB26F2"/>
    <w:pPr>
      <w:spacing w:after="240"/>
    </w:pPr>
  </w:style>
  <w:style w:type="paragraph" w:customStyle="1" w:styleId="TablaEncabezado">
    <w:name w:val="Tabla Encabezado"/>
    <w:basedOn w:val="TablaNormal0"/>
    <w:semiHidden/>
    <w:rsid w:val="00FB26F2"/>
    <w:rPr>
      <w:b/>
    </w:rPr>
  </w:style>
  <w:style w:type="paragraph" w:customStyle="1" w:styleId="TablaNumEntero">
    <w:name w:val="Tabla Num Entero"/>
    <w:basedOn w:val="TablaNormal0"/>
    <w:uiPriority w:val="1"/>
    <w:rsid w:val="00E83D1E"/>
    <w:pPr>
      <w:jc w:val="center"/>
    </w:pPr>
  </w:style>
  <w:style w:type="paragraph" w:customStyle="1" w:styleId="TablaNumReal">
    <w:name w:val="Tabla Num Real"/>
    <w:basedOn w:val="TablaNormal0"/>
    <w:uiPriority w:val="1"/>
    <w:rsid w:val="00E83D1E"/>
    <w:pPr>
      <w:jc w:val="right"/>
    </w:pPr>
  </w:style>
  <w:style w:type="numbering" w:styleId="1ai">
    <w:name w:val="Outline List 1"/>
    <w:basedOn w:val="Sinlista"/>
    <w:semiHidden/>
    <w:rsid w:val="00FB26F2"/>
    <w:pPr>
      <w:numPr>
        <w:numId w:val="10"/>
      </w:numPr>
    </w:pPr>
  </w:style>
  <w:style w:type="character" w:styleId="AcrnimoHTML">
    <w:name w:val="HTML Acronym"/>
    <w:basedOn w:val="Fuentedeprrafopredeter"/>
    <w:semiHidden/>
    <w:rsid w:val="00FB26F2"/>
  </w:style>
  <w:style w:type="numbering" w:styleId="ArtculoSeccin">
    <w:name w:val="Outline List 3"/>
    <w:basedOn w:val="Sinlista"/>
    <w:semiHidden/>
    <w:rsid w:val="00FB26F2"/>
    <w:pPr>
      <w:numPr>
        <w:numId w:val="11"/>
      </w:numPr>
    </w:pPr>
  </w:style>
  <w:style w:type="paragraph" w:styleId="Cierre">
    <w:name w:val="Closing"/>
    <w:basedOn w:val="Normal"/>
    <w:link w:val="CierreCar"/>
    <w:semiHidden/>
    <w:rsid w:val="00FB26F2"/>
    <w:pPr>
      <w:ind w:left="4252"/>
    </w:pPr>
  </w:style>
  <w:style w:type="character" w:styleId="CitaHTML">
    <w:name w:val="HTML Cite"/>
    <w:basedOn w:val="Fuentedeprrafopredeter"/>
    <w:semiHidden/>
    <w:rsid w:val="00FB26F2"/>
    <w:rPr>
      <w:i/>
      <w:iCs/>
    </w:rPr>
  </w:style>
  <w:style w:type="character" w:styleId="CdigoHTML">
    <w:name w:val="HTML Code"/>
    <w:basedOn w:val="Fuentedeprrafopredeter"/>
    <w:semiHidden/>
    <w:rsid w:val="00FB26F2"/>
    <w:rPr>
      <w:rFonts w:ascii="Courier New" w:hAnsi="Courier New" w:cs="Courier New"/>
      <w:sz w:val="20"/>
      <w:szCs w:val="20"/>
    </w:rPr>
  </w:style>
  <w:style w:type="paragraph" w:styleId="Continuarlista">
    <w:name w:val="List Continue"/>
    <w:basedOn w:val="Normal"/>
    <w:rsid w:val="00FB26F2"/>
    <w:pPr>
      <w:ind w:left="283"/>
    </w:pPr>
  </w:style>
  <w:style w:type="paragraph" w:styleId="Continuarlista2">
    <w:name w:val="List Continue 2"/>
    <w:basedOn w:val="Normal"/>
    <w:rsid w:val="00FB26F2"/>
    <w:pPr>
      <w:ind w:left="566"/>
    </w:pPr>
  </w:style>
  <w:style w:type="paragraph" w:styleId="Continuarlista3">
    <w:name w:val="List Continue 3"/>
    <w:basedOn w:val="Normal"/>
    <w:rsid w:val="00FB26F2"/>
    <w:pPr>
      <w:ind w:left="849"/>
    </w:pPr>
  </w:style>
  <w:style w:type="paragraph" w:styleId="Continuarlista4">
    <w:name w:val="List Continue 4"/>
    <w:basedOn w:val="Normal"/>
    <w:rsid w:val="00FB26F2"/>
    <w:pPr>
      <w:ind w:left="1132"/>
    </w:pPr>
  </w:style>
  <w:style w:type="paragraph" w:styleId="Continuarlista5">
    <w:name w:val="List Continue 5"/>
    <w:basedOn w:val="Normal"/>
    <w:semiHidden/>
    <w:rsid w:val="00FB26F2"/>
    <w:pPr>
      <w:ind w:left="1415"/>
    </w:pPr>
  </w:style>
  <w:style w:type="character" w:styleId="DefinicinHTML">
    <w:name w:val="HTML Definition"/>
    <w:basedOn w:val="Fuentedeprrafopredeter"/>
    <w:semiHidden/>
    <w:rsid w:val="00FB26F2"/>
    <w:rPr>
      <w:i/>
      <w:iCs/>
    </w:rPr>
  </w:style>
  <w:style w:type="paragraph" w:styleId="DireccinHTML">
    <w:name w:val="HTML Address"/>
    <w:basedOn w:val="Normal"/>
    <w:link w:val="DireccinHTMLCar"/>
    <w:semiHidden/>
    <w:rsid w:val="00FB26F2"/>
    <w:rPr>
      <w:i/>
      <w:iCs/>
    </w:rPr>
  </w:style>
  <w:style w:type="paragraph" w:styleId="Direccinsobre">
    <w:name w:val="envelope address"/>
    <w:basedOn w:val="Normal"/>
    <w:semiHidden/>
    <w:rsid w:val="00FB26F2"/>
    <w:pPr>
      <w:framePr w:w="7920" w:h="1980" w:hRule="exact" w:hSpace="141" w:wrap="auto" w:hAnchor="page" w:xAlign="center" w:yAlign="bottom"/>
      <w:ind w:left="2880"/>
    </w:pPr>
    <w:rPr>
      <w:rFonts w:cs="Arial"/>
      <w:sz w:val="24"/>
      <w:szCs w:val="24"/>
    </w:rPr>
  </w:style>
  <w:style w:type="character" w:styleId="EjemplodeHTML">
    <w:name w:val="HTML Sample"/>
    <w:basedOn w:val="Fuentedeprrafopredeter"/>
    <w:semiHidden/>
    <w:rsid w:val="00FB26F2"/>
    <w:rPr>
      <w:rFonts w:ascii="Courier New" w:hAnsi="Courier New" w:cs="Courier New"/>
    </w:rPr>
  </w:style>
  <w:style w:type="paragraph" w:styleId="Encabezadodemensaje">
    <w:name w:val="Message Header"/>
    <w:basedOn w:val="Normal"/>
    <w:link w:val="EncabezadodemensajeCar"/>
    <w:semiHidden/>
    <w:rsid w:val="00FB26F2"/>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Encabezadodenota">
    <w:name w:val="Note Heading"/>
    <w:basedOn w:val="Normal"/>
    <w:next w:val="Normal"/>
    <w:link w:val="EncabezadodenotaCar"/>
    <w:semiHidden/>
    <w:rsid w:val="00FB26F2"/>
  </w:style>
  <w:style w:type="character" w:styleId="nfasis">
    <w:name w:val="Emphasis"/>
    <w:basedOn w:val="Fuentedeprrafopredeter"/>
    <w:rsid w:val="00FB26F2"/>
    <w:rPr>
      <w:i/>
      <w:iCs/>
    </w:rPr>
  </w:style>
  <w:style w:type="paragraph" w:styleId="Fecha">
    <w:name w:val="Date"/>
    <w:basedOn w:val="Normal"/>
    <w:next w:val="Normal"/>
    <w:link w:val="FechaCar"/>
    <w:semiHidden/>
    <w:rsid w:val="00FB26F2"/>
  </w:style>
  <w:style w:type="paragraph" w:styleId="Firma">
    <w:name w:val="Signature"/>
    <w:basedOn w:val="Normal"/>
    <w:link w:val="FirmaCar"/>
    <w:semiHidden/>
    <w:rsid w:val="00FB26F2"/>
    <w:pPr>
      <w:ind w:left="4252"/>
    </w:pPr>
  </w:style>
  <w:style w:type="paragraph" w:styleId="Firmadecorreoelectrnico">
    <w:name w:val="E-mail Signature"/>
    <w:basedOn w:val="Normal"/>
    <w:link w:val="FirmadecorreoelectrnicoCar"/>
    <w:semiHidden/>
    <w:rsid w:val="00FB26F2"/>
  </w:style>
  <w:style w:type="character" w:styleId="Hipervnculovisitado">
    <w:name w:val="FollowedHyperlink"/>
    <w:basedOn w:val="Fuentedeprrafopredeter"/>
    <w:rsid w:val="00FB26F2"/>
    <w:rPr>
      <w:color w:val="800080"/>
      <w:u w:val="single"/>
    </w:rPr>
  </w:style>
  <w:style w:type="paragraph" w:styleId="HTMLconformatoprevio">
    <w:name w:val="HTML Preformatted"/>
    <w:basedOn w:val="Normal"/>
    <w:link w:val="HTMLconformatoprevioCar"/>
    <w:uiPriority w:val="1"/>
    <w:unhideWhenUsed/>
    <w:rsid w:val="00E83D1E"/>
    <w:pPr>
      <w:spacing w:after="0"/>
    </w:pPr>
    <w:rPr>
      <w:rFonts w:ascii="Consolas" w:hAnsi="Consolas" w:cs="Consolas"/>
      <w:sz w:val="20"/>
      <w:szCs w:val="20"/>
    </w:rPr>
  </w:style>
  <w:style w:type="paragraph" w:styleId="Lista2">
    <w:name w:val="List 2"/>
    <w:basedOn w:val="Normal"/>
    <w:uiPriority w:val="1"/>
    <w:rsid w:val="00E83D1E"/>
    <w:pPr>
      <w:spacing w:before="120" w:after="120" w:line="240" w:lineRule="auto"/>
      <w:ind w:left="566" w:hanging="283"/>
    </w:pPr>
    <w:rPr>
      <w:rFonts w:eastAsia="Calibri" w:cs="Arial"/>
    </w:rPr>
  </w:style>
  <w:style w:type="paragraph" w:styleId="Lista3">
    <w:name w:val="List 3"/>
    <w:basedOn w:val="Normal"/>
    <w:semiHidden/>
    <w:rsid w:val="00FB26F2"/>
    <w:pPr>
      <w:ind w:left="849" w:hanging="283"/>
    </w:pPr>
  </w:style>
  <w:style w:type="paragraph" w:styleId="Lista4">
    <w:name w:val="List 4"/>
    <w:basedOn w:val="Normal"/>
    <w:semiHidden/>
    <w:rsid w:val="00FB26F2"/>
    <w:pPr>
      <w:ind w:left="1132" w:hanging="283"/>
    </w:pPr>
  </w:style>
  <w:style w:type="paragraph" w:styleId="Lista5">
    <w:name w:val="List 5"/>
    <w:basedOn w:val="Normal"/>
    <w:semiHidden/>
    <w:rsid w:val="00FB26F2"/>
    <w:pPr>
      <w:ind w:left="1415" w:hanging="283"/>
    </w:pPr>
  </w:style>
  <w:style w:type="paragraph" w:styleId="Listaconnmeros">
    <w:name w:val="List Number"/>
    <w:basedOn w:val="Normal"/>
    <w:uiPriority w:val="99"/>
    <w:unhideWhenUsed/>
    <w:rsid w:val="00E83D1E"/>
    <w:pPr>
      <w:numPr>
        <w:numId w:val="3"/>
      </w:numPr>
      <w:contextualSpacing/>
    </w:pPr>
  </w:style>
  <w:style w:type="paragraph" w:styleId="Listaconnmeros3">
    <w:name w:val="List Number 3"/>
    <w:basedOn w:val="Normal"/>
    <w:semiHidden/>
    <w:rsid w:val="00FB26F2"/>
    <w:pPr>
      <w:numPr>
        <w:numId w:val="5"/>
      </w:numPr>
    </w:pPr>
  </w:style>
  <w:style w:type="paragraph" w:styleId="Listaconnmeros4">
    <w:name w:val="List Number 4"/>
    <w:basedOn w:val="Normal"/>
    <w:semiHidden/>
    <w:rsid w:val="00FB26F2"/>
    <w:pPr>
      <w:numPr>
        <w:numId w:val="6"/>
      </w:numPr>
    </w:pPr>
  </w:style>
  <w:style w:type="paragraph" w:styleId="Listaconnmeros5">
    <w:name w:val="List Number 5"/>
    <w:basedOn w:val="Normal"/>
    <w:semiHidden/>
    <w:rsid w:val="00FB26F2"/>
    <w:pPr>
      <w:numPr>
        <w:numId w:val="7"/>
      </w:numPr>
    </w:pPr>
  </w:style>
  <w:style w:type="paragraph" w:styleId="Listaconvietas">
    <w:name w:val="List Bullet"/>
    <w:aliases w:val="Viñetas-nivel 1"/>
    <w:basedOn w:val="Normal"/>
    <w:uiPriority w:val="1"/>
    <w:rsid w:val="00E83D1E"/>
    <w:pPr>
      <w:tabs>
        <w:tab w:val="num" w:pos="360"/>
      </w:tabs>
      <w:spacing w:before="120" w:after="120" w:line="240" w:lineRule="auto"/>
      <w:ind w:left="360" w:hanging="360"/>
    </w:pPr>
    <w:rPr>
      <w:rFonts w:eastAsia="Calibri" w:cs="Arial"/>
    </w:rPr>
  </w:style>
  <w:style w:type="paragraph" w:styleId="Listaconvietas2">
    <w:name w:val="List Bullet 2"/>
    <w:aliases w:val="Viñetas-nivel 2"/>
    <w:basedOn w:val="Normal"/>
    <w:rsid w:val="00E83D1E"/>
    <w:pPr>
      <w:tabs>
        <w:tab w:val="num" w:pos="643"/>
      </w:tabs>
      <w:spacing w:before="120" w:after="120" w:line="240" w:lineRule="auto"/>
      <w:ind w:left="643" w:hanging="360"/>
    </w:pPr>
    <w:rPr>
      <w:rFonts w:eastAsia="Calibri" w:cs="Arial"/>
    </w:rPr>
  </w:style>
  <w:style w:type="paragraph" w:styleId="Listaconvietas3">
    <w:name w:val="List Bullet 3"/>
    <w:aliases w:val="Viñetas-nivel 3"/>
    <w:basedOn w:val="Normal"/>
    <w:uiPriority w:val="1"/>
    <w:rsid w:val="00E83D1E"/>
    <w:pPr>
      <w:tabs>
        <w:tab w:val="num" w:pos="926"/>
      </w:tabs>
      <w:spacing w:before="120" w:after="120" w:line="240" w:lineRule="auto"/>
      <w:ind w:left="926" w:hanging="360"/>
    </w:pPr>
    <w:rPr>
      <w:rFonts w:eastAsia="Calibri" w:cs="Arial"/>
    </w:rPr>
  </w:style>
  <w:style w:type="paragraph" w:styleId="Listaconvietas4">
    <w:name w:val="List Bullet 4"/>
    <w:basedOn w:val="Normal"/>
    <w:semiHidden/>
    <w:rsid w:val="00FB26F2"/>
    <w:pPr>
      <w:numPr>
        <w:numId w:val="8"/>
      </w:numPr>
    </w:pPr>
  </w:style>
  <w:style w:type="paragraph" w:styleId="Listaconvietas5">
    <w:name w:val="List Bullet 5"/>
    <w:basedOn w:val="Normal"/>
    <w:uiPriority w:val="1"/>
    <w:rsid w:val="00E83D1E"/>
    <w:pPr>
      <w:tabs>
        <w:tab w:val="num" w:pos="1492"/>
      </w:tabs>
      <w:spacing w:before="120" w:after="120" w:line="240" w:lineRule="auto"/>
      <w:ind w:left="1492" w:hanging="360"/>
    </w:pPr>
    <w:rPr>
      <w:rFonts w:eastAsia="Calibri" w:cs="Arial"/>
    </w:rPr>
  </w:style>
  <w:style w:type="character" w:styleId="MquinadeescribirHTML">
    <w:name w:val="HTML Typewriter"/>
    <w:basedOn w:val="Fuentedeprrafopredeter"/>
    <w:semiHidden/>
    <w:rsid w:val="00FB26F2"/>
    <w:rPr>
      <w:rFonts w:ascii="Courier New" w:hAnsi="Courier New" w:cs="Courier New"/>
      <w:sz w:val="20"/>
      <w:szCs w:val="20"/>
    </w:rPr>
  </w:style>
  <w:style w:type="paragraph" w:styleId="NormalWeb">
    <w:name w:val="Normal (Web)"/>
    <w:basedOn w:val="Normal"/>
    <w:uiPriority w:val="1"/>
    <w:unhideWhenUsed/>
    <w:rsid w:val="00E83D1E"/>
    <w:pPr>
      <w:spacing w:before="100" w:beforeAutospacing="1" w:after="100" w:afterAutospacing="1" w:line="240" w:lineRule="auto"/>
    </w:pPr>
    <w:rPr>
      <w:rFonts w:ascii="Times New Roman" w:eastAsiaTheme="minorEastAsia" w:hAnsi="Times New Roman" w:cs="Times New Roman"/>
      <w:sz w:val="24"/>
      <w:szCs w:val="24"/>
      <w:lang w:eastAsia="es-ES"/>
    </w:rPr>
  </w:style>
  <w:style w:type="character" w:styleId="Nmerodelnea">
    <w:name w:val="line number"/>
    <w:basedOn w:val="Fuentedeprrafopredeter"/>
    <w:semiHidden/>
    <w:rsid w:val="00FB26F2"/>
  </w:style>
  <w:style w:type="paragraph" w:styleId="Remitedesobre">
    <w:name w:val="envelope return"/>
    <w:basedOn w:val="Normal"/>
    <w:semiHidden/>
    <w:rsid w:val="00FB26F2"/>
    <w:rPr>
      <w:rFonts w:cs="Arial"/>
    </w:rPr>
  </w:style>
  <w:style w:type="paragraph" w:styleId="Saludo">
    <w:name w:val="Salutation"/>
    <w:basedOn w:val="Normal"/>
    <w:next w:val="Normal"/>
    <w:link w:val="SaludoCar"/>
    <w:semiHidden/>
    <w:rsid w:val="00FB26F2"/>
  </w:style>
  <w:style w:type="paragraph" w:styleId="Sangra2detindependiente">
    <w:name w:val="Body Text Indent 2"/>
    <w:basedOn w:val="Normal"/>
    <w:link w:val="Sangra2detindependienteCar"/>
    <w:uiPriority w:val="1"/>
    <w:rsid w:val="00E83D1E"/>
    <w:pPr>
      <w:spacing w:before="120" w:after="120" w:line="480" w:lineRule="auto"/>
      <w:ind w:left="283"/>
    </w:pPr>
    <w:rPr>
      <w:rFonts w:eastAsia="Calibri" w:cs="Arial"/>
    </w:rPr>
  </w:style>
  <w:style w:type="paragraph" w:styleId="Sangra3detindependiente">
    <w:name w:val="Body Text Indent 3"/>
    <w:basedOn w:val="Normal"/>
    <w:link w:val="Sangra3detindependienteCar"/>
    <w:uiPriority w:val="1"/>
    <w:rsid w:val="00E83D1E"/>
    <w:pPr>
      <w:spacing w:before="120" w:after="120" w:line="240" w:lineRule="auto"/>
      <w:ind w:left="283"/>
    </w:pPr>
    <w:rPr>
      <w:rFonts w:eastAsia="Calibri" w:cs="Arial"/>
      <w:sz w:val="16"/>
      <w:szCs w:val="16"/>
    </w:rPr>
  </w:style>
  <w:style w:type="paragraph" w:styleId="Sangradetextonormal">
    <w:name w:val="Body Text Indent"/>
    <w:basedOn w:val="Normal"/>
    <w:link w:val="SangradetextonormalCar"/>
    <w:uiPriority w:val="1"/>
    <w:rsid w:val="00E83D1E"/>
    <w:pPr>
      <w:spacing w:after="0" w:line="360" w:lineRule="auto"/>
      <w:ind w:left="705"/>
    </w:pPr>
    <w:rPr>
      <w:rFonts w:ascii="Times New Roman" w:eastAsia="Times New Roman" w:hAnsi="Times New Roman" w:cs="Times New Roman"/>
      <w:szCs w:val="24"/>
      <w:lang w:eastAsia="es-ES"/>
    </w:rPr>
  </w:style>
  <w:style w:type="paragraph" w:styleId="Sangranormal">
    <w:name w:val="Normal Indent"/>
    <w:basedOn w:val="Normal"/>
    <w:semiHidden/>
    <w:rsid w:val="00FB26F2"/>
    <w:pPr>
      <w:ind w:left="284"/>
    </w:pPr>
  </w:style>
  <w:style w:type="table" w:styleId="Tablabsica1">
    <w:name w:val="Table Simple 1"/>
    <w:basedOn w:val="Tablanormal"/>
    <w:semiHidden/>
    <w:rsid w:val="00FB26F2"/>
    <w:pPr>
      <w:spacing w:after="120"/>
      <w:jc w:val="both"/>
    </w:pPr>
    <w:rPr>
      <w:rFonts w:ascii="Arial" w:hAnsi="Arial"/>
      <w:sz w:val="22"/>
      <w:szCs w:val="22"/>
      <w:lang w:val="es-CO"/>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2">
    <w:name w:val="Table Simple 2"/>
    <w:basedOn w:val="Tablanormal"/>
    <w:semiHidden/>
    <w:rsid w:val="00FB26F2"/>
    <w:pPr>
      <w:spacing w:after="120"/>
      <w:jc w:val="both"/>
    </w:pPr>
    <w:rPr>
      <w:rFonts w:ascii="Arial" w:hAnsi="Arial"/>
      <w:sz w:val="22"/>
      <w:szCs w:val="22"/>
      <w:lang w:val="es-CO"/>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3">
    <w:name w:val="Table Simple 3"/>
    <w:basedOn w:val="Tablanormal"/>
    <w:semiHidden/>
    <w:rsid w:val="00FB26F2"/>
    <w:pPr>
      <w:spacing w:after="120"/>
      <w:jc w:val="both"/>
    </w:pPr>
    <w:rPr>
      <w:rFonts w:ascii="Arial" w:hAnsi="Arial"/>
      <w:sz w:val="22"/>
      <w:szCs w:val="22"/>
      <w:lang w:val="es-CO"/>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clsica1">
    <w:name w:val="Table Classic 1"/>
    <w:basedOn w:val="Tablanormal"/>
    <w:semiHidden/>
    <w:rsid w:val="00FB26F2"/>
    <w:pPr>
      <w:spacing w:after="120"/>
      <w:jc w:val="both"/>
    </w:pPr>
    <w:rPr>
      <w:rFonts w:ascii="Arial" w:hAnsi="Arial"/>
      <w:sz w:val="22"/>
      <w:szCs w:val="22"/>
      <w:lang w:val="es-CO"/>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2">
    <w:name w:val="Table Classic 2"/>
    <w:basedOn w:val="Tablanormal"/>
    <w:semiHidden/>
    <w:rsid w:val="00FB26F2"/>
    <w:pPr>
      <w:spacing w:after="120"/>
      <w:jc w:val="both"/>
    </w:pPr>
    <w:rPr>
      <w:rFonts w:ascii="Arial" w:hAnsi="Arial"/>
      <w:sz w:val="22"/>
      <w:szCs w:val="22"/>
      <w:lang w:val="es-CO"/>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clsica3">
    <w:name w:val="Table Classic 3"/>
    <w:basedOn w:val="Tablanormal"/>
    <w:semiHidden/>
    <w:rsid w:val="00FB26F2"/>
    <w:pPr>
      <w:spacing w:after="120"/>
      <w:jc w:val="both"/>
    </w:pPr>
    <w:rPr>
      <w:rFonts w:ascii="Arial" w:hAnsi="Arial"/>
      <w:color w:val="000080"/>
      <w:sz w:val="22"/>
      <w:szCs w:val="22"/>
      <w:lang w:val="es-CO"/>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aclsica4">
    <w:name w:val="Table Classic 4"/>
    <w:basedOn w:val="Tablanormal"/>
    <w:semiHidden/>
    <w:rsid w:val="00FB26F2"/>
    <w:pPr>
      <w:spacing w:after="120"/>
      <w:jc w:val="both"/>
    </w:pPr>
    <w:rPr>
      <w:rFonts w:ascii="Arial" w:hAnsi="Arial"/>
      <w:sz w:val="22"/>
      <w:szCs w:val="22"/>
      <w:lang w:val="es-CO"/>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aconcolumnas1">
    <w:name w:val="Table Columns 1"/>
    <w:basedOn w:val="Tablanormal"/>
    <w:semiHidden/>
    <w:rsid w:val="00FB26F2"/>
    <w:pPr>
      <w:spacing w:after="120"/>
      <w:jc w:val="both"/>
    </w:pPr>
    <w:rPr>
      <w:rFonts w:ascii="Arial" w:hAnsi="Arial"/>
      <w:b/>
      <w:bCs/>
      <w:sz w:val="22"/>
      <w:szCs w:val="22"/>
      <w:lang w:val="es-CO"/>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2">
    <w:name w:val="Table Columns 2"/>
    <w:basedOn w:val="Tablanormal"/>
    <w:semiHidden/>
    <w:rsid w:val="00FB26F2"/>
    <w:pPr>
      <w:spacing w:after="120"/>
      <w:jc w:val="both"/>
    </w:pPr>
    <w:rPr>
      <w:rFonts w:ascii="Arial" w:hAnsi="Arial"/>
      <w:b/>
      <w:bCs/>
      <w:sz w:val="22"/>
      <w:szCs w:val="22"/>
      <w:lang w:val="es-CO"/>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semiHidden/>
    <w:rsid w:val="00FB26F2"/>
    <w:pPr>
      <w:spacing w:after="120"/>
      <w:jc w:val="both"/>
    </w:pPr>
    <w:rPr>
      <w:rFonts w:ascii="Arial" w:hAnsi="Arial"/>
      <w:b/>
      <w:bCs/>
      <w:sz w:val="22"/>
      <w:szCs w:val="22"/>
      <w:lang w:val="es-CO"/>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concolumnas4">
    <w:name w:val="Table Columns 4"/>
    <w:basedOn w:val="Tablanormal"/>
    <w:semiHidden/>
    <w:rsid w:val="00FB26F2"/>
    <w:pPr>
      <w:spacing w:after="120"/>
      <w:jc w:val="both"/>
    </w:pPr>
    <w:rPr>
      <w:rFonts w:ascii="Arial" w:hAnsi="Arial"/>
      <w:sz w:val="22"/>
      <w:szCs w:val="22"/>
      <w:lang w:val="es-CO"/>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concolumnas5">
    <w:name w:val="Table Columns 5"/>
    <w:basedOn w:val="Tablanormal"/>
    <w:semiHidden/>
    <w:rsid w:val="00FB26F2"/>
    <w:pPr>
      <w:spacing w:after="120"/>
      <w:jc w:val="both"/>
    </w:pPr>
    <w:rPr>
      <w:rFonts w:ascii="Arial" w:hAnsi="Arial"/>
      <w:sz w:val="22"/>
      <w:szCs w:val="22"/>
      <w:lang w:val="es-CO"/>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aconcuadrcula1">
    <w:name w:val="Table Grid 1"/>
    <w:basedOn w:val="Tablanormal"/>
    <w:semiHidden/>
    <w:rsid w:val="00FB26F2"/>
    <w:pPr>
      <w:spacing w:after="120"/>
      <w:jc w:val="both"/>
    </w:pPr>
    <w:rPr>
      <w:rFonts w:ascii="Arial" w:hAnsi="Arial"/>
      <w:sz w:val="22"/>
      <w:szCs w:val="22"/>
      <w:lang w:val="es-CO"/>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concuadrcula2">
    <w:name w:val="Table Grid 2"/>
    <w:basedOn w:val="Tablanormal"/>
    <w:semiHidden/>
    <w:rsid w:val="00FB26F2"/>
    <w:pPr>
      <w:spacing w:after="120"/>
      <w:jc w:val="both"/>
    </w:pPr>
    <w:rPr>
      <w:rFonts w:ascii="Arial" w:hAnsi="Arial"/>
      <w:sz w:val="22"/>
      <w:szCs w:val="22"/>
      <w:lang w:val="es-CO"/>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concuadrcula3">
    <w:name w:val="Table Grid 3"/>
    <w:basedOn w:val="Tablanormal"/>
    <w:semiHidden/>
    <w:rsid w:val="00FB26F2"/>
    <w:pPr>
      <w:spacing w:after="120"/>
      <w:jc w:val="both"/>
    </w:pPr>
    <w:rPr>
      <w:rFonts w:ascii="Arial" w:hAnsi="Arial"/>
      <w:sz w:val="22"/>
      <w:szCs w:val="22"/>
      <w:lang w:val="es-CO"/>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concuadrcula4">
    <w:name w:val="Table Grid 4"/>
    <w:basedOn w:val="Tablanormal"/>
    <w:semiHidden/>
    <w:rsid w:val="00FB26F2"/>
    <w:pPr>
      <w:spacing w:after="120"/>
      <w:jc w:val="both"/>
    </w:pPr>
    <w:rPr>
      <w:rFonts w:ascii="Arial" w:hAnsi="Arial"/>
      <w:sz w:val="22"/>
      <w:szCs w:val="22"/>
      <w:lang w:val="es-CO"/>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aconcuadrcula5">
    <w:name w:val="Table Grid 5"/>
    <w:basedOn w:val="Tablanormal"/>
    <w:semiHidden/>
    <w:rsid w:val="00FB26F2"/>
    <w:pPr>
      <w:spacing w:after="120"/>
      <w:jc w:val="both"/>
    </w:pPr>
    <w:rPr>
      <w:rFonts w:ascii="Arial" w:hAnsi="Arial"/>
      <w:sz w:val="22"/>
      <w:szCs w:val="22"/>
      <w:lang w:val="es-CO"/>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6">
    <w:name w:val="Table Grid 6"/>
    <w:basedOn w:val="Tablanormal"/>
    <w:semiHidden/>
    <w:rsid w:val="00FB26F2"/>
    <w:pPr>
      <w:spacing w:after="120"/>
      <w:jc w:val="both"/>
    </w:pPr>
    <w:rPr>
      <w:rFonts w:ascii="Arial" w:hAnsi="Arial"/>
      <w:sz w:val="22"/>
      <w:szCs w:val="22"/>
      <w:lang w:val="es-CO"/>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7">
    <w:name w:val="Table Grid 7"/>
    <w:basedOn w:val="Tablanormal"/>
    <w:semiHidden/>
    <w:rsid w:val="00FB26F2"/>
    <w:pPr>
      <w:spacing w:after="120"/>
      <w:jc w:val="both"/>
    </w:pPr>
    <w:rPr>
      <w:rFonts w:ascii="Arial" w:hAnsi="Arial"/>
      <w:b/>
      <w:bCs/>
      <w:sz w:val="22"/>
      <w:szCs w:val="22"/>
      <w:lang w:val="es-CO"/>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
    <w:name w:val="Table Grid 8"/>
    <w:basedOn w:val="Tablanormal"/>
    <w:semiHidden/>
    <w:rsid w:val="00FB26F2"/>
    <w:pPr>
      <w:spacing w:after="120"/>
      <w:jc w:val="both"/>
    </w:pPr>
    <w:rPr>
      <w:rFonts w:ascii="Arial" w:hAnsi="Arial"/>
      <w:sz w:val="22"/>
      <w:szCs w:val="22"/>
      <w:lang w:val="es-CO"/>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aconefectos3D1">
    <w:name w:val="Table 3D effects 1"/>
    <w:basedOn w:val="Tablanormal"/>
    <w:semiHidden/>
    <w:rsid w:val="00FB26F2"/>
    <w:pPr>
      <w:spacing w:after="120"/>
      <w:jc w:val="both"/>
    </w:pPr>
    <w:rPr>
      <w:rFonts w:ascii="Arial" w:hAnsi="Arial"/>
      <w:sz w:val="22"/>
      <w:szCs w:val="22"/>
      <w:lang w:val="es-CO"/>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aconefectos3D2">
    <w:name w:val="Table 3D effects 2"/>
    <w:basedOn w:val="Tablanormal"/>
    <w:semiHidden/>
    <w:rsid w:val="00FB26F2"/>
    <w:pPr>
      <w:spacing w:after="120"/>
      <w:jc w:val="both"/>
    </w:pPr>
    <w:rPr>
      <w:rFonts w:ascii="Arial" w:hAnsi="Arial"/>
      <w:sz w:val="22"/>
      <w:szCs w:val="22"/>
      <w:lang w:val="es-CO"/>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3">
    <w:name w:val="Table 3D effects 3"/>
    <w:basedOn w:val="Tablanormal"/>
    <w:semiHidden/>
    <w:rsid w:val="00FB26F2"/>
    <w:pPr>
      <w:spacing w:after="120"/>
      <w:jc w:val="both"/>
    </w:pPr>
    <w:rPr>
      <w:rFonts w:ascii="Arial" w:hAnsi="Arial"/>
      <w:sz w:val="22"/>
      <w:szCs w:val="22"/>
      <w:lang w:val="es-CO"/>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1">
    <w:name w:val="Table List 1"/>
    <w:basedOn w:val="Tablanormal"/>
    <w:semiHidden/>
    <w:rsid w:val="00FB26F2"/>
    <w:pPr>
      <w:spacing w:after="120"/>
      <w:jc w:val="both"/>
    </w:pPr>
    <w:rPr>
      <w:rFonts w:ascii="Arial" w:hAnsi="Arial"/>
      <w:sz w:val="22"/>
      <w:szCs w:val="22"/>
      <w:lang w:val="es-CO"/>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2">
    <w:name w:val="Table List 2"/>
    <w:basedOn w:val="Tablanormal"/>
    <w:semiHidden/>
    <w:rsid w:val="00FB26F2"/>
    <w:pPr>
      <w:spacing w:after="120"/>
      <w:jc w:val="both"/>
    </w:pPr>
    <w:rPr>
      <w:rFonts w:ascii="Arial" w:hAnsi="Arial"/>
      <w:sz w:val="22"/>
      <w:szCs w:val="22"/>
      <w:lang w:val="es-CO"/>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3">
    <w:name w:val="Table List 3"/>
    <w:basedOn w:val="Tablanormal"/>
    <w:semiHidden/>
    <w:rsid w:val="00FB26F2"/>
    <w:pPr>
      <w:spacing w:after="120"/>
      <w:jc w:val="both"/>
    </w:pPr>
    <w:rPr>
      <w:rFonts w:ascii="Arial" w:hAnsi="Arial"/>
      <w:sz w:val="22"/>
      <w:szCs w:val="22"/>
      <w:lang w:val="es-CO"/>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aconlista4">
    <w:name w:val="Table List 4"/>
    <w:basedOn w:val="Tablanormal"/>
    <w:semiHidden/>
    <w:rsid w:val="00FB26F2"/>
    <w:pPr>
      <w:spacing w:after="120"/>
      <w:jc w:val="both"/>
    </w:pPr>
    <w:rPr>
      <w:rFonts w:ascii="Arial" w:hAnsi="Arial"/>
      <w:sz w:val="22"/>
      <w:szCs w:val="22"/>
      <w:lang w:val="es-CO"/>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aconlista5">
    <w:name w:val="Table List 5"/>
    <w:basedOn w:val="Tablanormal"/>
    <w:semiHidden/>
    <w:rsid w:val="00FB26F2"/>
    <w:pPr>
      <w:spacing w:after="120"/>
      <w:jc w:val="both"/>
    </w:pPr>
    <w:rPr>
      <w:rFonts w:ascii="Arial" w:hAnsi="Arial"/>
      <w:sz w:val="22"/>
      <w:szCs w:val="22"/>
      <w:lang w:val="es-CO"/>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aconlista6">
    <w:name w:val="Table List 6"/>
    <w:basedOn w:val="Tablanormal"/>
    <w:semiHidden/>
    <w:rsid w:val="00FB26F2"/>
    <w:pPr>
      <w:spacing w:after="120"/>
      <w:jc w:val="both"/>
    </w:pPr>
    <w:rPr>
      <w:rFonts w:ascii="Arial" w:hAnsi="Arial"/>
      <w:sz w:val="22"/>
      <w:szCs w:val="22"/>
      <w:lang w:val="es-CO"/>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aconlista7">
    <w:name w:val="Table List 7"/>
    <w:basedOn w:val="Tablanormal"/>
    <w:semiHidden/>
    <w:rsid w:val="00FB26F2"/>
    <w:pPr>
      <w:spacing w:after="120"/>
      <w:jc w:val="both"/>
    </w:pPr>
    <w:rPr>
      <w:rFonts w:ascii="Arial" w:hAnsi="Arial"/>
      <w:sz w:val="22"/>
      <w:szCs w:val="22"/>
      <w:lang w:val="es-CO"/>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aconlista8">
    <w:name w:val="Table List 8"/>
    <w:basedOn w:val="Tablanormal"/>
    <w:semiHidden/>
    <w:rsid w:val="00FB26F2"/>
    <w:pPr>
      <w:spacing w:after="120"/>
      <w:jc w:val="both"/>
    </w:pPr>
    <w:rPr>
      <w:rFonts w:ascii="Arial" w:hAnsi="Arial"/>
      <w:sz w:val="22"/>
      <w:szCs w:val="22"/>
      <w:lang w:val="es-CO"/>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acontema">
    <w:name w:val="Table Theme"/>
    <w:basedOn w:val="Tablanormal"/>
    <w:semiHidden/>
    <w:rsid w:val="00FB26F2"/>
    <w:pPr>
      <w:spacing w:after="120"/>
      <w:jc w:val="both"/>
    </w:pPr>
    <w:rPr>
      <w:rFonts w:ascii="Arial" w:hAnsi="Arial"/>
      <w:sz w:val="22"/>
      <w:szCs w:val="22"/>
      <w:lang w:val="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elegante">
    <w:name w:val="Table Elegant"/>
    <w:basedOn w:val="Tablanormal"/>
    <w:semiHidden/>
    <w:rsid w:val="00FB26F2"/>
    <w:pPr>
      <w:spacing w:after="120"/>
      <w:jc w:val="both"/>
    </w:pPr>
    <w:rPr>
      <w:rFonts w:ascii="Arial" w:hAnsi="Arial"/>
      <w:sz w:val="22"/>
      <w:szCs w:val="22"/>
      <w:lang w:val="es-CO"/>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moderna">
    <w:name w:val="Table Contemporary"/>
    <w:basedOn w:val="Tablanormal"/>
    <w:semiHidden/>
    <w:rsid w:val="00FB26F2"/>
    <w:pPr>
      <w:spacing w:after="120"/>
      <w:jc w:val="both"/>
    </w:pPr>
    <w:rPr>
      <w:rFonts w:ascii="Arial" w:hAnsi="Arial"/>
      <w:sz w:val="22"/>
      <w:szCs w:val="22"/>
      <w:lang w:val="es-CO"/>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profesional">
    <w:name w:val="Table Professional"/>
    <w:basedOn w:val="Tablanormal"/>
    <w:uiPriority w:val="99"/>
    <w:semiHidden/>
    <w:unhideWhenUsed/>
    <w:rsid w:val="00E83D1E"/>
    <w:pPr>
      <w:spacing w:after="200" w:line="276" w:lineRule="auto"/>
      <w:ind w:left="851"/>
      <w:jc w:val="both"/>
    </w:pPr>
    <w:rPr>
      <w:rFonts w:asciiTheme="minorHAnsi" w:eastAsiaTheme="minorHAnsi" w:hAnsiTheme="minorHAnsi" w:cstheme="minorBid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sutil1">
    <w:name w:val="Table Subtle 1"/>
    <w:basedOn w:val="Tablanormal"/>
    <w:semiHidden/>
    <w:rsid w:val="00FB26F2"/>
    <w:pPr>
      <w:spacing w:after="120"/>
      <w:jc w:val="both"/>
    </w:pPr>
    <w:rPr>
      <w:rFonts w:ascii="Arial" w:hAnsi="Arial"/>
      <w:sz w:val="22"/>
      <w:szCs w:val="22"/>
      <w:lang w:val="es-CO"/>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sutil2">
    <w:name w:val="Table Subtle 2"/>
    <w:basedOn w:val="Tablanormal"/>
    <w:semiHidden/>
    <w:rsid w:val="00FB26F2"/>
    <w:pPr>
      <w:spacing w:after="120"/>
      <w:jc w:val="both"/>
    </w:pPr>
    <w:rPr>
      <w:rFonts w:ascii="Arial" w:hAnsi="Arial"/>
      <w:sz w:val="22"/>
      <w:szCs w:val="22"/>
      <w:lang w:val="es-CO"/>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1">
    <w:name w:val="Table Colorful 1"/>
    <w:basedOn w:val="Tablanormal"/>
    <w:semiHidden/>
    <w:rsid w:val="00FB26F2"/>
    <w:pPr>
      <w:spacing w:after="120"/>
      <w:jc w:val="both"/>
    </w:pPr>
    <w:rPr>
      <w:rFonts w:ascii="Arial" w:hAnsi="Arial"/>
      <w:color w:val="FFFFFF"/>
      <w:sz w:val="22"/>
      <w:szCs w:val="22"/>
      <w:lang w:val="es-CO"/>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avistosa2">
    <w:name w:val="Table Colorful 2"/>
    <w:basedOn w:val="Tablanormal"/>
    <w:semiHidden/>
    <w:rsid w:val="00FB26F2"/>
    <w:pPr>
      <w:spacing w:after="120"/>
      <w:jc w:val="both"/>
    </w:pPr>
    <w:rPr>
      <w:rFonts w:ascii="Arial" w:hAnsi="Arial"/>
      <w:sz w:val="22"/>
      <w:szCs w:val="22"/>
      <w:lang w:val="es-CO"/>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vistosa3">
    <w:name w:val="Table Colorful 3"/>
    <w:basedOn w:val="Tablanormal"/>
    <w:semiHidden/>
    <w:rsid w:val="00FB26F2"/>
    <w:pPr>
      <w:spacing w:after="120"/>
      <w:jc w:val="both"/>
    </w:pPr>
    <w:rPr>
      <w:rFonts w:ascii="Arial" w:hAnsi="Arial"/>
      <w:sz w:val="22"/>
      <w:szCs w:val="22"/>
      <w:lang w:val="es-CO"/>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web1">
    <w:name w:val="Table Web 1"/>
    <w:basedOn w:val="Tablanormal"/>
    <w:semiHidden/>
    <w:rsid w:val="00FB26F2"/>
    <w:pPr>
      <w:spacing w:after="120"/>
      <w:jc w:val="both"/>
    </w:pPr>
    <w:rPr>
      <w:rFonts w:ascii="Arial" w:hAnsi="Arial"/>
      <w:sz w:val="22"/>
      <w:szCs w:val="22"/>
      <w:lang w:val="es-CO"/>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2">
    <w:name w:val="Table Web 2"/>
    <w:basedOn w:val="Tablanormal"/>
    <w:semiHidden/>
    <w:rsid w:val="00FB26F2"/>
    <w:pPr>
      <w:spacing w:after="120"/>
      <w:jc w:val="both"/>
    </w:pPr>
    <w:rPr>
      <w:rFonts w:ascii="Arial" w:hAnsi="Arial"/>
      <w:sz w:val="22"/>
      <w:szCs w:val="22"/>
      <w:lang w:val="es-CO"/>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3">
    <w:name w:val="Table Web 3"/>
    <w:basedOn w:val="Tablanormal"/>
    <w:semiHidden/>
    <w:rsid w:val="00FB26F2"/>
    <w:pPr>
      <w:spacing w:after="120"/>
      <w:jc w:val="both"/>
    </w:pPr>
    <w:rPr>
      <w:rFonts w:ascii="Arial" w:hAnsi="Arial"/>
      <w:sz w:val="22"/>
      <w:szCs w:val="22"/>
      <w:lang w:val="es-CO"/>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TecladoHTML">
    <w:name w:val="HTML Keyboard"/>
    <w:basedOn w:val="Fuentedeprrafopredeter"/>
    <w:semiHidden/>
    <w:rsid w:val="00FB26F2"/>
    <w:rPr>
      <w:rFonts w:ascii="Courier New" w:hAnsi="Courier New" w:cs="Courier New"/>
      <w:sz w:val="20"/>
      <w:szCs w:val="20"/>
    </w:rPr>
  </w:style>
  <w:style w:type="paragraph" w:styleId="Textodebloque">
    <w:name w:val="Block Text"/>
    <w:basedOn w:val="Normal"/>
    <w:uiPriority w:val="1"/>
    <w:rsid w:val="00E83D1E"/>
    <w:pPr>
      <w:spacing w:before="120" w:after="120" w:line="240" w:lineRule="auto"/>
      <w:ind w:left="1440" w:right="1440"/>
    </w:pPr>
    <w:rPr>
      <w:rFonts w:eastAsia="Calibri" w:cs="Arial"/>
    </w:rPr>
  </w:style>
  <w:style w:type="character" w:styleId="Textoennegrita">
    <w:name w:val="Strong"/>
    <w:basedOn w:val="Fuentedeprrafopredeter"/>
    <w:uiPriority w:val="1"/>
    <w:qFormat/>
    <w:rsid w:val="00E83D1E"/>
    <w:rPr>
      <w:rFonts w:cs="Times New Roman"/>
      <w:b/>
      <w:bCs/>
    </w:rPr>
  </w:style>
  <w:style w:type="paragraph" w:styleId="Textoindependiente">
    <w:name w:val="Body Text"/>
    <w:basedOn w:val="Normal"/>
    <w:link w:val="TextoindependienteCar"/>
    <w:uiPriority w:val="1"/>
    <w:rsid w:val="00E83D1E"/>
    <w:pPr>
      <w:spacing w:after="0"/>
      <w:jc w:val="center"/>
    </w:pPr>
    <w:rPr>
      <w:rFonts w:ascii="Times New Roman" w:hAnsi="Times New Roman"/>
      <w:b/>
      <w:bCs/>
      <w:sz w:val="24"/>
      <w:szCs w:val="24"/>
    </w:rPr>
  </w:style>
  <w:style w:type="paragraph" w:styleId="Textoindependiente2">
    <w:name w:val="Body Text 2"/>
    <w:basedOn w:val="Normal"/>
    <w:link w:val="Textoindependiente2Car"/>
    <w:uiPriority w:val="1"/>
    <w:rsid w:val="00E83D1E"/>
    <w:pPr>
      <w:spacing w:after="0"/>
    </w:pPr>
    <w:rPr>
      <w:rFonts w:ascii="Times New Roman" w:eastAsia="Times New Roman" w:hAnsi="Times New Roman" w:cs="Times New Roman"/>
      <w:sz w:val="24"/>
      <w:szCs w:val="24"/>
    </w:rPr>
  </w:style>
  <w:style w:type="paragraph" w:styleId="Textoindependiente3">
    <w:name w:val="Body Text 3"/>
    <w:basedOn w:val="Normal"/>
    <w:link w:val="Textoindependiente3Car"/>
    <w:uiPriority w:val="1"/>
    <w:rsid w:val="00E83D1E"/>
    <w:pPr>
      <w:spacing w:before="120" w:after="120" w:line="240" w:lineRule="auto"/>
    </w:pPr>
    <w:rPr>
      <w:rFonts w:eastAsia="Calibri" w:cs="Arial"/>
      <w:sz w:val="16"/>
      <w:szCs w:val="16"/>
    </w:rPr>
  </w:style>
  <w:style w:type="paragraph" w:styleId="Textoindependienteprimerasangra">
    <w:name w:val="Body Text First Indent"/>
    <w:basedOn w:val="Textoindependiente"/>
    <w:link w:val="TextoindependienteprimerasangraCar"/>
    <w:semiHidden/>
    <w:rsid w:val="00FB26F2"/>
    <w:pPr>
      <w:ind w:firstLine="210"/>
    </w:pPr>
  </w:style>
  <w:style w:type="paragraph" w:styleId="Textoindependienteprimerasangra2">
    <w:name w:val="Body Text First Indent 2"/>
    <w:basedOn w:val="Sangradetextonormal"/>
    <w:link w:val="Textoindependienteprimerasangra2Car"/>
    <w:rsid w:val="00FB26F2"/>
    <w:pPr>
      <w:ind w:firstLine="210"/>
    </w:pPr>
  </w:style>
  <w:style w:type="paragraph" w:styleId="Textosinformato">
    <w:name w:val="Plain Text"/>
    <w:basedOn w:val="Normal"/>
    <w:link w:val="TextosinformatoCar"/>
    <w:uiPriority w:val="1"/>
    <w:rsid w:val="00E83D1E"/>
    <w:pPr>
      <w:spacing w:before="120" w:after="120" w:line="240" w:lineRule="auto"/>
    </w:pPr>
    <w:rPr>
      <w:rFonts w:ascii="Courier New" w:eastAsia="Calibri" w:hAnsi="Courier New" w:cs="Courier New"/>
    </w:rPr>
  </w:style>
  <w:style w:type="character" w:styleId="VariableHTML">
    <w:name w:val="HTML Variable"/>
    <w:basedOn w:val="Fuentedeprrafopredeter"/>
    <w:semiHidden/>
    <w:rsid w:val="00FB26F2"/>
    <w:rPr>
      <w:i/>
      <w:iCs/>
    </w:rPr>
  </w:style>
  <w:style w:type="paragraph" w:customStyle="1" w:styleId="Citatextual">
    <w:name w:val="Cita textual"/>
    <w:basedOn w:val="Normal"/>
    <w:next w:val="Normal"/>
    <w:autoRedefine/>
    <w:rsid w:val="00FB26F2"/>
    <w:pPr>
      <w:ind w:left="567" w:right="567"/>
    </w:pPr>
    <w:rPr>
      <w:i/>
    </w:rPr>
  </w:style>
  <w:style w:type="paragraph" w:customStyle="1" w:styleId="Listaliterales">
    <w:name w:val="Lista literales"/>
    <w:basedOn w:val="Listaconnmeros"/>
    <w:uiPriority w:val="1"/>
    <w:rsid w:val="00E83D1E"/>
    <w:pPr>
      <w:numPr>
        <w:numId w:val="12"/>
      </w:numPr>
      <w:spacing w:before="120" w:after="120" w:line="240" w:lineRule="auto"/>
      <w:contextualSpacing w:val="0"/>
    </w:pPr>
    <w:rPr>
      <w:rFonts w:eastAsia="Calibri" w:cs="Arial"/>
    </w:rPr>
  </w:style>
  <w:style w:type="paragraph" w:customStyle="1" w:styleId="Listanumeral">
    <w:name w:val="Lista numeral"/>
    <w:basedOn w:val="Normal"/>
    <w:uiPriority w:val="1"/>
    <w:rsid w:val="00E83D1E"/>
    <w:pPr>
      <w:numPr>
        <w:numId w:val="13"/>
      </w:numPr>
      <w:spacing w:before="120" w:after="120" w:line="240" w:lineRule="auto"/>
    </w:pPr>
    <w:rPr>
      <w:rFonts w:eastAsia="Calibri" w:cs="Arial"/>
    </w:rPr>
  </w:style>
  <w:style w:type="paragraph" w:customStyle="1" w:styleId="TtuloTabla">
    <w:name w:val="Título Tabla"/>
    <w:basedOn w:val="Normal"/>
    <w:uiPriority w:val="1"/>
    <w:rsid w:val="00E83D1E"/>
    <w:pPr>
      <w:keepNext/>
      <w:tabs>
        <w:tab w:val="left" w:pos="1418"/>
      </w:tabs>
      <w:spacing w:before="120" w:after="120" w:line="240" w:lineRule="auto"/>
    </w:pPr>
    <w:rPr>
      <w:rFonts w:eastAsia="Calibri" w:cs="Arial"/>
    </w:rPr>
  </w:style>
  <w:style w:type="paragraph" w:styleId="Prrafodelista">
    <w:name w:val="List Paragraph"/>
    <w:aliases w:val="viñeta"/>
    <w:basedOn w:val="Normal"/>
    <w:link w:val="PrrafodelistaCar"/>
    <w:uiPriority w:val="34"/>
    <w:qFormat/>
    <w:rsid w:val="00E83D1E"/>
    <w:pPr>
      <w:tabs>
        <w:tab w:val="left" w:pos="851"/>
      </w:tabs>
      <w:contextualSpacing/>
    </w:pPr>
  </w:style>
  <w:style w:type="character" w:customStyle="1" w:styleId="TextonotapieCar">
    <w:name w:val="Texto nota pie Car"/>
    <w:aliases w:val=" Car Car, Car1 Car, Car2 Car, Car3 Car, Car4 Car, Car5 Car,Car1 Car,Car11 Car,Car2 Car,Car3 Car,Car4 Car,Car5 Car,Car Car,Texto nota pie1 Car Car,Texto nota pie1 Car1,Car111 Car,Char Car,Char1 Car,Txt nota pie fig fot Car"/>
    <w:basedOn w:val="Fuentedeprrafopredeter"/>
    <w:link w:val="Textonotapie"/>
    <w:uiPriority w:val="1"/>
    <w:rsid w:val="00E83D1E"/>
    <w:rPr>
      <w:rFonts w:eastAsia="Times New Roman"/>
      <w:lang w:val="en-US" w:eastAsia="en-US"/>
    </w:rPr>
  </w:style>
  <w:style w:type="paragraph" w:customStyle="1" w:styleId="Vieta-1ernivel">
    <w:name w:val="Viñeta - 1er nivel"/>
    <w:basedOn w:val="Normal"/>
    <w:autoRedefine/>
    <w:qFormat/>
    <w:rsid w:val="000A302C"/>
    <w:pPr>
      <w:numPr>
        <w:numId w:val="27"/>
      </w:numPr>
      <w:overflowPunct w:val="0"/>
      <w:autoSpaceDE w:val="0"/>
      <w:autoSpaceDN w:val="0"/>
      <w:adjustRightInd w:val="0"/>
      <w:spacing w:before="200"/>
      <w:textAlignment w:val="baseline"/>
    </w:pPr>
    <w:rPr>
      <w:rFonts w:eastAsia="Times New Roman"/>
      <w:lang w:eastAsia="es-ES"/>
    </w:rPr>
  </w:style>
  <w:style w:type="character" w:customStyle="1" w:styleId="Ttulo1Car">
    <w:name w:val="Título 1 Car"/>
    <w:aliases w:val="Título 1-capítulo Car,N Car,Cent Car,ING-PORCE III (T1) Car,ING-PORCE III (T1)1 Car,ING-PORCE III (T1)2 Car,ING-PORCE III (T1)11 Car,ING-PORCE III (T1)3 Car,ING-PORCE III (T1)12 Car,ING-PORCE III (T1)4 Car,ING-PORCE III (T1)5 Car"/>
    <w:basedOn w:val="Fuentedeprrafopredeter"/>
    <w:link w:val="Ttulo1"/>
    <w:rsid w:val="00C750B0"/>
    <w:rPr>
      <w:rFonts w:asciiTheme="minorHAnsi" w:eastAsiaTheme="majorEastAsia" w:hAnsiTheme="minorHAnsi" w:cstheme="majorBidi"/>
      <w:b/>
      <w:bCs/>
      <w:sz w:val="22"/>
      <w:szCs w:val="28"/>
      <w:lang w:val="es-BO" w:eastAsia="en-US"/>
    </w:rPr>
  </w:style>
  <w:style w:type="character" w:customStyle="1" w:styleId="Ttulo2Car">
    <w:name w:val="Título 2 Car"/>
    <w:aliases w:val="Título 2-nivel 2 Car,Neg Car,Titre secondaire (2) Car,H2 Car,Title Header2 Car,Especificaciones Técnicas Car,Heading 2 Char1 Car,(StyleTemplate2) Char Car,Heading 2 Char Char Car,body Char Car,h2 Char Car,H2 Char Car,Section Char Car"/>
    <w:basedOn w:val="Fuentedeprrafopredeter"/>
    <w:link w:val="Ttulo2"/>
    <w:rsid w:val="00C750B0"/>
    <w:rPr>
      <w:rFonts w:ascii="Arial Negrita" w:eastAsiaTheme="majorEastAsia" w:hAnsi="Arial Negrita" w:cstheme="majorBidi"/>
      <w:b/>
      <w:bCs/>
      <w:sz w:val="22"/>
      <w:szCs w:val="26"/>
      <w:lang w:val="es-BO" w:eastAsia="en-US"/>
    </w:rPr>
  </w:style>
  <w:style w:type="character" w:customStyle="1" w:styleId="Ttulo3Car">
    <w:name w:val="Título 3 Car"/>
    <w:aliases w:val="Título 3- nivel 3 Car,Sub Car,Sub1 Car,Sub2 Car,Sub11 Car,Edgar 3 Car,Heading 3 Char1 Car,bullet Car,b Car,2 Car,H3 Car,1st sub-clause Car,Level 1 - 1 Car,H31 Car,h3 Car,(a) Car,Heading 31 Car"/>
    <w:basedOn w:val="Fuentedeprrafopredeter"/>
    <w:link w:val="Ttulo3"/>
    <w:rsid w:val="0061348F"/>
    <w:rPr>
      <w:rFonts w:asciiTheme="minorHAnsi" w:eastAsiaTheme="majorEastAsia" w:hAnsiTheme="minorHAnsi" w:cs="Arial"/>
      <w:b/>
      <w:bCs/>
      <w:sz w:val="22"/>
      <w:szCs w:val="22"/>
      <w:lang w:val="es-BO" w:eastAsia="en-US"/>
    </w:rPr>
  </w:style>
  <w:style w:type="character" w:customStyle="1" w:styleId="TextosinformatoCar">
    <w:name w:val="Texto sin formato Car"/>
    <w:basedOn w:val="Fuentedeprrafopredeter"/>
    <w:link w:val="Textosinformato"/>
    <w:uiPriority w:val="1"/>
    <w:rsid w:val="00E83D1E"/>
    <w:rPr>
      <w:rFonts w:ascii="Courier New" w:hAnsi="Courier New" w:cs="Courier New"/>
      <w:sz w:val="22"/>
      <w:szCs w:val="22"/>
      <w:lang w:eastAsia="en-US"/>
    </w:rPr>
  </w:style>
  <w:style w:type="character" w:customStyle="1" w:styleId="Vineta1Car">
    <w:name w:val="Vineta 1 Car"/>
    <w:basedOn w:val="Fuentedeprrafopredeter"/>
    <w:link w:val="Vineta1"/>
    <w:uiPriority w:val="1"/>
    <w:rsid w:val="00E83D1E"/>
    <w:rPr>
      <w:rFonts w:asciiTheme="minorHAnsi" w:eastAsiaTheme="minorHAnsi" w:hAnsiTheme="minorHAnsi" w:cstheme="minorBidi"/>
      <w:sz w:val="22"/>
      <w:szCs w:val="22"/>
      <w:lang w:val="es-BO" w:eastAsia="en-US"/>
    </w:rPr>
  </w:style>
  <w:style w:type="paragraph" w:styleId="Asuntodelcomentario">
    <w:name w:val="annotation subject"/>
    <w:basedOn w:val="Textocomentario"/>
    <w:next w:val="Textocomentario"/>
    <w:link w:val="AsuntodelcomentarioCar"/>
    <w:uiPriority w:val="2"/>
    <w:unhideWhenUsed/>
    <w:rsid w:val="00E83D1E"/>
    <w:rPr>
      <w:b/>
      <w:bCs/>
    </w:rPr>
  </w:style>
  <w:style w:type="character" w:customStyle="1" w:styleId="TextocomentarioCar">
    <w:name w:val="Texto comentario Car"/>
    <w:basedOn w:val="Fuentedeprrafopredeter"/>
    <w:link w:val="Textocomentario"/>
    <w:uiPriority w:val="1"/>
    <w:rsid w:val="00E83D1E"/>
    <w:rPr>
      <w:rFonts w:ascii="Arial" w:eastAsiaTheme="minorHAnsi" w:hAnsi="Arial" w:cstheme="minorBidi"/>
      <w:lang w:val="es-BO" w:eastAsia="en-US"/>
    </w:rPr>
  </w:style>
  <w:style w:type="character" w:customStyle="1" w:styleId="AsuntodelcomentarioCar">
    <w:name w:val="Asunto del comentario Car"/>
    <w:basedOn w:val="TextocomentarioCar"/>
    <w:link w:val="Asuntodelcomentario"/>
    <w:uiPriority w:val="2"/>
    <w:rsid w:val="00E83D1E"/>
    <w:rPr>
      <w:rFonts w:ascii="Arial" w:eastAsiaTheme="minorHAnsi" w:hAnsi="Arial" w:cstheme="minorBidi"/>
      <w:b/>
      <w:bCs/>
      <w:lang w:val="es-BO" w:eastAsia="en-US"/>
    </w:rPr>
  </w:style>
  <w:style w:type="character" w:customStyle="1" w:styleId="EncabezadoCar">
    <w:name w:val="Encabezado Car"/>
    <w:aliases w:val="Encabezado1 Car,encabezado Car"/>
    <w:link w:val="Encabezado"/>
    <w:uiPriority w:val="99"/>
    <w:locked/>
    <w:rsid w:val="00ED5B91"/>
    <w:rPr>
      <w:rFonts w:ascii="Arial" w:hAnsi="Arial"/>
      <w:b/>
      <w:szCs w:val="22"/>
      <w:lang w:val="es-ES_tradnl" w:eastAsia="zh-CN"/>
    </w:rPr>
  </w:style>
  <w:style w:type="character" w:customStyle="1" w:styleId="PiedepginaCar">
    <w:name w:val="Pie de página Car"/>
    <w:basedOn w:val="Fuentedeprrafopredeter"/>
    <w:link w:val="Piedepgina"/>
    <w:uiPriority w:val="99"/>
    <w:locked/>
    <w:rsid w:val="00E83D1E"/>
    <w:rPr>
      <w:rFonts w:ascii="Arial" w:eastAsiaTheme="minorHAnsi" w:hAnsi="Arial" w:cstheme="minorBidi"/>
      <w:sz w:val="22"/>
      <w:szCs w:val="22"/>
      <w:lang w:val="es-BO" w:eastAsia="en-US"/>
    </w:rPr>
  </w:style>
  <w:style w:type="character" w:customStyle="1" w:styleId="EpgrafeCar10">
    <w:name w:val="Epígrafe Car10"/>
    <w:aliases w:val="Epígrafe Car1 Car,Epígrafe Car2 Car,Epígrafe Car3 Car,Epígrafe Car4 Car,Epígrafe Car5 Car,Epígrafe Car6 Car,Epígrafe Car7 Car,Epígrafe Car8 Car,Epígrafe Car9 Car,Epígrafe Car11 Car,Epígrafe Car21 Car,Epígrafe Car31 Car,Epígrafe Car41 Car"/>
    <w:basedOn w:val="Fuentedeprrafopredeter"/>
    <w:link w:val="Epgrafe"/>
    <w:locked/>
    <w:rsid w:val="00E83D1E"/>
    <w:rPr>
      <w:rFonts w:ascii="Arial" w:eastAsiaTheme="minorHAnsi" w:hAnsi="Arial" w:cstheme="minorBidi"/>
      <w:b/>
      <w:bCs/>
      <w:sz w:val="18"/>
      <w:lang w:val="es-ES_tradnl"/>
    </w:rPr>
  </w:style>
  <w:style w:type="character" w:customStyle="1" w:styleId="Ttulo4Car">
    <w:name w:val="Título 4 Car"/>
    <w:aliases w:val="Título 4-nivel 4 Car1,Título 4-nivel 4 Car Car,oscar4 Car,Heading 4 Char Car,l4 Car,HEADING 4 Car,Level 3 Car,h4 Car,heading4 Car"/>
    <w:basedOn w:val="Fuentedeprrafopredeter"/>
    <w:link w:val="Ttulo4"/>
    <w:rsid w:val="009F1FE9"/>
    <w:rPr>
      <w:rFonts w:ascii="Arial" w:eastAsiaTheme="majorEastAsia" w:hAnsi="Arial" w:cstheme="majorBidi"/>
      <w:bCs/>
      <w:iCs/>
      <w:sz w:val="22"/>
      <w:szCs w:val="22"/>
      <w:u w:val="single"/>
      <w:lang w:eastAsia="en-US"/>
    </w:rPr>
  </w:style>
  <w:style w:type="character" w:customStyle="1" w:styleId="SubttuloCar">
    <w:name w:val="Subtítulo Car"/>
    <w:basedOn w:val="Fuentedeprrafopredeter"/>
    <w:link w:val="Subttulo"/>
    <w:uiPriority w:val="1"/>
    <w:rsid w:val="00E83D1E"/>
    <w:rPr>
      <w:rFonts w:asciiTheme="majorHAnsi" w:eastAsiaTheme="majorEastAsia" w:hAnsiTheme="majorHAnsi" w:cstheme="majorBidi"/>
      <w:b/>
      <w:iCs/>
      <w:spacing w:val="15"/>
      <w:sz w:val="24"/>
      <w:szCs w:val="24"/>
      <w:u w:val="single"/>
      <w:lang w:val="es-BO" w:eastAsia="en-US"/>
    </w:rPr>
  </w:style>
  <w:style w:type="character" w:customStyle="1" w:styleId="Ttulo5Car">
    <w:name w:val="Título 5 Car"/>
    <w:basedOn w:val="Fuentedeprrafopredeter"/>
    <w:link w:val="Ttulo5"/>
    <w:rsid w:val="00E83D1E"/>
    <w:rPr>
      <w:rFonts w:asciiTheme="minorHAnsi" w:eastAsiaTheme="majorEastAsia" w:hAnsiTheme="minorHAnsi" w:cstheme="majorBidi"/>
      <w:b/>
      <w:sz w:val="22"/>
      <w:szCs w:val="22"/>
      <w:lang w:val="es-BO" w:eastAsia="en-US"/>
    </w:rPr>
  </w:style>
  <w:style w:type="character" w:customStyle="1" w:styleId="TextodegloboCar">
    <w:name w:val="Texto de globo Car"/>
    <w:basedOn w:val="Fuentedeprrafopredeter"/>
    <w:link w:val="Textodeglobo"/>
    <w:uiPriority w:val="1"/>
    <w:rsid w:val="00E83D1E"/>
    <w:rPr>
      <w:rFonts w:ascii="Tahoma" w:eastAsiaTheme="minorHAnsi" w:hAnsi="Tahoma" w:cs="Tahoma"/>
      <w:sz w:val="16"/>
      <w:szCs w:val="16"/>
      <w:lang w:val="es-BO" w:eastAsia="en-US"/>
    </w:rPr>
  </w:style>
  <w:style w:type="character" w:styleId="Textodelmarcadordeposicin">
    <w:name w:val="Placeholder Text"/>
    <w:basedOn w:val="Fuentedeprrafopredeter"/>
    <w:uiPriority w:val="99"/>
    <w:semiHidden/>
    <w:rsid w:val="00FB20A3"/>
    <w:rPr>
      <w:color w:val="808080"/>
    </w:rPr>
  </w:style>
  <w:style w:type="paragraph" w:customStyle="1" w:styleId="Prrafodelista1">
    <w:name w:val="Párrafo de lista1"/>
    <w:basedOn w:val="Normal"/>
    <w:uiPriority w:val="1"/>
    <w:rsid w:val="00E83D1E"/>
    <w:pPr>
      <w:spacing w:after="0"/>
      <w:ind w:left="720"/>
      <w:contextualSpacing/>
    </w:pPr>
    <w:rPr>
      <w:rFonts w:ascii="Calibri" w:eastAsia="Times New Roman" w:hAnsi="Calibri" w:cs="Times New Roman"/>
    </w:rPr>
  </w:style>
  <w:style w:type="character" w:customStyle="1" w:styleId="HTMLconformatoprevioCar">
    <w:name w:val="HTML con formato previo Car"/>
    <w:basedOn w:val="Fuentedeprrafopredeter"/>
    <w:link w:val="HTMLconformatoprevio"/>
    <w:uiPriority w:val="1"/>
    <w:rsid w:val="00E83D1E"/>
    <w:rPr>
      <w:rFonts w:ascii="Consolas" w:eastAsiaTheme="minorHAnsi" w:hAnsi="Consolas" w:cs="Consolas"/>
      <w:lang w:val="es-BO" w:eastAsia="en-US"/>
    </w:rPr>
  </w:style>
  <w:style w:type="paragraph" w:styleId="Sinespaciado">
    <w:name w:val="No Spacing"/>
    <w:aliases w:val="NOTA"/>
    <w:link w:val="SinespaciadoCar"/>
    <w:uiPriority w:val="1"/>
    <w:qFormat/>
    <w:rsid w:val="00E83D1E"/>
    <w:pPr>
      <w:spacing w:before="120" w:after="200"/>
      <w:jc w:val="both"/>
    </w:pPr>
    <w:rPr>
      <w:rFonts w:ascii="Arial" w:eastAsiaTheme="minorHAnsi" w:hAnsi="Arial" w:cstheme="minorBidi"/>
      <w:i/>
      <w:sz w:val="24"/>
      <w:szCs w:val="22"/>
      <w:lang w:val="es-BO" w:eastAsia="en-US"/>
    </w:rPr>
  </w:style>
  <w:style w:type="paragraph" w:customStyle="1" w:styleId="Default">
    <w:name w:val="Default"/>
    <w:uiPriority w:val="99"/>
    <w:rsid w:val="00FB20A3"/>
    <w:pPr>
      <w:autoSpaceDE w:val="0"/>
      <w:autoSpaceDN w:val="0"/>
      <w:adjustRightInd w:val="0"/>
    </w:pPr>
    <w:rPr>
      <w:rFonts w:eastAsiaTheme="minorHAnsi"/>
      <w:color w:val="000000"/>
      <w:sz w:val="24"/>
      <w:szCs w:val="24"/>
      <w:lang w:eastAsia="en-US"/>
    </w:rPr>
  </w:style>
  <w:style w:type="character" w:styleId="Ttulodellibro">
    <w:name w:val="Book Title"/>
    <w:basedOn w:val="Fuentedeprrafopredeter"/>
    <w:uiPriority w:val="34"/>
    <w:qFormat/>
    <w:rsid w:val="00E83D1E"/>
    <w:rPr>
      <w:b/>
      <w:bCs/>
      <w:smallCaps/>
      <w:spacing w:val="5"/>
    </w:rPr>
  </w:style>
  <w:style w:type="character" w:customStyle="1" w:styleId="TtuloCar">
    <w:name w:val="Título Car"/>
    <w:basedOn w:val="Fuentedeprrafopredeter"/>
    <w:link w:val="Ttulo"/>
    <w:rsid w:val="002E3AD3"/>
    <w:rPr>
      <w:rFonts w:ascii="Arial" w:eastAsiaTheme="majorEastAsia" w:hAnsi="Arial" w:cstheme="majorBidi"/>
      <w:b/>
      <w:caps/>
      <w:spacing w:val="5"/>
      <w:kern w:val="28"/>
      <w:sz w:val="28"/>
      <w:szCs w:val="52"/>
      <w:lang w:eastAsia="en-US"/>
    </w:rPr>
  </w:style>
  <w:style w:type="paragraph" w:styleId="Revisin">
    <w:name w:val="Revision"/>
    <w:hidden/>
    <w:uiPriority w:val="99"/>
    <w:semiHidden/>
    <w:rsid w:val="00565E56"/>
    <w:rPr>
      <w:rFonts w:ascii="Arial" w:hAnsi="Arial"/>
      <w:sz w:val="22"/>
      <w:szCs w:val="22"/>
      <w:lang w:val="es-ES_tradnl" w:eastAsia="zh-CN"/>
    </w:rPr>
  </w:style>
  <w:style w:type="paragraph" w:customStyle="1" w:styleId="Vieta1">
    <w:name w:val="Viñeta 1"/>
    <w:basedOn w:val="Normal"/>
    <w:autoRedefine/>
    <w:uiPriority w:val="1"/>
    <w:qFormat/>
    <w:rsid w:val="00E83D1E"/>
    <w:pPr>
      <w:numPr>
        <w:numId w:val="24"/>
      </w:numPr>
      <w:tabs>
        <w:tab w:val="left" w:pos="1247"/>
      </w:tabs>
    </w:pPr>
  </w:style>
  <w:style w:type="paragraph" w:customStyle="1" w:styleId="font5">
    <w:name w:val="font5"/>
    <w:basedOn w:val="Normal"/>
    <w:uiPriority w:val="1"/>
    <w:rsid w:val="00E83D1E"/>
    <w:pPr>
      <w:spacing w:before="100" w:beforeAutospacing="1" w:after="100" w:afterAutospacing="1" w:line="240" w:lineRule="auto"/>
    </w:pPr>
    <w:rPr>
      <w:rFonts w:ascii="Calibri" w:eastAsia="Times New Roman" w:hAnsi="Calibri" w:cs="Times New Roman"/>
      <w:color w:val="000000"/>
      <w:lang w:eastAsia="es-ES"/>
    </w:rPr>
  </w:style>
  <w:style w:type="paragraph" w:customStyle="1" w:styleId="font6">
    <w:name w:val="font6"/>
    <w:basedOn w:val="Normal"/>
    <w:uiPriority w:val="1"/>
    <w:rsid w:val="00E83D1E"/>
    <w:pPr>
      <w:spacing w:before="100" w:beforeAutospacing="1" w:after="100" w:afterAutospacing="1"/>
    </w:pPr>
    <w:rPr>
      <w:rFonts w:ascii="Tahoma" w:eastAsia="Times New Roman" w:hAnsi="Tahoma" w:cs="Tahoma"/>
      <w:color w:val="000000"/>
      <w:sz w:val="16"/>
      <w:szCs w:val="16"/>
      <w:lang w:eastAsia="es-CO"/>
    </w:rPr>
  </w:style>
  <w:style w:type="paragraph" w:customStyle="1" w:styleId="font7">
    <w:name w:val="font7"/>
    <w:basedOn w:val="Normal"/>
    <w:uiPriority w:val="1"/>
    <w:rsid w:val="00E83D1E"/>
    <w:pPr>
      <w:spacing w:before="100" w:beforeAutospacing="1" w:after="100" w:afterAutospacing="1"/>
    </w:pPr>
    <w:rPr>
      <w:rFonts w:ascii="Tahoma" w:eastAsia="Times New Roman" w:hAnsi="Tahoma" w:cs="Tahoma"/>
      <w:color w:val="000000"/>
      <w:sz w:val="20"/>
      <w:szCs w:val="20"/>
      <w:lang w:eastAsia="es-CO"/>
    </w:rPr>
  </w:style>
  <w:style w:type="paragraph" w:customStyle="1" w:styleId="font8">
    <w:name w:val="font8"/>
    <w:basedOn w:val="Normal"/>
    <w:uiPriority w:val="1"/>
    <w:rsid w:val="00E83D1E"/>
    <w:pPr>
      <w:spacing w:before="100" w:beforeAutospacing="1" w:after="100" w:afterAutospacing="1"/>
    </w:pPr>
    <w:rPr>
      <w:rFonts w:ascii="Tahoma" w:eastAsia="Times New Roman" w:hAnsi="Tahoma" w:cs="Tahoma"/>
      <w:b/>
      <w:bCs/>
      <w:color w:val="000000"/>
      <w:sz w:val="16"/>
      <w:szCs w:val="16"/>
      <w:lang w:eastAsia="es-CO"/>
    </w:rPr>
  </w:style>
  <w:style w:type="paragraph" w:customStyle="1" w:styleId="xl69">
    <w:name w:val="xl69"/>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S"/>
    </w:rPr>
  </w:style>
  <w:style w:type="paragraph" w:customStyle="1" w:styleId="xl70">
    <w:name w:val="xl70"/>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71">
    <w:name w:val="xl71"/>
    <w:basedOn w:val="Normal"/>
    <w:uiPriority w:val="1"/>
    <w:rsid w:val="00E83D1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S"/>
    </w:rPr>
  </w:style>
  <w:style w:type="paragraph" w:customStyle="1" w:styleId="xl72">
    <w:name w:val="xl72"/>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32"/>
      <w:szCs w:val="32"/>
      <w:lang w:eastAsia="es-ES"/>
    </w:rPr>
  </w:style>
  <w:style w:type="paragraph" w:customStyle="1" w:styleId="xl73">
    <w:name w:val="xl73"/>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es-ES"/>
    </w:rPr>
  </w:style>
  <w:style w:type="paragraph" w:customStyle="1" w:styleId="xl74">
    <w:name w:val="xl74"/>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Arial"/>
      <w:sz w:val="12"/>
      <w:szCs w:val="12"/>
      <w:lang w:eastAsia="es-ES"/>
    </w:rPr>
  </w:style>
  <w:style w:type="paragraph" w:customStyle="1" w:styleId="xl75">
    <w:name w:val="xl75"/>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Arial"/>
      <w:sz w:val="12"/>
      <w:szCs w:val="12"/>
      <w:lang w:eastAsia="es-ES"/>
    </w:rPr>
  </w:style>
  <w:style w:type="paragraph" w:customStyle="1" w:styleId="xl76">
    <w:name w:val="xl76"/>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es-ES"/>
    </w:rPr>
  </w:style>
  <w:style w:type="paragraph" w:customStyle="1" w:styleId="xl77">
    <w:name w:val="xl77"/>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es-ES"/>
    </w:rPr>
  </w:style>
  <w:style w:type="paragraph" w:customStyle="1" w:styleId="xl78">
    <w:name w:val="xl78"/>
    <w:basedOn w:val="Normal"/>
    <w:uiPriority w:val="1"/>
    <w:rsid w:val="00E83D1E"/>
    <w:pPr>
      <w:spacing w:before="100" w:beforeAutospacing="1" w:after="100" w:afterAutospacing="1"/>
    </w:pPr>
    <w:rPr>
      <w:rFonts w:eastAsia="Times New Roman" w:cs="Arial"/>
      <w:sz w:val="18"/>
      <w:szCs w:val="18"/>
      <w:lang w:eastAsia="es-CO"/>
    </w:rPr>
  </w:style>
  <w:style w:type="paragraph" w:customStyle="1" w:styleId="xl79">
    <w:name w:val="xl79"/>
    <w:basedOn w:val="Normal"/>
    <w:uiPriority w:val="1"/>
    <w:rsid w:val="00E83D1E"/>
    <w:pPr>
      <w:spacing w:before="100" w:beforeAutospacing="1" w:after="100" w:afterAutospacing="1"/>
    </w:pPr>
    <w:rPr>
      <w:rFonts w:eastAsia="Times New Roman" w:cs="Arial"/>
      <w:sz w:val="18"/>
      <w:szCs w:val="18"/>
      <w:lang w:eastAsia="es-CO"/>
    </w:rPr>
  </w:style>
  <w:style w:type="paragraph" w:customStyle="1" w:styleId="xl80">
    <w:name w:val="xl80"/>
    <w:basedOn w:val="Normal"/>
    <w:uiPriority w:val="1"/>
    <w:rsid w:val="00E83D1E"/>
    <w:pPr>
      <w:spacing w:before="100" w:beforeAutospacing="1" w:after="100" w:afterAutospacing="1"/>
    </w:pPr>
    <w:rPr>
      <w:rFonts w:eastAsia="Times New Roman" w:cs="Arial"/>
      <w:sz w:val="18"/>
      <w:szCs w:val="18"/>
      <w:lang w:eastAsia="es-CO"/>
    </w:rPr>
  </w:style>
  <w:style w:type="paragraph" w:customStyle="1" w:styleId="xl81">
    <w:name w:val="xl81"/>
    <w:basedOn w:val="Normal"/>
    <w:uiPriority w:val="1"/>
    <w:rsid w:val="00E83D1E"/>
    <w:pPr>
      <w:pBdr>
        <w:left w:val="single" w:sz="4" w:space="0" w:color="auto"/>
      </w:pBdr>
      <w:spacing w:before="100" w:beforeAutospacing="1" w:after="100" w:afterAutospacing="1"/>
    </w:pPr>
    <w:rPr>
      <w:rFonts w:eastAsia="Times New Roman" w:cs="Arial"/>
      <w:sz w:val="18"/>
      <w:szCs w:val="18"/>
      <w:lang w:eastAsia="es-CO"/>
    </w:rPr>
  </w:style>
  <w:style w:type="paragraph" w:customStyle="1" w:styleId="xl82">
    <w:name w:val="xl82"/>
    <w:basedOn w:val="Normal"/>
    <w:uiPriority w:val="1"/>
    <w:rsid w:val="00E83D1E"/>
    <w:pPr>
      <w:spacing w:before="100" w:beforeAutospacing="1" w:after="100" w:afterAutospacing="1"/>
    </w:pPr>
    <w:rPr>
      <w:rFonts w:eastAsia="Times New Roman" w:cs="Arial"/>
      <w:sz w:val="18"/>
      <w:szCs w:val="18"/>
      <w:lang w:eastAsia="es-CO"/>
    </w:rPr>
  </w:style>
  <w:style w:type="paragraph" w:customStyle="1" w:styleId="xl83">
    <w:name w:val="xl83"/>
    <w:basedOn w:val="Normal"/>
    <w:uiPriority w:val="1"/>
    <w:rsid w:val="00E83D1E"/>
    <w:pPr>
      <w:spacing w:before="100" w:beforeAutospacing="1" w:after="100" w:afterAutospacing="1"/>
      <w:jc w:val="right"/>
    </w:pPr>
    <w:rPr>
      <w:rFonts w:eastAsia="Times New Roman" w:cs="Arial"/>
      <w:sz w:val="18"/>
      <w:szCs w:val="18"/>
      <w:lang w:eastAsia="es-CO"/>
    </w:rPr>
  </w:style>
  <w:style w:type="paragraph" w:customStyle="1" w:styleId="xl84">
    <w:name w:val="xl84"/>
    <w:basedOn w:val="Normal"/>
    <w:uiPriority w:val="1"/>
    <w:rsid w:val="00E83D1E"/>
    <w:pPr>
      <w:pBdr>
        <w:left w:val="single" w:sz="4" w:space="0" w:color="auto"/>
        <w:right w:val="single" w:sz="4" w:space="0" w:color="auto"/>
      </w:pBdr>
      <w:spacing w:before="100" w:beforeAutospacing="1" w:after="100" w:afterAutospacing="1"/>
    </w:pPr>
    <w:rPr>
      <w:rFonts w:eastAsia="Times New Roman" w:cs="Arial"/>
      <w:sz w:val="18"/>
      <w:szCs w:val="18"/>
      <w:lang w:eastAsia="es-CO"/>
    </w:rPr>
  </w:style>
  <w:style w:type="paragraph" w:customStyle="1" w:styleId="xl85">
    <w:name w:val="xl85"/>
    <w:basedOn w:val="Normal"/>
    <w:uiPriority w:val="1"/>
    <w:rsid w:val="00E83D1E"/>
    <w:pPr>
      <w:pBdr>
        <w:top w:val="single" w:sz="4" w:space="0" w:color="auto"/>
        <w:left w:val="single" w:sz="4" w:space="0" w:color="auto"/>
        <w:bottom w:val="single" w:sz="4" w:space="0" w:color="auto"/>
      </w:pBdr>
      <w:shd w:val="clear" w:color="000000" w:fill="C0C0C0"/>
      <w:spacing w:before="100" w:beforeAutospacing="1" w:after="100" w:afterAutospacing="1"/>
    </w:pPr>
    <w:rPr>
      <w:rFonts w:eastAsia="Times New Roman" w:cs="Arial"/>
      <w:b/>
      <w:bCs/>
      <w:sz w:val="18"/>
      <w:szCs w:val="18"/>
      <w:lang w:eastAsia="es-CO"/>
    </w:rPr>
  </w:style>
  <w:style w:type="paragraph" w:customStyle="1" w:styleId="xl86">
    <w:name w:val="xl86"/>
    <w:basedOn w:val="Normal"/>
    <w:uiPriority w:val="1"/>
    <w:rsid w:val="00E83D1E"/>
    <w:pPr>
      <w:pBdr>
        <w:top w:val="single" w:sz="4" w:space="0" w:color="auto"/>
        <w:bottom w:val="single" w:sz="4" w:space="0" w:color="auto"/>
      </w:pBdr>
      <w:shd w:val="clear" w:color="000000" w:fill="C0C0C0"/>
      <w:spacing w:before="100" w:beforeAutospacing="1" w:after="100" w:afterAutospacing="1"/>
    </w:pPr>
    <w:rPr>
      <w:rFonts w:eastAsia="Times New Roman" w:cs="Arial"/>
      <w:b/>
      <w:bCs/>
      <w:sz w:val="18"/>
      <w:szCs w:val="18"/>
      <w:lang w:eastAsia="es-CO"/>
    </w:rPr>
  </w:style>
  <w:style w:type="paragraph" w:customStyle="1" w:styleId="xl87">
    <w:name w:val="xl87"/>
    <w:basedOn w:val="Normal"/>
    <w:uiPriority w:val="1"/>
    <w:rsid w:val="00E83D1E"/>
    <w:pPr>
      <w:pBdr>
        <w:left w:val="single" w:sz="4" w:space="0" w:color="auto"/>
      </w:pBdr>
      <w:spacing w:before="100" w:beforeAutospacing="1" w:after="100" w:afterAutospacing="1"/>
    </w:pPr>
    <w:rPr>
      <w:rFonts w:eastAsia="Times New Roman" w:cs="Arial"/>
      <w:b/>
      <w:bCs/>
      <w:sz w:val="18"/>
      <w:szCs w:val="18"/>
      <w:lang w:eastAsia="es-CO"/>
    </w:rPr>
  </w:style>
  <w:style w:type="paragraph" w:customStyle="1" w:styleId="xl88">
    <w:name w:val="xl88"/>
    <w:basedOn w:val="Normal"/>
    <w:uiPriority w:val="1"/>
    <w:rsid w:val="00E83D1E"/>
    <w:pPr>
      <w:spacing w:before="100" w:beforeAutospacing="1" w:after="100" w:afterAutospacing="1"/>
    </w:pPr>
    <w:rPr>
      <w:rFonts w:eastAsia="Times New Roman" w:cs="Arial"/>
      <w:b/>
      <w:bCs/>
      <w:sz w:val="18"/>
      <w:szCs w:val="18"/>
      <w:lang w:eastAsia="es-CO"/>
    </w:rPr>
  </w:style>
  <w:style w:type="paragraph" w:customStyle="1" w:styleId="xl89">
    <w:name w:val="xl89"/>
    <w:basedOn w:val="Normal"/>
    <w:uiPriority w:val="1"/>
    <w:rsid w:val="00E83D1E"/>
    <w:pPr>
      <w:spacing w:before="100" w:beforeAutospacing="1" w:after="100" w:afterAutospacing="1"/>
    </w:pPr>
    <w:rPr>
      <w:rFonts w:eastAsia="Times New Roman" w:cs="Arial"/>
      <w:b/>
      <w:bCs/>
      <w:sz w:val="18"/>
      <w:szCs w:val="18"/>
      <w:lang w:eastAsia="es-CO"/>
    </w:rPr>
  </w:style>
  <w:style w:type="paragraph" w:customStyle="1" w:styleId="xl90">
    <w:name w:val="xl90"/>
    <w:basedOn w:val="Normal"/>
    <w:uiPriority w:val="1"/>
    <w:rsid w:val="00E83D1E"/>
    <w:pPr>
      <w:pBdr>
        <w:left w:val="single" w:sz="4" w:space="0" w:color="auto"/>
        <w:right w:val="single" w:sz="4" w:space="0" w:color="auto"/>
      </w:pBdr>
      <w:spacing w:before="100" w:beforeAutospacing="1" w:after="100" w:afterAutospacing="1"/>
      <w:jc w:val="right"/>
    </w:pPr>
    <w:rPr>
      <w:rFonts w:eastAsia="Times New Roman" w:cs="Arial"/>
      <w:b/>
      <w:bCs/>
      <w:sz w:val="18"/>
      <w:szCs w:val="18"/>
      <w:lang w:eastAsia="es-CO"/>
    </w:rPr>
  </w:style>
  <w:style w:type="paragraph" w:customStyle="1" w:styleId="xl91">
    <w:name w:val="xl91"/>
    <w:basedOn w:val="Normal"/>
    <w:uiPriority w:val="1"/>
    <w:rsid w:val="00E83D1E"/>
    <w:pPr>
      <w:spacing w:before="100" w:beforeAutospacing="1" w:after="100" w:afterAutospacing="1"/>
    </w:pPr>
    <w:rPr>
      <w:rFonts w:eastAsia="Times New Roman" w:cs="Arial"/>
      <w:sz w:val="18"/>
      <w:szCs w:val="18"/>
      <w:lang w:eastAsia="es-CO"/>
    </w:rPr>
  </w:style>
  <w:style w:type="paragraph" w:customStyle="1" w:styleId="xl92">
    <w:name w:val="xl92"/>
    <w:basedOn w:val="Normal"/>
    <w:uiPriority w:val="1"/>
    <w:rsid w:val="00E83D1E"/>
    <w:pPr>
      <w:pBdr>
        <w:left w:val="single" w:sz="4" w:space="0" w:color="auto"/>
      </w:pBdr>
      <w:spacing w:before="100" w:beforeAutospacing="1" w:after="100" w:afterAutospacing="1"/>
    </w:pPr>
    <w:rPr>
      <w:rFonts w:eastAsia="Times New Roman" w:cs="Arial"/>
      <w:sz w:val="18"/>
      <w:szCs w:val="18"/>
      <w:lang w:eastAsia="es-CO"/>
    </w:rPr>
  </w:style>
  <w:style w:type="paragraph" w:customStyle="1" w:styleId="xl93">
    <w:name w:val="xl93"/>
    <w:basedOn w:val="Normal"/>
    <w:uiPriority w:val="1"/>
    <w:rsid w:val="00E83D1E"/>
    <w:pPr>
      <w:pBdr>
        <w:left w:val="single" w:sz="4" w:space="0" w:color="auto"/>
        <w:bottom w:val="single" w:sz="8" w:space="0" w:color="auto"/>
      </w:pBdr>
      <w:spacing w:before="100" w:beforeAutospacing="1" w:after="100" w:afterAutospacing="1"/>
    </w:pPr>
    <w:rPr>
      <w:rFonts w:eastAsia="Times New Roman" w:cs="Arial"/>
      <w:sz w:val="18"/>
      <w:szCs w:val="18"/>
      <w:lang w:eastAsia="es-CO"/>
    </w:rPr>
  </w:style>
  <w:style w:type="paragraph" w:customStyle="1" w:styleId="xl94">
    <w:name w:val="xl94"/>
    <w:basedOn w:val="Normal"/>
    <w:uiPriority w:val="1"/>
    <w:rsid w:val="00E83D1E"/>
    <w:pPr>
      <w:pBdr>
        <w:bottom w:val="single" w:sz="8" w:space="0" w:color="auto"/>
      </w:pBdr>
      <w:spacing w:before="100" w:beforeAutospacing="1" w:after="100" w:afterAutospacing="1"/>
    </w:pPr>
    <w:rPr>
      <w:rFonts w:eastAsia="Times New Roman" w:cs="Arial"/>
      <w:sz w:val="18"/>
      <w:szCs w:val="18"/>
      <w:lang w:eastAsia="es-CO"/>
    </w:rPr>
  </w:style>
  <w:style w:type="paragraph" w:customStyle="1" w:styleId="xl95">
    <w:name w:val="xl95"/>
    <w:basedOn w:val="Normal"/>
    <w:uiPriority w:val="1"/>
    <w:rsid w:val="00E83D1E"/>
    <w:pPr>
      <w:pBdr>
        <w:bottom w:val="single" w:sz="8" w:space="0" w:color="auto"/>
      </w:pBdr>
      <w:spacing w:before="100" w:beforeAutospacing="1" w:after="100" w:afterAutospacing="1"/>
    </w:pPr>
    <w:rPr>
      <w:rFonts w:eastAsia="Times New Roman" w:cs="Arial"/>
      <w:sz w:val="18"/>
      <w:szCs w:val="18"/>
      <w:lang w:eastAsia="es-CO"/>
    </w:rPr>
  </w:style>
  <w:style w:type="paragraph" w:customStyle="1" w:styleId="xl96">
    <w:name w:val="xl96"/>
    <w:basedOn w:val="Normal"/>
    <w:uiPriority w:val="1"/>
    <w:rsid w:val="00E83D1E"/>
    <w:pPr>
      <w:pBdr>
        <w:bottom w:val="single" w:sz="8" w:space="0" w:color="auto"/>
      </w:pBdr>
      <w:spacing w:before="100" w:beforeAutospacing="1" w:after="100" w:afterAutospacing="1"/>
    </w:pPr>
    <w:rPr>
      <w:rFonts w:eastAsia="Times New Roman" w:cs="Arial"/>
      <w:sz w:val="18"/>
      <w:szCs w:val="18"/>
      <w:lang w:eastAsia="es-CO"/>
    </w:rPr>
  </w:style>
  <w:style w:type="paragraph" w:customStyle="1" w:styleId="xl97">
    <w:name w:val="xl97"/>
    <w:basedOn w:val="Normal"/>
    <w:uiPriority w:val="1"/>
    <w:rsid w:val="00E83D1E"/>
    <w:pPr>
      <w:spacing w:before="100" w:beforeAutospacing="1" w:after="100" w:afterAutospacing="1"/>
      <w:jc w:val="right"/>
    </w:pPr>
    <w:rPr>
      <w:rFonts w:eastAsia="Times New Roman" w:cs="Arial"/>
      <w:b/>
      <w:bCs/>
      <w:sz w:val="18"/>
      <w:szCs w:val="18"/>
      <w:lang w:eastAsia="es-CO"/>
    </w:rPr>
  </w:style>
  <w:style w:type="paragraph" w:customStyle="1" w:styleId="xl98">
    <w:name w:val="xl98"/>
    <w:basedOn w:val="Normal"/>
    <w:uiPriority w:val="1"/>
    <w:rsid w:val="00E83D1E"/>
    <w:pPr>
      <w:shd w:val="clear" w:color="000000" w:fill="FFFFFF"/>
      <w:spacing w:before="100" w:beforeAutospacing="1" w:after="100" w:afterAutospacing="1"/>
    </w:pPr>
    <w:rPr>
      <w:rFonts w:eastAsia="Times New Roman" w:cs="Arial"/>
      <w:sz w:val="18"/>
      <w:szCs w:val="18"/>
      <w:lang w:eastAsia="es-CO"/>
    </w:rPr>
  </w:style>
  <w:style w:type="paragraph" w:customStyle="1" w:styleId="xl99">
    <w:name w:val="xl99"/>
    <w:basedOn w:val="Normal"/>
    <w:uiPriority w:val="1"/>
    <w:rsid w:val="00E83D1E"/>
    <w:pPr>
      <w:shd w:val="clear" w:color="000000" w:fill="FFFFFF"/>
      <w:spacing w:before="100" w:beforeAutospacing="1" w:after="100" w:afterAutospacing="1"/>
    </w:pPr>
    <w:rPr>
      <w:rFonts w:eastAsia="Times New Roman" w:cs="Arial"/>
      <w:sz w:val="18"/>
      <w:szCs w:val="18"/>
      <w:lang w:eastAsia="es-CO"/>
    </w:rPr>
  </w:style>
  <w:style w:type="paragraph" w:customStyle="1" w:styleId="xl100">
    <w:name w:val="xl100"/>
    <w:basedOn w:val="Normal"/>
    <w:uiPriority w:val="1"/>
    <w:rsid w:val="00E83D1E"/>
    <w:pPr>
      <w:shd w:val="clear" w:color="000000" w:fill="FFFFFF"/>
      <w:spacing w:before="100" w:beforeAutospacing="1" w:after="100" w:afterAutospacing="1"/>
    </w:pPr>
    <w:rPr>
      <w:rFonts w:eastAsia="Times New Roman" w:cs="Arial"/>
      <w:b/>
      <w:bCs/>
      <w:sz w:val="18"/>
      <w:szCs w:val="18"/>
      <w:lang w:eastAsia="es-CO"/>
    </w:rPr>
  </w:style>
  <w:style w:type="paragraph" w:customStyle="1" w:styleId="xl101">
    <w:name w:val="xl101"/>
    <w:basedOn w:val="Normal"/>
    <w:uiPriority w:val="1"/>
    <w:rsid w:val="00E83D1E"/>
    <w:pPr>
      <w:pBdr>
        <w:left w:val="single" w:sz="4" w:space="0" w:color="auto"/>
        <w:right w:val="single" w:sz="4" w:space="0" w:color="auto"/>
      </w:pBdr>
      <w:spacing w:before="100" w:beforeAutospacing="1" w:after="100" w:afterAutospacing="1"/>
      <w:jc w:val="right"/>
    </w:pPr>
    <w:rPr>
      <w:rFonts w:eastAsia="Times New Roman" w:cs="Arial"/>
      <w:sz w:val="18"/>
      <w:szCs w:val="18"/>
      <w:lang w:eastAsia="es-CO"/>
    </w:rPr>
  </w:style>
  <w:style w:type="paragraph" w:customStyle="1" w:styleId="xl102">
    <w:name w:val="xl102"/>
    <w:basedOn w:val="Normal"/>
    <w:uiPriority w:val="1"/>
    <w:rsid w:val="00E83D1E"/>
    <w:pPr>
      <w:shd w:val="clear" w:color="000000" w:fill="92D050"/>
      <w:spacing w:before="100" w:beforeAutospacing="1" w:after="100" w:afterAutospacing="1"/>
    </w:pPr>
    <w:rPr>
      <w:rFonts w:eastAsia="Times New Roman" w:cs="Arial"/>
      <w:sz w:val="18"/>
      <w:szCs w:val="18"/>
      <w:lang w:eastAsia="es-CO"/>
    </w:rPr>
  </w:style>
  <w:style w:type="paragraph" w:customStyle="1" w:styleId="xl103">
    <w:name w:val="xl103"/>
    <w:basedOn w:val="Normal"/>
    <w:uiPriority w:val="1"/>
    <w:rsid w:val="00E83D1E"/>
    <w:pPr>
      <w:shd w:val="clear" w:color="000000" w:fill="92D050"/>
      <w:spacing w:before="100" w:beforeAutospacing="1" w:after="100" w:afterAutospacing="1"/>
    </w:pPr>
    <w:rPr>
      <w:rFonts w:eastAsia="Times New Roman" w:cs="Arial"/>
      <w:b/>
      <w:bCs/>
      <w:sz w:val="18"/>
      <w:szCs w:val="18"/>
      <w:lang w:eastAsia="es-CO"/>
    </w:rPr>
  </w:style>
  <w:style w:type="paragraph" w:customStyle="1" w:styleId="xl104">
    <w:name w:val="xl104"/>
    <w:basedOn w:val="Normal"/>
    <w:uiPriority w:val="1"/>
    <w:rsid w:val="00E83D1E"/>
    <w:pPr>
      <w:shd w:val="clear" w:color="000000" w:fill="92D050"/>
      <w:spacing w:before="100" w:beforeAutospacing="1" w:after="100" w:afterAutospacing="1"/>
    </w:pPr>
    <w:rPr>
      <w:rFonts w:eastAsia="Times New Roman" w:cs="Arial"/>
      <w:b/>
      <w:bCs/>
      <w:sz w:val="18"/>
      <w:szCs w:val="18"/>
      <w:lang w:eastAsia="es-CO"/>
    </w:rPr>
  </w:style>
  <w:style w:type="paragraph" w:customStyle="1" w:styleId="xl105">
    <w:name w:val="xl105"/>
    <w:basedOn w:val="Normal"/>
    <w:uiPriority w:val="1"/>
    <w:rsid w:val="00E83D1E"/>
    <w:pPr>
      <w:shd w:val="clear" w:color="000000" w:fill="92D050"/>
      <w:spacing w:before="100" w:beforeAutospacing="1" w:after="100" w:afterAutospacing="1"/>
    </w:pPr>
    <w:rPr>
      <w:rFonts w:eastAsia="Times New Roman" w:cs="Arial"/>
      <w:b/>
      <w:bCs/>
      <w:sz w:val="18"/>
      <w:szCs w:val="18"/>
      <w:lang w:eastAsia="es-CO"/>
    </w:rPr>
  </w:style>
  <w:style w:type="paragraph" w:customStyle="1" w:styleId="xl106">
    <w:name w:val="xl106"/>
    <w:basedOn w:val="Normal"/>
    <w:uiPriority w:val="1"/>
    <w:rsid w:val="00E83D1E"/>
    <w:pPr>
      <w:pBdr>
        <w:left w:val="single" w:sz="4" w:space="0" w:color="auto"/>
        <w:right w:val="single" w:sz="4" w:space="0" w:color="auto"/>
      </w:pBdr>
      <w:spacing w:before="100" w:beforeAutospacing="1" w:after="100" w:afterAutospacing="1"/>
      <w:jc w:val="right"/>
    </w:pPr>
    <w:rPr>
      <w:rFonts w:eastAsia="Times New Roman" w:cs="Arial"/>
      <w:b/>
      <w:bCs/>
      <w:sz w:val="18"/>
      <w:szCs w:val="18"/>
      <w:lang w:eastAsia="es-CO"/>
    </w:rPr>
  </w:style>
  <w:style w:type="paragraph" w:customStyle="1" w:styleId="xl107">
    <w:name w:val="xl107"/>
    <w:basedOn w:val="Normal"/>
    <w:uiPriority w:val="1"/>
    <w:rsid w:val="00E83D1E"/>
    <w:pPr>
      <w:pBdr>
        <w:left w:val="single" w:sz="4" w:space="0" w:color="auto"/>
        <w:bottom w:val="single" w:sz="8" w:space="0" w:color="auto"/>
        <w:right w:val="single" w:sz="4" w:space="0" w:color="auto"/>
      </w:pBdr>
      <w:spacing w:before="100" w:beforeAutospacing="1" w:after="100" w:afterAutospacing="1"/>
      <w:jc w:val="right"/>
    </w:pPr>
    <w:rPr>
      <w:rFonts w:eastAsia="Times New Roman" w:cs="Arial"/>
      <w:sz w:val="18"/>
      <w:szCs w:val="18"/>
      <w:lang w:eastAsia="es-CO"/>
    </w:rPr>
  </w:style>
  <w:style w:type="character" w:customStyle="1" w:styleId="Ttulo6Car">
    <w:name w:val="Título 6 Car"/>
    <w:aliases w:val="Bullet (Single Lines) Car"/>
    <w:basedOn w:val="Fuentedeprrafopredeter"/>
    <w:link w:val="Ttulo6"/>
    <w:rsid w:val="00E83D1E"/>
    <w:rPr>
      <w:rFonts w:asciiTheme="majorHAnsi" w:eastAsiaTheme="majorEastAsia" w:hAnsiTheme="majorHAnsi" w:cstheme="majorBidi"/>
      <w:i/>
      <w:iCs/>
      <w:color w:val="243F60" w:themeColor="accent1" w:themeShade="7F"/>
      <w:sz w:val="22"/>
      <w:szCs w:val="22"/>
      <w:lang w:val="es-BO" w:eastAsia="en-US"/>
    </w:rPr>
  </w:style>
  <w:style w:type="character" w:customStyle="1" w:styleId="Ttulo7Car">
    <w:name w:val="Título 7 Car"/>
    <w:basedOn w:val="Fuentedeprrafopredeter"/>
    <w:link w:val="Ttulo7"/>
    <w:rsid w:val="00E83D1E"/>
    <w:rPr>
      <w:rFonts w:asciiTheme="majorHAnsi" w:eastAsiaTheme="majorEastAsia" w:hAnsiTheme="majorHAnsi" w:cstheme="majorBidi"/>
      <w:i/>
      <w:iCs/>
      <w:color w:val="404040" w:themeColor="text1" w:themeTint="BF"/>
      <w:sz w:val="22"/>
      <w:szCs w:val="22"/>
      <w:lang w:val="es-BO" w:eastAsia="en-US"/>
    </w:rPr>
  </w:style>
  <w:style w:type="character" w:customStyle="1" w:styleId="Ttulo8Car">
    <w:name w:val="Título 8 Car"/>
    <w:basedOn w:val="Fuentedeprrafopredeter"/>
    <w:link w:val="Ttulo8"/>
    <w:rsid w:val="00E83D1E"/>
    <w:rPr>
      <w:rFonts w:asciiTheme="majorHAnsi" w:eastAsiaTheme="majorEastAsia" w:hAnsiTheme="majorHAnsi" w:cstheme="majorBidi"/>
      <w:color w:val="404040" w:themeColor="text1" w:themeTint="BF"/>
      <w:lang w:val="es-BO" w:eastAsia="en-US"/>
    </w:rPr>
  </w:style>
  <w:style w:type="character" w:customStyle="1" w:styleId="Ttulo9Car">
    <w:name w:val="Título 9 Car"/>
    <w:basedOn w:val="Fuentedeprrafopredeter"/>
    <w:link w:val="Ttulo9"/>
    <w:rsid w:val="00E83D1E"/>
    <w:rPr>
      <w:rFonts w:asciiTheme="majorHAnsi" w:eastAsiaTheme="majorEastAsia" w:hAnsiTheme="majorHAnsi" w:cstheme="majorBidi"/>
      <w:i/>
      <w:iCs/>
      <w:color w:val="404040" w:themeColor="text1" w:themeTint="BF"/>
      <w:lang w:val="es-BO" w:eastAsia="en-US"/>
    </w:rPr>
  </w:style>
  <w:style w:type="character" w:customStyle="1" w:styleId="TextonotaalfinalCar">
    <w:name w:val="Texto nota al final Car"/>
    <w:basedOn w:val="Fuentedeprrafopredeter"/>
    <w:link w:val="Textonotaalfinal"/>
    <w:uiPriority w:val="1"/>
    <w:rsid w:val="00E83D1E"/>
    <w:rPr>
      <w:rFonts w:eastAsia="Times New Roman"/>
      <w:lang w:val="en-US" w:eastAsia="en-US"/>
    </w:rPr>
  </w:style>
  <w:style w:type="character" w:customStyle="1" w:styleId="MapadeldocumentoCar">
    <w:name w:val="Mapa del documento Car"/>
    <w:basedOn w:val="Fuentedeprrafopredeter"/>
    <w:link w:val="Mapadeldocumento"/>
    <w:uiPriority w:val="1"/>
    <w:rsid w:val="00E83D1E"/>
    <w:rPr>
      <w:rFonts w:ascii="Tahoma" w:hAnsi="Tahoma" w:cs="Tahoma"/>
      <w:sz w:val="22"/>
      <w:szCs w:val="22"/>
      <w:shd w:val="clear" w:color="auto" w:fill="000080"/>
      <w:lang w:eastAsia="en-US"/>
    </w:rPr>
  </w:style>
  <w:style w:type="character" w:customStyle="1" w:styleId="CierreCar">
    <w:name w:val="Cierre Car"/>
    <w:basedOn w:val="Fuentedeprrafopredeter"/>
    <w:link w:val="Cierre"/>
    <w:semiHidden/>
    <w:rsid w:val="00E92773"/>
    <w:rPr>
      <w:rFonts w:ascii="Arial" w:hAnsi="Arial"/>
      <w:sz w:val="22"/>
      <w:szCs w:val="22"/>
      <w:lang w:val="es-ES_tradnl" w:eastAsia="zh-CN"/>
    </w:rPr>
  </w:style>
  <w:style w:type="character" w:customStyle="1" w:styleId="DireccinHTMLCar">
    <w:name w:val="Dirección HTML Car"/>
    <w:basedOn w:val="Fuentedeprrafopredeter"/>
    <w:link w:val="DireccinHTML"/>
    <w:semiHidden/>
    <w:rsid w:val="00E92773"/>
    <w:rPr>
      <w:rFonts w:ascii="Arial" w:hAnsi="Arial"/>
      <w:i/>
      <w:iCs/>
      <w:sz w:val="22"/>
      <w:szCs w:val="22"/>
      <w:lang w:val="es-ES_tradnl" w:eastAsia="zh-CN"/>
    </w:rPr>
  </w:style>
  <w:style w:type="character" w:customStyle="1" w:styleId="EncabezadodemensajeCar">
    <w:name w:val="Encabezado de mensaje Car"/>
    <w:basedOn w:val="Fuentedeprrafopredeter"/>
    <w:link w:val="Encabezadodemensaje"/>
    <w:semiHidden/>
    <w:rsid w:val="00E92773"/>
    <w:rPr>
      <w:rFonts w:ascii="Arial" w:hAnsi="Arial" w:cs="Arial"/>
      <w:sz w:val="24"/>
      <w:szCs w:val="24"/>
      <w:shd w:val="pct20" w:color="auto" w:fill="auto"/>
      <w:lang w:val="es-ES_tradnl" w:eastAsia="zh-CN"/>
    </w:rPr>
  </w:style>
  <w:style w:type="character" w:customStyle="1" w:styleId="EncabezadodenotaCar">
    <w:name w:val="Encabezado de nota Car"/>
    <w:basedOn w:val="Fuentedeprrafopredeter"/>
    <w:link w:val="Encabezadodenota"/>
    <w:semiHidden/>
    <w:rsid w:val="00E92773"/>
    <w:rPr>
      <w:rFonts w:ascii="Arial" w:hAnsi="Arial"/>
      <w:sz w:val="22"/>
      <w:szCs w:val="22"/>
      <w:lang w:val="es-ES_tradnl" w:eastAsia="zh-CN"/>
    </w:rPr>
  </w:style>
  <w:style w:type="character" w:customStyle="1" w:styleId="FechaCar">
    <w:name w:val="Fecha Car"/>
    <w:basedOn w:val="Fuentedeprrafopredeter"/>
    <w:link w:val="Fecha"/>
    <w:semiHidden/>
    <w:rsid w:val="00E92773"/>
    <w:rPr>
      <w:rFonts w:ascii="Arial" w:hAnsi="Arial"/>
      <w:sz w:val="22"/>
      <w:szCs w:val="22"/>
      <w:lang w:val="es-ES_tradnl" w:eastAsia="zh-CN"/>
    </w:rPr>
  </w:style>
  <w:style w:type="character" w:customStyle="1" w:styleId="FirmaCar">
    <w:name w:val="Firma Car"/>
    <w:basedOn w:val="Fuentedeprrafopredeter"/>
    <w:link w:val="Firma"/>
    <w:semiHidden/>
    <w:rsid w:val="00E92773"/>
    <w:rPr>
      <w:rFonts w:ascii="Arial" w:hAnsi="Arial"/>
      <w:sz w:val="22"/>
      <w:szCs w:val="22"/>
      <w:lang w:val="es-ES_tradnl" w:eastAsia="zh-CN"/>
    </w:rPr>
  </w:style>
  <w:style w:type="character" w:customStyle="1" w:styleId="FirmadecorreoelectrnicoCar">
    <w:name w:val="Firma de correo electrónico Car"/>
    <w:basedOn w:val="Fuentedeprrafopredeter"/>
    <w:link w:val="Firmadecorreoelectrnico"/>
    <w:semiHidden/>
    <w:rsid w:val="00E92773"/>
    <w:rPr>
      <w:rFonts w:ascii="Arial" w:hAnsi="Arial"/>
      <w:sz w:val="22"/>
      <w:szCs w:val="22"/>
      <w:lang w:val="es-ES_tradnl" w:eastAsia="zh-CN"/>
    </w:rPr>
  </w:style>
  <w:style w:type="character" w:customStyle="1" w:styleId="SaludoCar">
    <w:name w:val="Saludo Car"/>
    <w:basedOn w:val="Fuentedeprrafopredeter"/>
    <w:link w:val="Saludo"/>
    <w:semiHidden/>
    <w:rsid w:val="00E92773"/>
    <w:rPr>
      <w:rFonts w:ascii="Arial" w:hAnsi="Arial"/>
      <w:sz w:val="22"/>
      <w:szCs w:val="22"/>
      <w:lang w:val="es-ES_tradnl" w:eastAsia="zh-CN"/>
    </w:rPr>
  </w:style>
  <w:style w:type="character" w:customStyle="1" w:styleId="Sangra2detindependienteCar">
    <w:name w:val="Sangría 2 de t. independiente Car"/>
    <w:basedOn w:val="Fuentedeprrafopredeter"/>
    <w:link w:val="Sangra2detindependiente"/>
    <w:uiPriority w:val="1"/>
    <w:rsid w:val="00E83D1E"/>
    <w:rPr>
      <w:rFonts w:ascii="Arial" w:hAnsi="Arial" w:cs="Arial"/>
      <w:sz w:val="22"/>
      <w:szCs w:val="22"/>
      <w:lang w:eastAsia="en-US"/>
    </w:rPr>
  </w:style>
  <w:style w:type="character" w:customStyle="1" w:styleId="Sangra3detindependienteCar">
    <w:name w:val="Sangría 3 de t. independiente Car"/>
    <w:basedOn w:val="Fuentedeprrafopredeter"/>
    <w:link w:val="Sangra3detindependiente"/>
    <w:uiPriority w:val="1"/>
    <w:rsid w:val="00E83D1E"/>
    <w:rPr>
      <w:rFonts w:ascii="Arial" w:hAnsi="Arial" w:cs="Arial"/>
      <w:sz w:val="16"/>
      <w:szCs w:val="16"/>
      <w:lang w:eastAsia="en-US"/>
    </w:rPr>
  </w:style>
  <w:style w:type="character" w:customStyle="1" w:styleId="SangradetextonormalCar">
    <w:name w:val="Sangría de texto normal Car"/>
    <w:basedOn w:val="Fuentedeprrafopredeter"/>
    <w:link w:val="Sangradetextonormal"/>
    <w:uiPriority w:val="1"/>
    <w:rsid w:val="00E83D1E"/>
    <w:rPr>
      <w:rFonts w:eastAsia="Times New Roman"/>
      <w:sz w:val="22"/>
      <w:szCs w:val="24"/>
    </w:rPr>
  </w:style>
  <w:style w:type="character" w:customStyle="1" w:styleId="TextoindependienteCar">
    <w:name w:val="Texto independiente Car"/>
    <w:basedOn w:val="Fuentedeprrafopredeter"/>
    <w:link w:val="Textoindependiente"/>
    <w:uiPriority w:val="1"/>
    <w:rsid w:val="00E83D1E"/>
    <w:rPr>
      <w:rFonts w:eastAsiaTheme="minorHAnsi" w:cstheme="minorBidi"/>
      <w:b/>
      <w:bCs/>
      <w:sz w:val="24"/>
      <w:szCs w:val="24"/>
      <w:lang w:val="es-BO" w:eastAsia="en-US"/>
    </w:rPr>
  </w:style>
  <w:style w:type="character" w:customStyle="1" w:styleId="Textoindependiente2Car">
    <w:name w:val="Texto independiente 2 Car"/>
    <w:basedOn w:val="Fuentedeprrafopredeter"/>
    <w:link w:val="Textoindependiente2"/>
    <w:uiPriority w:val="1"/>
    <w:rsid w:val="00E83D1E"/>
    <w:rPr>
      <w:rFonts w:eastAsia="Times New Roman"/>
      <w:sz w:val="24"/>
      <w:szCs w:val="24"/>
      <w:lang w:val="es-BO" w:eastAsia="en-US"/>
    </w:rPr>
  </w:style>
  <w:style w:type="character" w:customStyle="1" w:styleId="Textoindependiente3Car">
    <w:name w:val="Texto independiente 3 Car"/>
    <w:basedOn w:val="Fuentedeprrafopredeter"/>
    <w:link w:val="Textoindependiente3"/>
    <w:uiPriority w:val="1"/>
    <w:rsid w:val="00E83D1E"/>
    <w:rPr>
      <w:rFonts w:ascii="Arial" w:hAnsi="Arial" w:cs="Arial"/>
      <w:sz w:val="16"/>
      <w:szCs w:val="16"/>
      <w:lang w:eastAsia="en-US"/>
    </w:rPr>
  </w:style>
  <w:style w:type="character" w:customStyle="1" w:styleId="TextoindependienteprimerasangraCar">
    <w:name w:val="Texto independiente primera sangría Car"/>
    <w:basedOn w:val="TextoindependienteCar"/>
    <w:link w:val="Textoindependienteprimerasangra"/>
    <w:semiHidden/>
    <w:rsid w:val="00E92773"/>
    <w:rPr>
      <w:rFonts w:ascii="Arial" w:eastAsiaTheme="minorHAnsi" w:hAnsi="Arial" w:cstheme="minorBidi"/>
      <w:b/>
      <w:bCs/>
      <w:sz w:val="22"/>
      <w:szCs w:val="22"/>
      <w:lang w:val="es-ES_tradnl" w:eastAsia="zh-CN"/>
    </w:rPr>
  </w:style>
  <w:style w:type="character" w:customStyle="1" w:styleId="Textoindependienteprimerasangra2Car">
    <w:name w:val="Texto independiente primera sangría 2 Car"/>
    <w:basedOn w:val="SangradetextonormalCar"/>
    <w:link w:val="Textoindependienteprimerasangra2"/>
    <w:rsid w:val="00E92773"/>
    <w:rPr>
      <w:rFonts w:ascii="Arial" w:eastAsia="Times New Roman" w:hAnsi="Arial"/>
      <w:sz w:val="22"/>
      <w:szCs w:val="22"/>
      <w:lang w:val="es-ES_tradnl" w:eastAsia="zh-CN"/>
    </w:rPr>
  </w:style>
  <w:style w:type="character" w:styleId="Refdenotaalfinal">
    <w:name w:val="endnote reference"/>
    <w:uiPriority w:val="1"/>
    <w:rsid w:val="00E83D1E"/>
    <w:rPr>
      <w:vertAlign w:val="superscript"/>
    </w:rPr>
  </w:style>
  <w:style w:type="paragraph" w:customStyle="1" w:styleId="Tabla-Titulo">
    <w:name w:val="Tabla - Titulo"/>
    <w:rsid w:val="00E92773"/>
    <w:pPr>
      <w:keepNext/>
      <w:spacing w:before="360"/>
      <w:ind w:left="851" w:hanging="851"/>
      <w:jc w:val="center"/>
    </w:pPr>
    <w:rPr>
      <w:rFonts w:ascii="Arial" w:eastAsia="Times New Roman" w:hAnsi="Arial"/>
      <w:b/>
      <w:sz w:val="24"/>
      <w:lang w:val="es-ES_tradnl"/>
    </w:rPr>
  </w:style>
  <w:style w:type="character" w:customStyle="1" w:styleId="Revisin1">
    <w:name w:val="Revisión1"/>
    <w:basedOn w:val="Fuentedeprrafopredeter"/>
    <w:rsid w:val="00E92773"/>
    <w:rPr>
      <w:color w:val="FF0000"/>
    </w:rPr>
  </w:style>
  <w:style w:type="paragraph" w:customStyle="1" w:styleId="StyleTOC3Left0cm">
    <w:name w:val="Style TOC 3 + Left:  0 cm"/>
    <w:basedOn w:val="TDC3"/>
    <w:rsid w:val="00E92773"/>
    <w:pPr>
      <w:tabs>
        <w:tab w:val="left" w:pos="709"/>
        <w:tab w:val="right" w:leader="dot" w:pos="9112"/>
      </w:tabs>
      <w:spacing w:before="40"/>
      <w:ind w:left="709" w:hanging="709"/>
    </w:pPr>
    <w:rPr>
      <w:rFonts w:eastAsia="Times New Roman"/>
      <w:noProof/>
    </w:rPr>
  </w:style>
  <w:style w:type="paragraph" w:customStyle="1" w:styleId="StyleTOC2Left0cm">
    <w:name w:val="Style TOC 2 + Left:  0 cm"/>
    <w:basedOn w:val="TDC2"/>
    <w:rsid w:val="00E92773"/>
    <w:pPr>
      <w:tabs>
        <w:tab w:val="left" w:pos="709"/>
        <w:tab w:val="right" w:leader="dot" w:pos="9112"/>
      </w:tabs>
      <w:spacing w:before="40"/>
      <w:ind w:left="709" w:hanging="709"/>
    </w:pPr>
    <w:rPr>
      <w:rFonts w:eastAsia="Times New Roman"/>
      <w:noProof/>
    </w:rPr>
  </w:style>
  <w:style w:type="paragraph" w:customStyle="1" w:styleId="ecuacin">
    <w:name w:val="ecuación"/>
    <w:basedOn w:val="Normal"/>
    <w:next w:val="Normal"/>
    <w:rsid w:val="00E92773"/>
    <w:pPr>
      <w:tabs>
        <w:tab w:val="center" w:pos="4536"/>
        <w:tab w:val="right" w:pos="9072"/>
      </w:tabs>
      <w:spacing w:before="120"/>
    </w:pPr>
    <w:rPr>
      <w:rFonts w:eastAsia="Times New Roman"/>
      <w:snapToGrid w:val="0"/>
      <w:lang w:eastAsia="es-ES"/>
    </w:rPr>
  </w:style>
  <w:style w:type="paragraph" w:customStyle="1" w:styleId="titulodefigura">
    <w:name w:val="titulo de figura"/>
    <w:basedOn w:val="Encabezado"/>
    <w:next w:val="Normal"/>
    <w:semiHidden/>
    <w:rsid w:val="00E92773"/>
    <w:pPr>
      <w:tabs>
        <w:tab w:val="clear" w:pos="4253"/>
        <w:tab w:val="clear" w:pos="8505"/>
      </w:tabs>
      <w:spacing w:before="120"/>
    </w:pPr>
    <w:rPr>
      <w:rFonts w:eastAsia="Times New Roman"/>
      <w:i/>
      <w:snapToGrid w:val="0"/>
      <w:sz w:val="18"/>
      <w:lang w:eastAsia="es-ES"/>
    </w:rPr>
  </w:style>
  <w:style w:type="character" w:customStyle="1" w:styleId="spelle">
    <w:name w:val="spelle"/>
    <w:basedOn w:val="Fuentedeprrafopredeter"/>
    <w:rsid w:val="00E92773"/>
  </w:style>
  <w:style w:type="paragraph" w:customStyle="1" w:styleId="textotabla0">
    <w:name w:val="texto tabla"/>
    <w:basedOn w:val="titulodefigura"/>
    <w:semiHidden/>
    <w:rsid w:val="00E92773"/>
    <w:pPr>
      <w:spacing w:before="40" w:after="40"/>
    </w:pPr>
    <w:rPr>
      <w:i w:val="0"/>
      <w:sz w:val="16"/>
    </w:rPr>
  </w:style>
  <w:style w:type="paragraph" w:customStyle="1" w:styleId="titulodetabla">
    <w:name w:val="titulo de tabla"/>
    <w:basedOn w:val="titulodefigura"/>
    <w:next w:val="Normal"/>
    <w:semiHidden/>
    <w:rsid w:val="00E92773"/>
  </w:style>
  <w:style w:type="paragraph" w:styleId="ndice1">
    <w:name w:val="index 1"/>
    <w:basedOn w:val="Normal"/>
    <w:next w:val="Normal"/>
    <w:autoRedefine/>
    <w:uiPriority w:val="1"/>
    <w:rsid w:val="00E83D1E"/>
    <w:pPr>
      <w:spacing w:after="0" w:line="240" w:lineRule="auto"/>
      <w:ind w:left="220" w:hanging="220"/>
    </w:pPr>
    <w:rPr>
      <w:rFonts w:eastAsia="Calibri" w:cs="Arial"/>
    </w:rPr>
  </w:style>
  <w:style w:type="paragraph" w:customStyle="1" w:styleId="TextoIndependiente0">
    <w:name w:val="Texto Independiente"/>
    <w:basedOn w:val="Normal"/>
    <w:semiHidden/>
    <w:rsid w:val="00E92773"/>
    <w:pPr>
      <w:spacing w:before="20" w:after="20"/>
    </w:pPr>
    <w:rPr>
      <w:rFonts w:eastAsia="Times New Roman"/>
    </w:rPr>
  </w:style>
  <w:style w:type="paragraph" w:customStyle="1" w:styleId="Absatz3">
    <w:name w:val="Absatz3"/>
    <w:basedOn w:val="Normal"/>
    <w:rsid w:val="00E92773"/>
    <w:pPr>
      <w:spacing w:line="300" w:lineRule="atLeast"/>
      <w:ind w:left="170"/>
    </w:pPr>
    <w:rPr>
      <w:rFonts w:eastAsia="Times New Roman"/>
      <w:sz w:val="24"/>
      <w:lang w:val="en-GB"/>
    </w:rPr>
  </w:style>
  <w:style w:type="paragraph" w:customStyle="1" w:styleId="Estilo1">
    <w:name w:val="Estilo1"/>
    <w:basedOn w:val="Ttulo1"/>
    <w:link w:val="Estilo1Car"/>
    <w:uiPriority w:val="2"/>
    <w:qFormat/>
    <w:rsid w:val="00E83D1E"/>
    <w:pPr>
      <w:widowControl w:val="0"/>
      <w:numPr>
        <w:numId w:val="0"/>
      </w:numPr>
      <w:spacing w:line="240" w:lineRule="auto"/>
      <w:ind w:left="360" w:hanging="360"/>
    </w:pPr>
    <w:rPr>
      <w:lang w:val="es-ES_tradnl"/>
    </w:rPr>
  </w:style>
  <w:style w:type="paragraph" w:customStyle="1" w:styleId="Listaconvieta4">
    <w:name w:val="Lista con viñeta 4"/>
    <w:basedOn w:val="Listaconvietas3"/>
    <w:semiHidden/>
    <w:rsid w:val="00E92773"/>
    <w:pPr>
      <w:tabs>
        <w:tab w:val="clear" w:pos="926"/>
      </w:tabs>
      <w:ind w:left="0" w:firstLine="0"/>
    </w:pPr>
    <w:rPr>
      <w:rFonts w:eastAsia="MS Mincho"/>
      <w:lang w:val="en-GB"/>
    </w:rPr>
  </w:style>
  <w:style w:type="paragraph" w:customStyle="1" w:styleId="Numeral">
    <w:name w:val="Numeral"/>
    <w:basedOn w:val="Normal"/>
    <w:rsid w:val="00E92773"/>
    <w:pPr>
      <w:tabs>
        <w:tab w:val="num" w:pos="1080"/>
      </w:tabs>
      <w:spacing w:before="240"/>
      <w:ind w:left="1080" w:hanging="360"/>
    </w:pPr>
    <w:rPr>
      <w:rFonts w:eastAsia="Times New Roman"/>
    </w:rPr>
  </w:style>
  <w:style w:type="paragraph" w:customStyle="1" w:styleId="StyleTOC3ArialNegritaNotItalicLeft15cmBefore2">
    <w:name w:val="Style TOC 3 + Arial Negrita Not Italic Left:  15 cm Before:  2 ..."/>
    <w:basedOn w:val="TDC3"/>
    <w:autoRedefine/>
    <w:semiHidden/>
    <w:rsid w:val="00E92773"/>
    <w:pPr>
      <w:tabs>
        <w:tab w:val="right" w:leader="dot" w:pos="9072"/>
      </w:tabs>
      <w:spacing w:before="40"/>
      <w:ind w:right="851" w:hanging="851"/>
    </w:pPr>
    <w:rPr>
      <w:rFonts w:ascii="Arial Negrita" w:eastAsia="Times New Roman" w:hAnsi="Arial Negrita"/>
      <w:noProof/>
    </w:rPr>
  </w:style>
  <w:style w:type="paragraph" w:customStyle="1" w:styleId="StyleArial11ptJustified">
    <w:name w:val="Style Arial 11 pt Justified"/>
    <w:basedOn w:val="Normal"/>
    <w:autoRedefine/>
    <w:rsid w:val="00E92773"/>
    <w:pPr>
      <w:overflowPunct w:val="0"/>
      <w:autoSpaceDE w:val="0"/>
      <w:autoSpaceDN w:val="0"/>
      <w:adjustRightInd w:val="0"/>
      <w:spacing w:before="120"/>
      <w:textAlignment w:val="baseline"/>
    </w:pPr>
    <w:rPr>
      <w:rFonts w:eastAsia="Times New Roman"/>
    </w:rPr>
  </w:style>
  <w:style w:type="character" w:customStyle="1" w:styleId="CharChar9">
    <w:name w:val="Char Char9"/>
    <w:basedOn w:val="Fuentedeprrafopredeter"/>
    <w:rsid w:val="00E92773"/>
    <w:rPr>
      <w:rFonts w:ascii="Arial" w:hAnsi="Arial" w:cs="Arial"/>
      <w:b/>
      <w:bCs/>
      <w:sz w:val="26"/>
      <w:szCs w:val="26"/>
      <w:lang w:val="de-DE" w:eastAsia="de-DE" w:bidi="ar-SA"/>
    </w:rPr>
  </w:style>
  <w:style w:type="paragraph" w:customStyle="1" w:styleId="Inhalt">
    <w:name w:val="Inhalt"/>
    <w:basedOn w:val="Normal"/>
    <w:rsid w:val="00E92773"/>
    <w:pPr>
      <w:overflowPunct w:val="0"/>
      <w:autoSpaceDE w:val="0"/>
      <w:autoSpaceDN w:val="0"/>
      <w:adjustRightInd w:val="0"/>
      <w:spacing w:line="288" w:lineRule="exact"/>
      <w:textAlignment w:val="baseline"/>
    </w:pPr>
    <w:rPr>
      <w:rFonts w:eastAsia="Times New Roman"/>
      <w:sz w:val="24"/>
      <w:lang w:val="es-CO" w:eastAsia="de-DE"/>
    </w:rPr>
  </w:style>
  <w:style w:type="paragraph" w:customStyle="1" w:styleId="Anschrift">
    <w:name w:val="Anschrift"/>
    <w:basedOn w:val="Normal"/>
    <w:rsid w:val="00E92773"/>
    <w:pPr>
      <w:tabs>
        <w:tab w:val="left" w:pos="6550"/>
      </w:tabs>
      <w:overflowPunct w:val="0"/>
      <w:autoSpaceDE w:val="0"/>
      <w:autoSpaceDN w:val="0"/>
      <w:adjustRightInd w:val="0"/>
      <w:textAlignment w:val="baseline"/>
    </w:pPr>
    <w:rPr>
      <w:rFonts w:eastAsia="Times New Roman"/>
      <w:lang w:val="es-CO" w:eastAsia="de-DE"/>
    </w:rPr>
  </w:style>
  <w:style w:type="paragraph" w:customStyle="1" w:styleId="EstiloNegrita">
    <w:name w:val="Estilo Negrita"/>
    <w:basedOn w:val="Normal"/>
    <w:autoRedefine/>
    <w:semiHidden/>
    <w:rsid w:val="00E92773"/>
    <w:pPr>
      <w:spacing w:before="120"/>
      <w:jc w:val="center"/>
    </w:pPr>
    <w:rPr>
      <w:rFonts w:eastAsia="Times New Roman"/>
      <w:bCs/>
    </w:rPr>
  </w:style>
  <w:style w:type="character" w:customStyle="1" w:styleId="EstiloNegrita1">
    <w:name w:val="Estilo Negrita1"/>
    <w:basedOn w:val="Fuentedeprrafopredeter"/>
    <w:rsid w:val="00E92773"/>
    <w:rPr>
      <w:rFonts w:ascii="Arial" w:hAnsi="Arial"/>
      <w:b/>
      <w:bCs/>
      <w:sz w:val="22"/>
    </w:rPr>
  </w:style>
  <w:style w:type="numbering" w:customStyle="1" w:styleId="EstiloVieta-HTAEsquemanumeradoIzquierda113cmSangraf">
    <w:name w:val="Estilo Viñeta-HTA + Esquema numerado Izquierda:  1.13 cm Sangría f..."/>
    <w:basedOn w:val="Sinlista"/>
    <w:rsid w:val="00E92773"/>
    <w:pPr>
      <w:numPr>
        <w:numId w:val="15"/>
      </w:numPr>
    </w:pPr>
  </w:style>
  <w:style w:type="numbering" w:customStyle="1" w:styleId="EstiloNegrita2">
    <w:name w:val="Estilo Negrita2"/>
    <w:basedOn w:val="EstiloVieta-HTAEsquemanumeradoIzquierda113cmSangraf"/>
    <w:rsid w:val="00E92773"/>
    <w:pPr>
      <w:numPr>
        <w:numId w:val="16"/>
      </w:numPr>
    </w:pPr>
  </w:style>
  <w:style w:type="paragraph" w:customStyle="1" w:styleId="EstiloTabladeilustracionesDerecha1cm">
    <w:name w:val="Estilo Tabla de ilustraciones + Derecha:  1 cm"/>
    <w:basedOn w:val="Tabladeilustraciones"/>
    <w:autoRedefine/>
    <w:semiHidden/>
    <w:rsid w:val="00E92773"/>
    <w:pPr>
      <w:tabs>
        <w:tab w:val="left" w:pos="1276"/>
        <w:tab w:val="right" w:leader="dot" w:pos="9072"/>
      </w:tabs>
      <w:ind w:left="1134" w:right="1701" w:hanging="1276"/>
    </w:pPr>
    <w:rPr>
      <w:rFonts w:eastAsia="Times New Roman"/>
      <w:iCs/>
      <w:noProof/>
    </w:rPr>
  </w:style>
  <w:style w:type="paragraph" w:customStyle="1" w:styleId="EstiloTabladeilustracionesIzquierda0cmSangrafrancesa">
    <w:name w:val="Estilo Tabla de ilustraciones + Izquierda:  0 cm Sangría francesa: ..."/>
    <w:basedOn w:val="Tabladeilustraciones"/>
    <w:autoRedefine/>
    <w:semiHidden/>
    <w:rsid w:val="00E92773"/>
    <w:pPr>
      <w:tabs>
        <w:tab w:val="left" w:pos="1276"/>
        <w:tab w:val="right" w:leader="dot" w:pos="9072"/>
      </w:tabs>
      <w:ind w:left="1276" w:right="1134" w:hanging="1276"/>
    </w:pPr>
    <w:rPr>
      <w:rFonts w:eastAsia="Times New Roman"/>
      <w:iCs/>
      <w:noProof/>
    </w:rPr>
  </w:style>
  <w:style w:type="paragraph" w:customStyle="1" w:styleId="EstiloTabladeilustracionesIzquierda0cmSangrafrancesa1">
    <w:name w:val="Estilo Tabla de ilustraciones + Izquierda:  0 cm Sangría francesa: ...1"/>
    <w:basedOn w:val="Tabladeilustraciones"/>
    <w:autoRedefine/>
    <w:semiHidden/>
    <w:rsid w:val="00E92773"/>
    <w:pPr>
      <w:tabs>
        <w:tab w:val="left" w:pos="1276"/>
        <w:tab w:val="right" w:leader="dot" w:pos="9072"/>
      </w:tabs>
      <w:ind w:left="1276" w:right="851" w:hanging="1276"/>
    </w:pPr>
    <w:rPr>
      <w:rFonts w:eastAsia="Times New Roman"/>
      <w:noProof/>
    </w:rPr>
  </w:style>
  <w:style w:type="paragraph" w:customStyle="1" w:styleId="EstiloTabladeilustracionesIzquierda0cmSangrafrancesa2">
    <w:name w:val="Estilo Tabla de ilustraciones + Izquierda:  0 cm Sangría francesa: ...2"/>
    <w:basedOn w:val="Tabladeilustraciones"/>
    <w:autoRedefine/>
    <w:rsid w:val="00E92773"/>
    <w:pPr>
      <w:tabs>
        <w:tab w:val="left" w:pos="1276"/>
        <w:tab w:val="right" w:leader="dot" w:pos="9072"/>
      </w:tabs>
      <w:ind w:left="1276" w:right="851" w:hanging="1276"/>
    </w:pPr>
    <w:rPr>
      <w:rFonts w:eastAsia="Times New Roman"/>
      <w:noProof/>
    </w:rPr>
  </w:style>
  <w:style w:type="paragraph" w:customStyle="1" w:styleId="EstiloTDC2">
    <w:name w:val="Estilo TDC 2 +"/>
    <w:basedOn w:val="TDC2"/>
    <w:rsid w:val="00E92773"/>
    <w:pPr>
      <w:tabs>
        <w:tab w:val="right" w:leader="dot" w:pos="9072"/>
      </w:tabs>
      <w:spacing w:before="120"/>
      <w:ind w:right="1134"/>
      <w:contextualSpacing/>
    </w:pPr>
    <w:rPr>
      <w:rFonts w:eastAsia="Times New Roman"/>
      <w:i/>
      <w:iCs/>
      <w:noProof/>
    </w:rPr>
  </w:style>
  <w:style w:type="paragraph" w:customStyle="1" w:styleId="EstiloTDC3">
    <w:name w:val="Estilo TDC 3"/>
    <w:basedOn w:val="TDC3"/>
    <w:autoRedefine/>
    <w:semiHidden/>
    <w:rsid w:val="00E92773"/>
    <w:pPr>
      <w:tabs>
        <w:tab w:val="right" w:leader="dot" w:pos="9072"/>
      </w:tabs>
      <w:spacing w:before="120"/>
      <w:ind w:right="851" w:hanging="851"/>
    </w:pPr>
    <w:rPr>
      <w:rFonts w:eastAsia="Times New Roman"/>
      <w:noProof/>
    </w:rPr>
  </w:style>
  <w:style w:type="paragraph" w:customStyle="1" w:styleId="StyleTableofFiguresLeft0Hanging081Right052">
    <w:name w:val="Style Table of Figures + Left:  0&quot; Hanging:  0.81&quot; Right:  0.52&quot;"/>
    <w:basedOn w:val="Tabladeilustraciones"/>
    <w:semiHidden/>
    <w:rsid w:val="00E92773"/>
    <w:pPr>
      <w:tabs>
        <w:tab w:val="left" w:pos="1276"/>
        <w:tab w:val="right" w:leader="dot" w:pos="9072"/>
      </w:tabs>
      <w:ind w:left="1166" w:right="749" w:hanging="1166"/>
    </w:pPr>
    <w:rPr>
      <w:rFonts w:eastAsia="Times New Roman"/>
      <w:iCs/>
      <w:noProof/>
    </w:rPr>
  </w:style>
  <w:style w:type="paragraph" w:customStyle="1" w:styleId="TABLAINDICE">
    <w:name w:val="TABLA INDICE"/>
    <w:basedOn w:val="Normal"/>
    <w:next w:val="Normal"/>
    <w:autoRedefine/>
    <w:rsid w:val="00E92773"/>
    <w:pPr>
      <w:spacing w:before="120"/>
    </w:pPr>
    <w:rPr>
      <w:rFonts w:eastAsia="Times New Roman"/>
    </w:rPr>
  </w:style>
  <w:style w:type="table" w:customStyle="1" w:styleId="TablaHTA">
    <w:name w:val="Tabla HTA"/>
    <w:basedOn w:val="Tablanormal"/>
    <w:rsid w:val="00E92773"/>
    <w:pPr>
      <w:spacing w:before="120"/>
      <w:jc w:val="both"/>
    </w:pPr>
    <w:rPr>
      <w:rFonts w:ascii="Arial" w:eastAsia="Times New Roman" w:hAnsi="Arial"/>
    </w:rPr>
    <w:tblPr>
      <w:tblInd w:w="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rFonts w:ascii="Arial" w:hAnsi="Arial"/>
        <w:b/>
        <w:sz w:val="20"/>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paragraph" w:customStyle="1" w:styleId="Epgrafe1">
    <w:name w:val="Epígrafe1"/>
    <w:basedOn w:val="Normal"/>
    <w:next w:val="Normal"/>
    <w:rsid w:val="00E92773"/>
    <w:pPr>
      <w:suppressAutoHyphens/>
      <w:spacing w:before="120"/>
    </w:pPr>
    <w:rPr>
      <w:rFonts w:ascii="Times New Roman" w:eastAsia="Times New Roman" w:hAnsi="Times New Roman"/>
      <w:lang w:eastAsia="ar-SA"/>
    </w:rPr>
  </w:style>
  <w:style w:type="table" w:customStyle="1" w:styleId="Tablaconcuadrcula10">
    <w:name w:val="Tabla con cuadrícula1"/>
    <w:basedOn w:val="Tablanormal"/>
    <w:next w:val="Tablaconcuadrcula"/>
    <w:uiPriority w:val="59"/>
    <w:rsid w:val="00E83D1E"/>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ppal">
    <w:name w:val="normppal"/>
    <w:basedOn w:val="Normal"/>
    <w:next w:val="Normal"/>
    <w:uiPriority w:val="99"/>
    <w:rsid w:val="00E92773"/>
    <w:pPr>
      <w:widowControl w:val="0"/>
      <w:tabs>
        <w:tab w:val="left" w:pos="284"/>
      </w:tabs>
      <w:spacing w:before="120"/>
      <w:jc w:val="center"/>
    </w:pPr>
    <w:rPr>
      <w:rFonts w:eastAsia="Times New Roman"/>
      <w:sz w:val="28"/>
      <w:lang w:val="es-CO" w:eastAsia="es-ES"/>
    </w:rPr>
  </w:style>
  <w:style w:type="paragraph" w:customStyle="1" w:styleId="norm2">
    <w:name w:val="norm2"/>
    <w:basedOn w:val="normppal"/>
    <w:uiPriority w:val="99"/>
    <w:rsid w:val="00E92773"/>
    <w:rPr>
      <w:sz w:val="24"/>
    </w:rPr>
  </w:style>
  <w:style w:type="paragraph" w:customStyle="1" w:styleId="diminuto">
    <w:name w:val="diminuto"/>
    <w:basedOn w:val="Normal"/>
    <w:next w:val="Normal"/>
    <w:uiPriority w:val="99"/>
    <w:rsid w:val="00E92773"/>
    <w:pPr>
      <w:widowControl w:val="0"/>
      <w:tabs>
        <w:tab w:val="left" w:pos="284"/>
      </w:tabs>
      <w:spacing w:before="120"/>
    </w:pPr>
    <w:rPr>
      <w:rFonts w:eastAsia="Times New Roman"/>
      <w:sz w:val="4"/>
      <w:lang w:val="es-CO" w:eastAsia="es-ES"/>
    </w:rPr>
  </w:style>
  <w:style w:type="paragraph" w:customStyle="1" w:styleId="Nfto">
    <w:name w:val="Nºfto"/>
    <w:basedOn w:val="Normal"/>
    <w:next w:val="Normal"/>
    <w:uiPriority w:val="99"/>
    <w:rsid w:val="00E92773"/>
    <w:pPr>
      <w:widowControl w:val="0"/>
      <w:tabs>
        <w:tab w:val="left" w:pos="284"/>
      </w:tabs>
      <w:spacing w:before="120"/>
    </w:pPr>
    <w:rPr>
      <w:rFonts w:eastAsia="Times New Roman"/>
      <w:sz w:val="12"/>
      <w:lang w:val="es-CO" w:eastAsia="es-ES"/>
    </w:rPr>
  </w:style>
  <w:style w:type="paragraph" w:customStyle="1" w:styleId="distrib">
    <w:name w:val="distrib"/>
    <w:basedOn w:val="Nfto"/>
    <w:uiPriority w:val="99"/>
    <w:rsid w:val="00E92773"/>
    <w:rPr>
      <w:sz w:val="16"/>
    </w:rPr>
  </w:style>
  <w:style w:type="paragraph" w:customStyle="1" w:styleId="siempie">
    <w:name w:val="siempie"/>
    <w:basedOn w:val="distrib"/>
    <w:uiPriority w:val="99"/>
    <w:rsid w:val="00E92773"/>
    <w:rPr>
      <w:sz w:val="36"/>
    </w:rPr>
  </w:style>
  <w:style w:type="paragraph" w:customStyle="1" w:styleId="Main">
    <w:name w:val="Main"/>
    <w:basedOn w:val="Normal"/>
    <w:uiPriority w:val="99"/>
    <w:rsid w:val="00E92773"/>
    <w:pPr>
      <w:widowControl w:val="0"/>
      <w:tabs>
        <w:tab w:val="left" w:pos="284"/>
      </w:tabs>
      <w:spacing w:before="120"/>
    </w:pPr>
    <w:rPr>
      <w:rFonts w:eastAsia="Times New Roman"/>
      <w:lang w:eastAsia="es-ES"/>
    </w:rPr>
  </w:style>
  <w:style w:type="paragraph" w:customStyle="1" w:styleId="BodyText21">
    <w:name w:val="Body Text 21"/>
    <w:basedOn w:val="Normal"/>
    <w:uiPriority w:val="99"/>
    <w:rsid w:val="00E92773"/>
    <w:pPr>
      <w:widowControl w:val="0"/>
      <w:spacing w:before="120"/>
    </w:pPr>
    <w:rPr>
      <w:rFonts w:eastAsia="Times New Roman"/>
      <w:lang w:eastAsia="es-ES"/>
    </w:rPr>
  </w:style>
  <w:style w:type="paragraph" w:customStyle="1" w:styleId="TxBrp6">
    <w:name w:val="TxBr_p6"/>
    <w:basedOn w:val="Normal"/>
    <w:uiPriority w:val="99"/>
    <w:rsid w:val="00E92773"/>
    <w:pPr>
      <w:widowControl w:val="0"/>
      <w:tabs>
        <w:tab w:val="left" w:pos="204"/>
      </w:tabs>
      <w:spacing w:before="120" w:line="481" w:lineRule="atLeast"/>
    </w:pPr>
    <w:rPr>
      <w:rFonts w:ascii="Times New Roman" w:eastAsia="Times New Roman" w:hAnsi="Times New Roman"/>
      <w:lang w:eastAsia="es-ES"/>
    </w:rPr>
  </w:style>
  <w:style w:type="paragraph" w:customStyle="1" w:styleId="Estilo4">
    <w:name w:val="Estilo4"/>
    <w:basedOn w:val="Normal"/>
    <w:uiPriority w:val="99"/>
    <w:rsid w:val="00E92773"/>
    <w:pPr>
      <w:widowControl w:val="0"/>
      <w:tabs>
        <w:tab w:val="left" w:pos="1134"/>
      </w:tabs>
      <w:spacing w:before="120"/>
      <w:outlineLvl w:val="1"/>
    </w:pPr>
    <w:rPr>
      <w:rFonts w:eastAsia="Times New Roman" w:cs="Arial"/>
      <w:lang w:val="es-PE" w:eastAsia="es-ES"/>
    </w:rPr>
  </w:style>
  <w:style w:type="paragraph" w:customStyle="1" w:styleId="TextoDesarrollo">
    <w:name w:val="Texto Desarrollo"/>
    <w:basedOn w:val="Normal"/>
    <w:uiPriority w:val="99"/>
    <w:rsid w:val="00E92773"/>
    <w:pPr>
      <w:widowControl w:val="0"/>
      <w:spacing w:before="120" w:line="20" w:lineRule="atLeast"/>
    </w:pPr>
    <w:rPr>
      <w:rFonts w:eastAsia="Times New Roman" w:cs="Arial"/>
      <w:lang w:val="en-GB" w:eastAsia="es-ES"/>
    </w:rPr>
  </w:style>
  <w:style w:type="paragraph" w:customStyle="1" w:styleId="Estilo2">
    <w:name w:val="Estilo2"/>
    <w:basedOn w:val="Ttulo2"/>
    <w:uiPriority w:val="2"/>
    <w:rsid w:val="00E83D1E"/>
    <w:pPr>
      <w:keepLines w:val="0"/>
      <w:numPr>
        <w:ilvl w:val="0"/>
        <w:numId w:val="0"/>
      </w:numPr>
      <w:tabs>
        <w:tab w:val="num" w:pos="567"/>
        <w:tab w:val="left" w:pos="680"/>
        <w:tab w:val="num" w:pos="851"/>
      </w:tabs>
      <w:spacing w:before="300" w:after="100"/>
      <w:ind w:left="567" w:hanging="567"/>
    </w:pPr>
    <w:rPr>
      <w:rFonts w:eastAsia="Times New Roman" w:cstheme="minorBidi"/>
      <w:bCs w:val="0"/>
      <w:caps/>
      <w:color w:val="000000"/>
      <w:szCs w:val="20"/>
    </w:rPr>
  </w:style>
  <w:style w:type="paragraph" w:customStyle="1" w:styleId="xl28">
    <w:name w:val="xl28"/>
    <w:basedOn w:val="Normal"/>
    <w:rsid w:val="00E92773"/>
    <w:pPr>
      <w:pBdr>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eastAsia="es-ES"/>
    </w:rPr>
  </w:style>
  <w:style w:type="paragraph" w:customStyle="1" w:styleId="a3">
    <w:name w:val="a3"/>
    <w:basedOn w:val="Ttulo3"/>
    <w:next w:val="Normal"/>
    <w:uiPriority w:val="99"/>
    <w:rsid w:val="00E92773"/>
    <w:pPr>
      <w:tabs>
        <w:tab w:val="left" w:pos="640"/>
        <w:tab w:val="left" w:pos="880"/>
      </w:tabs>
      <w:suppressAutoHyphens/>
      <w:spacing w:before="60" w:line="250" w:lineRule="exact"/>
    </w:pPr>
    <w:rPr>
      <w:rFonts w:eastAsia="Times New Roman"/>
      <w:lang w:val="es-CO"/>
    </w:rPr>
  </w:style>
  <w:style w:type="paragraph" w:customStyle="1" w:styleId="a4">
    <w:name w:val="a4"/>
    <w:basedOn w:val="Ttulo4"/>
    <w:next w:val="Normal"/>
    <w:uiPriority w:val="99"/>
    <w:rsid w:val="00E92773"/>
    <w:pPr>
      <w:tabs>
        <w:tab w:val="left" w:pos="880"/>
      </w:tabs>
      <w:suppressAutoHyphens/>
      <w:spacing w:before="60" w:after="240" w:line="230" w:lineRule="exact"/>
    </w:pPr>
    <w:rPr>
      <w:rFonts w:eastAsia="Times New Roman"/>
      <w:lang w:val="es-CO"/>
    </w:rPr>
  </w:style>
  <w:style w:type="paragraph" w:customStyle="1" w:styleId="a5">
    <w:name w:val="a5"/>
    <w:basedOn w:val="Ttulo5"/>
    <w:next w:val="Normal"/>
    <w:uiPriority w:val="99"/>
    <w:rsid w:val="00E92773"/>
    <w:pPr>
      <w:tabs>
        <w:tab w:val="left" w:pos="1140"/>
        <w:tab w:val="left" w:pos="1360"/>
      </w:tabs>
      <w:suppressAutoHyphens/>
      <w:spacing w:before="60" w:after="240" w:line="230" w:lineRule="exact"/>
    </w:pPr>
    <w:rPr>
      <w:rFonts w:eastAsia="Times New Roman"/>
      <w:sz w:val="24"/>
      <w:lang w:val="es-CO"/>
    </w:rPr>
  </w:style>
  <w:style w:type="paragraph" w:customStyle="1" w:styleId="a6">
    <w:name w:val="a6"/>
    <w:basedOn w:val="Ttulo6"/>
    <w:next w:val="Normal"/>
    <w:uiPriority w:val="99"/>
    <w:rsid w:val="00E92773"/>
    <w:pPr>
      <w:numPr>
        <w:numId w:val="0"/>
      </w:numPr>
      <w:tabs>
        <w:tab w:val="left" w:pos="1140"/>
        <w:tab w:val="left" w:pos="1360"/>
      </w:tabs>
      <w:suppressAutoHyphens/>
      <w:spacing w:before="60" w:after="240" w:line="230" w:lineRule="exact"/>
      <w:ind w:left="1152" w:hanging="1152"/>
    </w:pPr>
    <w:rPr>
      <w:rFonts w:eastAsia="Times New Roman"/>
      <w:sz w:val="24"/>
      <w:lang w:val="es-CO"/>
    </w:rPr>
  </w:style>
  <w:style w:type="paragraph" w:customStyle="1" w:styleId="ANNEX">
    <w:name w:val="ANNEX"/>
    <w:basedOn w:val="Normal"/>
    <w:next w:val="Normal"/>
    <w:uiPriority w:val="99"/>
    <w:rsid w:val="00E92773"/>
    <w:pPr>
      <w:keepNext/>
      <w:pageBreakBefore/>
      <w:spacing w:before="120" w:after="760" w:line="310" w:lineRule="exact"/>
      <w:jc w:val="center"/>
      <w:outlineLvl w:val="0"/>
    </w:pPr>
    <w:rPr>
      <w:rFonts w:eastAsia="Times New Roman"/>
      <w:sz w:val="28"/>
      <w:lang w:val="en-GB" w:eastAsia="es-ES"/>
    </w:rPr>
  </w:style>
  <w:style w:type="paragraph" w:customStyle="1" w:styleId="ANNEXN">
    <w:name w:val="ANNEXN"/>
    <w:basedOn w:val="ANNEX"/>
    <w:next w:val="Normal"/>
    <w:uiPriority w:val="99"/>
    <w:rsid w:val="00E92773"/>
  </w:style>
  <w:style w:type="paragraph" w:customStyle="1" w:styleId="ANNEXZ">
    <w:name w:val="ANNEXZ"/>
    <w:basedOn w:val="ANNEX"/>
    <w:next w:val="Normal"/>
    <w:uiPriority w:val="99"/>
    <w:rsid w:val="00E92773"/>
    <w:pPr>
      <w:numPr>
        <w:numId w:val="17"/>
      </w:numPr>
      <w:tabs>
        <w:tab w:val="clear" w:pos="360"/>
      </w:tabs>
      <w:ind w:left="0" w:firstLine="0"/>
    </w:pPr>
  </w:style>
  <w:style w:type="paragraph" w:customStyle="1" w:styleId="na3">
    <w:name w:val="na3"/>
    <w:basedOn w:val="a3"/>
    <w:next w:val="Normal"/>
    <w:uiPriority w:val="99"/>
    <w:rsid w:val="00E92773"/>
  </w:style>
  <w:style w:type="paragraph" w:customStyle="1" w:styleId="na4">
    <w:name w:val="na4"/>
    <w:basedOn w:val="a4"/>
    <w:next w:val="Normal"/>
    <w:uiPriority w:val="99"/>
    <w:rsid w:val="00E92773"/>
  </w:style>
  <w:style w:type="paragraph" w:customStyle="1" w:styleId="na5">
    <w:name w:val="na5"/>
    <w:basedOn w:val="a5"/>
    <w:next w:val="Normal"/>
    <w:uiPriority w:val="99"/>
    <w:rsid w:val="00E92773"/>
  </w:style>
  <w:style w:type="paragraph" w:customStyle="1" w:styleId="na6">
    <w:name w:val="na6"/>
    <w:basedOn w:val="a6"/>
    <w:next w:val="Normal"/>
    <w:uiPriority w:val="99"/>
    <w:rsid w:val="00E92773"/>
    <w:pPr>
      <w:tabs>
        <w:tab w:val="num" w:pos="360"/>
      </w:tabs>
      <w:ind w:left="360" w:hanging="360"/>
    </w:pPr>
  </w:style>
  <w:style w:type="paragraph" w:customStyle="1" w:styleId="Note">
    <w:name w:val="Note"/>
    <w:basedOn w:val="Normal"/>
    <w:next w:val="Normal"/>
    <w:uiPriority w:val="99"/>
    <w:rsid w:val="00E92773"/>
    <w:pPr>
      <w:tabs>
        <w:tab w:val="left" w:pos="960"/>
      </w:tabs>
      <w:spacing w:before="120" w:after="240" w:line="210" w:lineRule="atLeast"/>
    </w:pPr>
    <w:rPr>
      <w:rFonts w:eastAsia="Times New Roman"/>
      <w:sz w:val="18"/>
      <w:lang w:val="en-GB" w:eastAsia="es-ES"/>
    </w:rPr>
  </w:style>
  <w:style w:type="paragraph" w:customStyle="1" w:styleId="a2">
    <w:name w:val="a2"/>
    <w:basedOn w:val="Ttulo2"/>
    <w:next w:val="Normal"/>
    <w:uiPriority w:val="99"/>
    <w:rsid w:val="00E92773"/>
    <w:pPr>
      <w:tabs>
        <w:tab w:val="num" w:pos="360"/>
        <w:tab w:val="left" w:pos="500"/>
        <w:tab w:val="left" w:pos="720"/>
      </w:tabs>
      <w:suppressAutoHyphens/>
      <w:spacing w:before="270" w:line="270" w:lineRule="exact"/>
      <w:ind w:left="360" w:hanging="360"/>
    </w:pPr>
    <w:rPr>
      <w:rFonts w:eastAsia="Times New Roman"/>
      <w:lang w:val="en-GB"/>
    </w:rPr>
  </w:style>
  <w:style w:type="paragraph" w:customStyle="1" w:styleId="Bibliografa1">
    <w:name w:val="Bibliografía1"/>
    <w:basedOn w:val="Normal"/>
    <w:uiPriority w:val="99"/>
    <w:rsid w:val="00E92773"/>
    <w:pPr>
      <w:numPr>
        <w:numId w:val="18"/>
      </w:numPr>
      <w:tabs>
        <w:tab w:val="clear" w:pos="360"/>
        <w:tab w:val="left" w:pos="660"/>
      </w:tabs>
      <w:spacing w:before="120" w:after="240" w:line="230" w:lineRule="atLeast"/>
      <w:ind w:left="660" w:hanging="660"/>
    </w:pPr>
    <w:rPr>
      <w:rFonts w:eastAsia="Times New Roman"/>
      <w:lang w:val="en-GB" w:eastAsia="es-ES"/>
    </w:rPr>
  </w:style>
  <w:style w:type="paragraph" w:customStyle="1" w:styleId="na2">
    <w:name w:val="na2"/>
    <w:basedOn w:val="a2"/>
    <w:next w:val="Normal"/>
    <w:uiPriority w:val="99"/>
    <w:rsid w:val="00E92773"/>
  </w:style>
  <w:style w:type="character" w:customStyle="1" w:styleId="EstiloCorreo1021">
    <w:name w:val="EstiloCorreo1021"/>
    <w:uiPriority w:val="99"/>
    <w:semiHidden/>
    <w:rsid w:val="00E92773"/>
    <w:rPr>
      <w:rFonts w:ascii="Arial" w:hAnsi="Arial" w:cs="Arial"/>
      <w:color w:val="auto"/>
      <w:sz w:val="20"/>
      <w:szCs w:val="20"/>
    </w:rPr>
  </w:style>
  <w:style w:type="paragraph" w:customStyle="1" w:styleId="CharCharCarCar">
    <w:name w:val="Char Char Car Car"/>
    <w:basedOn w:val="Normal"/>
    <w:uiPriority w:val="99"/>
    <w:rsid w:val="00E92773"/>
    <w:pPr>
      <w:spacing w:before="120" w:after="160" w:line="240" w:lineRule="exact"/>
    </w:pPr>
    <w:rPr>
      <w:rFonts w:ascii="Verdana" w:eastAsia="Times New Roman" w:hAnsi="Verdana"/>
      <w:lang w:val="en-US"/>
    </w:rPr>
  </w:style>
  <w:style w:type="paragraph" w:customStyle="1" w:styleId="Unterberschrift">
    <w:name w:val="Unterüberschrift"/>
    <w:autoRedefine/>
    <w:uiPriority w:val="99"/>
    <w:rsid w:val="00E92773"/>
    <w:rPr>
      <w:rFonts w:ascii="Arial" w:eastAsia="Times New Roman" w:hAnsi="Arial"/>
      <w:bCs/>
      <w:i/>
      <w:iCs/>
      <w:sz w:val="18"/>
      <w:szCs w:val="18"/>
      <w:lang w:eastAsia="en-US"/>
    </w:rPr>
  </w:style>
  <w:style w:type="character" w:customStyle="1" w:styleId="TextocomentarioCar1">
    <w:name w:val="Texto comentario Car1"/>
    <w:uiPriority w:val="1"/>
    <w:rsid w:val="00E83D1E"/>
    <w:rPr>
      <w:rFonts w:ascii="Arial" w:hAnsi="Arial"/>
      <w:sz w:val="22"/>
      <w:szCs w:val="22"/>
      <w:lang w:val="es-ES_tradnl" w:eastAsia="zh-CN"/>
    </w:rPr>
  </w:style>
  <w:style w:type="paragraph" w:customStyle="1" w:styleId="Ttulo10">
    <w:name w:val="Título1"/>
    <w:basedOn w:val="Normal"/>
    <w:uiPriority w:val="99"/>
    <w:rsid w:val="00E92773"/>
    <w:pPr>
      <w:spacing w:before="180" w:after="180"/>
      <w:jc w:val="center"/>
    </w:pPr>
    <w:rPr>
      <w:rFonts w:eastAsia="Times New Roman"/>
      <w:szCs w:val="24"/>
      <w:lang w:val="es-CO"/>
    </w:rPr>
  </w:style>
  <w:style w:type="paragraph" w:customStyle="1" w:styleId="BodyText23">
    <w:name w:val="Body Text 23"/>
    <w:basedOn w:val="Normal"/>
    <w:uiPriority w:val="99"/>
    <w:rsid w:val="00E92773"/>
    <w:pPr>
      <w:spacing w:before="120"/>
    </w:pPr>
    <w:rPr>
      <w:rFonts w:eastAsia="Times New Roman"/>
      <w:lang w:eastAsia="es-CO"/>
    </w:rPr>
  </w:style>
  <w:style w:type="paragraph" w:customStyle="1" w:styleId="Figura">
    <w:name w:val="Figura"/>
    <w:basedOn w:val="Normal"/>
    <w:next w:val="Normal"/>
    <w:uiPriority w:val="99"/>
    <w:rsid w:val="00E92773"/>
    <w:pPr>
      <w:spacing w:before="120" w:after="240"/>
      <w:jc w:val="center"/>
    </w:pPr>
    <w:rPr>
      <w:rFonts w:eastAsia="Times New Roman"/>
      <w:color w:val="008000"/>
      <w:lang w:eastAsia="es-CO"/>
    </w:rPr>
  </w:style>
  <w:style w:type="paragraph" w:customStyle="1" w:styleId="Vieta10">
    <w:name w:val="Viñeta1"/>
    <w:basedOn w:val="Normal"/>
    <w:uiPriority w:val="1"/>
    <w:rsid w:val="00E83D1E"/>
    <w:pPr>
      <w:widowControl w:val="0"/>
      <w:overflowPunct w:val="0"/>
      <w:autoSpaceDE w:val="0"/>
      <w:autoSpaceDN w:val="0"/>
      <w:adjustRightInd w:val="0"/>
      <w:spacing w:after="0"/>
      <w:ind w:left="284" w:hanging="284"/>
      <w:textAlignment w:val="baseline"/>
    </w:pPr>
    <w:rPr>
      <w:rFonts w:ascii="Times New Roman" w:eastAsia="Times New Roman" w:hAnsi="Times New Roman"/>
      <w:sz w:val="24"/>
      <w:szCs w:val="20"/>
      <w:lang w:eastAsia="es-ES"/>
    </w:rPr>
  </w:style>
  <w:style w:type="paragraph" w:customStyle="1" w:styleId="Vieta20">
    <w:name w:val="Viñeta2"/>
    <w:basedOn w:val="Normal"/>
    <w:link w:val="Vieta2Car"/>
    <w:autoRedefine/>
    <w:uiPriority w:val="1"/>
    <w:rsid w:val="00E83D1E"/>
    <w:pPr>
      <w:spacing w:after="0"/>
      <w:ind w:left="567" w:hanging="567"/>
    </w:pPr>
    <w:rPr>
      <w:rFonts w:ascii="Times New Roman" w:eastAsia="Times New Roman" w:hAnsi="Times New Roman" w:cs="Arial"/>
      <w:sz w:val="24"/>
      <w:szCs w:val="24"/>
      <w:lang w:eastAsia="es-ES"/>
    </w:rPr>
  </w:style>
  <w:style w:type="paragraph" w:customStyle="1" w:styleId="BodyTextIndent21">
    <w:name w:val="Body Text Indent 21"/>
    <w:basedOn w:val="Normal"/>
    <w:uiPriority w:val="99"/>
    <w:rsid w:val="00E92773"/>
    <w:pPr>
      <w:spacing w:before="120"/>
      <w:ind w:left="284"/>
    </w:pPr>
    <w:rPr>
      <w:rFonts w:eastAsia="Times New Roman"/>
      <w:color w:val="000000"/>
      <w:lang w:eastAsia="es-CO"/>
    </w:rPr>
  </w:style>
  <w:style w:type="paragraph" w:customStyle="1" w:styleId="BodyText31">
    <w:name w:val="Body Text 31"/>
    <w:basedOn w:val="BodyText23"/>
    <w:uiPriority w:val="99"/>
    <w:rsid w:val="00E92773"/>
    <w:pPr>
      <w:widowControl w:val="0"/>
      <w:spacing w:before="0"/>
      <w:ind w:left="283"/>
    </w:pPr>
  </w:style>
  <w:style w:type="paragraph" w:customStyle="1" w:styleId="Epgrafe11">
    <w:name w:val="Epígrafe11"/>
    <w:basedOn w:val="Normal"/>
    <w:uiPriority w:val="99"/>
    <w:rsid w:val="00E92773"/>
    <w:pPr>
      <w:widowControl w:val="0"/>
      <w:spacing w:before="240"/>
      <w:jc w:val="center"/>
    </w:pPr>
    <w:rPr>
      <w:rFonts w:eastAsia="Times New Roman"/>
      <w:kern w:val="28"/>
      <w:lang w:eastAsia="es-CO"/>
    </w:rPr>
  </w:style>
  <w:style w:type="paragraph" w:customStyle="1" w:styleId="FIGURA0">
    <w:name w:val="FIGURA"/>
    <w:basedOn w:val="Normal"/>
    <w:next w:val="Normal"/>
    <w:uiPriority w:val="99"/>
    <w:rsid w:val="00E92773"/>
    <w:pPr>
      <w:widowControl w:val="0"/>
      <w:tabs>
        <w:tab w:val="right" w:pos="8273"/>
      </w:tabs>
      <w:spacing w:before="120" w:after="240"/>
      <w:jc w:val="center"/>
    </w:pPr>
    <w:rPr>
      <w:rFonts w:eastAsia="Times New Roman"/>
      <w:color w:val="000000"/>
      <w:lang w:eastAsia="es-CO"/>
    </w:rPr>
  </w:style>
  <w:style w:type="paragraph" w:customStyle="1" w:styleId="REFERENCIAS">
    <w:name w:val="REFERENCIAS"/>
    <w:basedOn w:val="Normal"/>
    <w:uiPriority w:val="99"/>
    <w:rsid w:val="00E92773"/>
    <w:pPr>
      <w:spacing w:before="120"/>
      <w:jc w:val="center"/>
    </w:pPr>
    <w:rPr>
      <w:rFonts w:eastAsia="Times New Roman"/>
      <w:lang w:val="en-GB" w:eastAsia="es-CO"/>
    </w:rPr>
  </w:style>
  <w:style w:type="paragraph" w:customStyle="1" w:styleId="Vieta3">
    <w:name w:val="Viñeta 3"/>
    <w:basedOn w:val="Normal"/>
    <w:next w:val="Normal"/>
    <w:uiPriority w:val="1"/>
    <w:rsid w:val="00E83D1E"/>
    <w:pPr>
      <w:widowControl w:val="0"/>
      <w:overflowPunct w:val="0"/>
      <w:autoSpaceDE w:val="0"/>
      <w:autoSpaceDN w:val="0"/>
      <w:adjustRightInd w:val="0"/>
      <w:spacing w:after="0"/>
      <w:ind w:left="850" w:hanging="283"/>
      <w:textAlignment w:val="baseline"/>
    </w:pPr>
    <w:rPr>
      <w:rFonts w:ascii="Times New Roman" w:eastAsia="Times New Roman" w:hAnsi="Times New Roman"/>
      <w:sz w:val="24"/>
      <w:szCs w:val="20"/>
      <w:lang w:eastAsia="es-ES"/>
    </w:rPr>
  </w:style>
  <w:style w:type="paragraph" w:customStyle="1" w:styleId="para1">
    <w:name w:val="para1"/>
    <w:basedOn w:val="Normal"/>
    <w:uiPriority w:val="99"/>
    <w:rsid w:val="00E92773"/>
    <w:pPr>
      <w:spacing w:before="120" w:after="100"/>
    </w:pPr>
    <w:rPr>
      <w:rFonts w:ascii="Helvetica" w:eastAsia="Times New Roman" w:hAnsi="Helvetica"/>
      <w:lang w:eastAsia="es-ES"/>
    </w:rPr>
  </w:style>
  <w:style w:type="paragraph" w:customStyle="1" w:styleId="StyleListBulletCentered">
    <w:name w:val="Style List Bullet + Centered"/>
    <w:basedOn w:val="Normal"/>
    <w:uiPriority w:val="99"/>
    <w:rsid w:val="00E92773"/>
    <w:pPr>
      <w:tabs>
        <w:tab w:val="left" w:pos="720"/>
      </w:tabs>
      <w:overflowPunct w:val="0"/>
      <w:autoSpaceDE w:val="0"/>
      <w:autoSpaceDN w:val="0"/>
      <w:adjustRightInd w:val="0"/>
      <w:spacing w:before="120" w:after="240"/>
      <w:ind w:left="720" w:hanging="360"/>
      <w:textAlignment w:val="baseline"/>
    </w:pPr>
    <w:rPr>
      <w:rFonts w:ascii="Times New Roman" w:eastAsia="Times New Roman" w:hAnsi="Times New Roman"/>
    </w:rPr>
  </w:style>
  <w:style w:type="paragraph" w:customStyle="1" w:styleId="textocuadro">
    <w:name w:val="textocuadro"/>
    <w:basedOn w:val="Normal"/>
    <w:uiPriority w:val="99"/>
    <w:rsid w:val="00E92773"/>
    <w:pPr>
      <w:spacing w:before="80" w:after="60"/>
    </w:pPr>
    <w:rPr>
      <w:rFonts w:ascii="Times New Roman" w:eastAsia="Times New Roman" w:hAnsi="Times New Roman"/>
      <w:lang w:eastAsia="es-ES"/>
    </w:rPr>
  </w:style>
  <w:style w:type="paragraph" w:customStyle="1" w:styleId="EstiloTtulo2Antes18ptoDespus9pto">
    <w:name w:val="Estilo Título 2 + Antes:  18 pto Después:  9 pto"/>
    <w:basedOn w:val="Ttulo2"/>
    <w:uiPriority w:val="99"/>
    <w:rsid w:val="00E92773"/>
    <w:pPr>
      <w:spacing w:before="360" w:after="180"/>
      <w:ind w:left="360" w:hanging="360"/>
    </w:pPr>
    <w:rPr>
      <w:rFonts w:eastAsia="Times New Roman"/>
    </w:rPr>
  </w:style>
  <w:style w:type="paragraph" w:customStyle="1" w:styleId="EstiloTtulo1UCIHeader1CONTFuturaABkBTSinMaysculasA">
    <w:name w:val="Estilo Título 1UCI Header 1CONT + FuturaA Bk BT Sin Mayúsculas A..."/>
    <w:basedOn w:val="Ttulo1"/>
    <w:uiPriority w:val="99"/>
    <w:rsid w:val="00E92773"/>
    <w:pPr>
      <w:keepNext w:val="0"/>
      <w:spacing w:before="360"/>
      <w:ind w:left="360" w:hanging="360"/>
    </w:pPr>
    <w:rPr>
      <w:rFonts w:ascii="Arial Negrita" w:eastAsia="Times New Roman" w:hAnsi="Arial Negrita"/>
      <w:bCs w:val="0"/>
      <w:kern w:val="28"/>
      <w:szCs w:val="24"/>
    </w:rPr>
  </w:style>
  <w:style w:type="paragraph" w:customStyle="1" w:styleId="Epgrafe3">
    <w:name w:val="Epígrafe3"/>
    <w:basedOn w:val="Normal"/>
    <w:next w:val="Normal"/>
    <w:uiPriority w:val="99"/>
    <w:semiHidden/>
    <w:rsid w:val="00E92773"/>
    <w:pPr>
      <w:spacing w:before="60"/>
      <w:jc w:val="center"/>
    </w:pPr>
    <w:rPr>
      <w:rFonts w:eastAsia="Times New Roman"/>
      <w:lang w:eastAsia="es-CO"/>
    </w:rPr>
  </w:style>
  <w:style w:type="paragraph" w:customStyle="1" w:styleId="BodyText22">
    <w:name w:val="Body Text 22"/>
    <w:basedOn w:val="Normal"/>
    <w:uiPriority w:val="99"/>
    <w:rsid w:val="00E92773"/>
    <w:pPr>
      <w:spacing w:before="120"/>
      <w:jc w:val="center"/>
    </w:pPr>
    <w:rPr>
      <w:rFonts w:eastAsia="Times New Roman"/>
      <w:color w:val="000000"/>
      <w:sz w:val="28"/>
      <w:lang w:eastAsia="es-CO"/>
    </w:rPr>
  </w:style>
  <w:style w:type="paragraph" w:customStyle="1" w:styleId="Epgrafe2">
    <w:name w:val="Epígrafe2"/>
    <w:basedOn w:val="Normal"/>
    <w:next w:val="Normal"/>
    <w:uiPriority w:val="99"/>
    <w:semiHidden/>
    <w:rsid w:val="00E92773"/>
    <w:pPr>
      <w:spacing w:before="60"/>
      <w:jc w:val="center"/>
    </w:pPr>
    <w:rPr>
      <w:rFonts w:eastAsia="Times New Roman"/>
      <w:lang w:eastAsia="es-CO"/>
    </w:rPr>
  </w:style>
  <w:style w:type="paragraph" w:customStyle="1" w:styleId="TITULO">
    <w:name w:val="TITULO"/>
    <w:basedOn w:val="Textoindependiente"/>
    <w:next w:val="Normal"/>
    <w:autoRedefine/>
    <w:rsid w:val="00E92773"/>
    <w:pPr>
      <w:spacing w:before="120"/>
    </w:pPr>
    <w:rPr>
      <w:rFonts w:eastAsia="Times New Roman"/>
      <w:w w:val="90"/>
      <w:sz w:val="28"/>
      <w:szCs w:val="28"/>
      <w:lang w:val="es-CO" w:eastAsia="es-ES"/>
    </w:rPr>
  </w:style>
  <w:style w:type="paragraph" w:customStyle="1" w:styleId="Texto">
    <w:name w:val="Texto"/>
    <w:basedOn w:val="Sangra2detindependiente"/>
    <w:uiPriority w:val="99"/>
    <w:rsid w:val="00E92773"/>
    <w:pPr>
      <w:tabs>
        <w:tab w:val="left" w:pos="1440"/>
      </w:tabs>
      <w:spacing w:line="240" w:lineRule="auto"/>
      <w:ind w:left="1440"/>
    </w:pPr>
    <w:rPr>
      <w:rFonts w:eastAsia="Times New Roman"/>
      <w:lang w:eastAsia="es-ES"/>
    </w:rPr>
  </w:style>
  <w:style w:type="paragraph" w:customStyle="1" w:styleId="schma">
    <w:name w:val="schéma"/>
    <w:basedOn w:val="Normal"/>
    <w:next w:val="Ttulo7"/>
    <w:uiPriority w:val="99"/>
    <w:rsid w:val="00E92773"/>
    <w:pPr>
      <w:keepNext/>
      <w:spacing w:before="100" w:after="100"/>
      <w:jc w:val="center"/>
    </w:pPr>
    <w:rPr>
      <w:rFonts w:eastAsia="Times New Roman"/>
      <w:lang w:val="en-GB" w:eastAsia="es-ES"/>
    </w:rPr>
  </w:style>
  <w:style w:type="character" w:customStyle="1" w:styleId="TablaCar">
    <w:name w:val="Tabla Car"/>
    <w:link w:val="Tabla"/>
    <w:uiPriority w:val="1"/>
    <w:locked/>
    <w:rsid w:val="00E92773"/>
    <w:rPr>
      <w:rFonts w:ascii="Arial" w:hAnsi="Arial" w:cs="Arial"/>
      <w:sz w:val="22"/>
      <w:szCs w:val="22"/>
      <w:lang w:eastAsia="en-US"/>
    </w:rPr>
  </w:style>
  <w:style w:type="paragraph" w:customStyle="1" w:styleId="Estilo3">
    <w:name w:val="Estilo3"/>
    <w:basedOn w:val="Ttulo3"/>
    <w:uiPriority w:val="2"/>
    <w:rsid w:val="00E83D1E"/>
    <w:pPr>
      <w:keepLines w:val="0"/>
      <w:numPr>
        <w:numId w:val="26"/>
      </w:numPr>
      <w:tabs>
        <w:tab w:val="left" w:pos="1170"/>
      </w:tabs>
      <w:spacing w:before="300" w:after="100"/>
    </w:pPr>
    <w:rPr>
      <w:rFonts w:eastAsia="Times New Roman" w:cstheme="minorBidi"/>
      <w:bCs w:val="0"/>
      <w:color w:val="000000"/>
      <w:szCs w:val="20"/>
    </w:rPr>
  </w:style>
  <w:style w:type="character" w:customStyle="1" w:styleId="Estilo12pt">
    <w:name w:val="Estilo 12 pt"/>
    <w:uiPriority w:val="99"/>
    <w:rsid w:val="00E92773"/>
    <w:rPr>
      <w:rFonts w:ascii="Arial" w:hAnsi="Arial" w:cs="Times New Roman"/>
      <w:sz w:val="22"/>
    </w:rPr>
  </w:style>
  <w:style w:type="paragraph" w:customStyle="1" w:styleId="Estilo12ptAntes6ptoDespus6pto">
    <w:name w:val="Estilo 12 pt Antes:  6 pto Después:  6 pto"/>
    <w:basedOn w:val="Normal"/>
    <w:uiPriority w:val="99"/>
    <w:rsid w:val="00E92773"/>
    <w:pPr>
      <w:spacing w:before="120"/>
    </w:pPr>
    <w:rPr>
      <w:rFonts w:eastAsia="Times New Roman"/>
      <w:lang w:eastAsia="es-ES"/>
    </w:rPr>
  </w:style>
  <w:style w:type="character" w:customStyle="1" w:styleId="EstiloArial">
    <w:name w:val="Estilo Arial"/>
    <w:uiPriority w:val="99"/>
    <w:rsid w:val="00E92773"/>
    <w:rPr>
      <w:rFonts w:ascii="Arial" w:hAnsi="Arial" w:cs="Times New Roman"/>
      <w:sz w:val="22"/>
    </w:rPr>
  </w:style>
  <w:style w:type="paragraph" w:customStyle="1" w:styleId="EstiloDefault10ptAutomtico">
    <w:name w:val="Estilo Default + 10 pt Automático"/>
    <w:basedOn w:val="Normal"/>
    <w:uiPriority w:val="99"/>
    <w:rsid w:val="00E92773"/>
    <w:pPr>
      <w:autoSpaceDE w:val="0"/>
      <w:autoSpaceDN w:val="0"/>
      <w:adjustRightInd w:val="0"/>
      <w:spacing w:before="120"/>
    </w:pPr>
    <w:rPr>
      <w:rFonts w:eastAsia="Times New Roman" w:cs="Arial"/>
      <w:szCs w:val="24"/>
      <w:lang w:eastAsia="es-ES"/>
    </w:rPr>
  </w:style>
  <w:style w:type="paragraph" w:customStyle="1" w:styleId="EstiloEpgrafeFuturaABkBT">
    <w:name w:val="Estilo Epígrafe + FuturaA Bk BT"/>
    <w:basedOn w:val="Epgrafe"/>
    <w:link w:val="EstiloEpgrafeFuturaABkBTCar"/>
    <w:autoRedefine/>
    <w:uiPriority w:val="99"/>
    <w:rsid w:val="00E92773"/>
    <w:pPr>
      <w:spacing w:before="60"/>
      <w:jc w:val="center"/>
    </w:pPr>
    <w:rPr>
      <w:rFonts w:ascii="Univers" w:eastAsia="Times New Roman" w:hAnsi="Univers"/>
      <w:bCs w:val="0"/>
      <w:snapToGrid w:val="0"/>
      <w:sz w:val="24"/>
    </w:rPr>
  </w:style>
  <w:style w:type="character" w:customStyle="1" w:styleId="EstiloEpgrafeFuturaABkBTCar">
    <w:name w:val="Estilo Epígrafe + FuturaA Bk BT Car"/>
    <w:link w:val="EstiloEpgrafeFuturaABkBT"/>
    <w:uiPriority w:val="99"/>
    <w:locked/>
    <w:rsid w:val="00E92773"/>
    <w:rPr>
      <w:rFonts w:ascii="Univers" w:eastAsia="Times New Roman" w:hAnsi="Univers"/>
      <w:bCs/>
      <w:snapToGrid w:val="0"/>
      <w:sz w:val="24"/>
      <w:lang w:val="es-ES_tradnl" w:eastAsia="zh-CN"/>
    </w:rPr>
  </w:style>
  <w:style w:type="paragraph" w:customStyle="1" w:styleId="Literal">
    <w:name w:val="Literal"/>
    <w:basedOn w:val="Normal"/>
    <w:uiPriority w:val="99"/>
    <w:rsid w:val="00E92773"/>
    <w:pPr>
      <w:tabs>
        <w:tab w:val="num" w:pos="360"/>
      </w:tabs>
      <w:spacing w:before="120"/>
      <w:ind w:left="360" w:hanging="360"/>
    </w:pPr>
    <w:rPr>
      <w:rFonts w:eastAsia="Batang"/>
      <w:lang w:eastAsia="es-ES"/>
    </w:rPr>
  </w:style>
  <w:style w:type="paragraph" w:customStyle="1" w:styleId="Vieta0">
    <w:name w:val="Viñeta"/>
    <w:basedOn w:val="Normal"/>
    <w:uiPriority w:val="1"/>
    <w:rsid w:val="00E83D1E"/>
    <w:pPr>
      <w:numPr>
        <w:numId w:val="22"/>
      </w:numPr>
      <w:spacing w:before="120" w:line="240" w:lineRule="exact"/>
    </w:pPr>
    <w:rPr>
      <w:szCs w:val="24"/>
    </w:rPr>
  </w:style>
  <w:style w:type="paragraph" w:customStyle="1" w:styleId="1">
    <w:name w:val="1"/>
    <w:basedOn w:val="Normal"/>
    <w:next w:val="Sangradetextonormal"/>
    <w:uiPriority w:val="99"/>
    <w:rsid w:val="00E92773"/>
    <w:pPr>
      <w:spacing w:before="120"/>
      <w:ind w:left="284"/>
    </w:pPr>
    <w:rPr>
      <w:rFonts w:eastAsia="Batang"/>
      <w:lang w:eastAsia="es-ES"/>
    </w:rPr>
  </w:style>
  <w:style w:type="paragraph" w:customStyle="1" w:styleId="Tratamiento">
    <w:name w:val="Tratamiento"/>
    <w:basedOn w:val="Epgrafe"/>
    <w:uiPriority w:val="99"/>
    <w:rsid w:val="00E92773"/>
    <w:pPr>
      <w:jc w:val="center"/>
    </w:pPr>
    <w:rPr>
      <w:rFonts w:eastAsia="Batang"/>
      <w:sz w:val="24"/>
    </w:rPr>
  </w:style>
  <w:style w:type="paragraph" w:customStyle="1" w:styleId="InfoAdicionalTitulo">
    <w:name w:val="Info Adicional Titulo"/>
    <w:basedOn w:val="Normal"/>
    <w:uiPriority w:val="99"/>
    <w:rsid w:val="00E92773"/>
    <w:pPr>
      <w:spacing w:before="120"/>
    </w:pPr>
    <w:rPr>
      <w:rFonts w:ascii="Garamond" w:eastAsia="Batang" w:hAnsi="Garamond"/>
      <w:lang w:val="es-CO" w:eastAsia="es-ES"/>
    </w:rPr>
  </w:style>
  <w:style w:type="paragraph" w:customStyle="1" w:styleId="TituloDocumento">
    <w:name w:val="Titulo Documento"/>
    <w:basedOn w:val="Normal"/>
    <w:uiPriority w:val="99"/>
    <w:rsid w:val="00E92773"/>
    <w:pPr>
      <w:spacing w:before="120"/>
    </w:pPr>
    <w:rPr>
      <w:rFonts w:ascii="Garamond" w:eastAsia="Batang" w:hAnsi="Garamond"/>
      <w:sz w:val="44"/>
      <w:lang w:val="es-CO" w:eastAsia="es-ES"/>
    </w:rPr>
  </w:style>
  <w:style w:type="paragraph" w:customStyle="1" w:styleId="Textotitulotabla">
    <w:name w:val="Texto titulo tabla"/>
    <w:basedOn w:val="Normal"/>
    <w:uiPriority w:val="99"/>
    <w:rsid w:val="00E92773"/>
    <w:pPr>
      <w:spacing w:before="120" w:line="240" w:lineRule="atLeast"/>
      <w:ind w:right="57"/>
      <w:jc w:val="center"/>
    </w:pPr>
    <w:rPr>
      <w:rFonts w:eastAsia="Times New Roman"/>
      <w:color w:val="000000"/>
      <w:sz w:val="18"/>
      <w:lang w:eastAsia="es-ES"/>
    </w:rPr>
  </w:style>
  <w:style w:type="paragraph" w:customStyle="1" w:styleId="Textodetabla">
    <w:name w:val="Texto de tabla"/>
    <w:basedOn w:val="Normal"/>
    <w:uiPriority w:val="99"/>
    <w:rsid w:val="00E92773"/>
    <w:pPr>
      <w:spacing w:before="120" w:line="240" w:lineRule="atLeast"/>
      <w:ind w:right="57"/>
    </w:pPr>
    <w:rPr>
      <w:rFonts w:eastAsia="Times New Roman"/>
      <w:color w:val="000000"/>
      <w:sz w:val="18"/>
      <w:lang w:eastAsia="es-ES"/>
    </w:rPr>
  </w:style>
  <w:style w:type="character" w:customStyle="1" w:styleId="Ttulo1CarCarCarCarCar">
    <w:name w:val="Título 1 Car Car Car Car Car"/>
    <w:uiPriority w:val="99"/>
    <w:rsid w:val="00E92773"/>
    <w:rPr>
      <w:rFonts w:ascii="Arial" w:hAnsi="Arial" w:cs="Arial"/>
      <w:b/>
      <w:bCs/>
      <w:kern w:val="32"/>
      <w:sz w:val="32"/>
      <w:szCs w:val="32"/>
      <w:lang w:val="es-ES" w:eastAsia="es-ES" w:bidi="ar-SA"/>
    </w:rPr>
  </w:style>
  <w:style w:type="paragraph" w:customStyle="1" w:styleId="EstiloTtulo1FuturaABkBTSinMaysculas">
    <w:name w:val="Estilo Título 1 + FuturaA Bk BT Sin Mayúsculas"/>
    <w:basedOn w:val="Ttulo1"/>
    <w:uiPriority w:val="99"/>
    <w:rsid w:val="00E92773"/>
    <w:pPr>
      <w:keepNext w:val="0"/>
      <w:tabs>
        <w:tab w:val="num" w:pos="360"/>
      </w:tabs>
      <w:ind w:left="360" w:hanging="360"/>
    </w:pPr>
    <w:rPr>
      <w:rFonts w:ascii="FuturaA Bk BT" w:eastAsia="Times New Roman" w:hAnsi="FuturaA Bk BT"/>
      <w:bCs w:val="0"/>
    </w:rPr>
  </w:style>
  <w:style w:type="paragraph" w:customStyle="1" w:styleId="EstiloEpgrafeFuturaABkBTCentrado">
    <w:name w:val="Estilo Epígrafe + FuturaA Bk BT Centrado"/>
    <w:basedOn w:val="Epgrafe"/>
    <w:uiPriority w:val="99"/>
    <w:rsid w:val="00E92773"/>
    <w:pPr>
      <w:spacing w:after="240"/>
      <w:jc w:val="center"/>
    </w:pPr>
    <w:rPr>
      <w:rFonts w:ascii="FuturaA Bk BT" w:eastAsia="Times New Roman" w:hAnsi="FuturaA Bk BT"/>
      <w:bCs w:val="0"/>
      <w:sz w:val="24"/>
    </w:rPr>
  </w:style>
  <w:style w:type="paragraph" w:customStyle="1" w:styleId="EstiloTtulo2FuturaABkBTSinMaysculasAntes18ptoDes">
    <w:name w:val="Estilo Título 2 + FuturaA Bk BT Sin Mayúsculas Antes:  18 pto Des..."/>
    <w:basedOn w:val="Ttulo2"/>
    <w:uiPriority w:val="99"/>
    <w:rsid w:val="00E92773"/>
    <w:pPr>
      <w:tabs>
        <w:tab w:val="num" w:pos="645"/>
      </w:tabs>
      <w:spacing w:before="360" w:after="180"/>
      <w:ind w:left="645" w:hanging="645"/>
    </w:pPr>
    <w:rPr>
      <w:rFonts w:eastAsia="Times New Roman"/>
      <w:b w:val="0"/>
    </w:rPr>
  </w:style>
  <w:style w:type="paragraph" w:customStyle="1" w:styleId="EstiloTtulo2FuturaABkBTSinMaysculasAntes18ptoDes1">
    <w:name w:val="Estilo Título 2 + FuturaA Bk BT Sin Mayúsculas Antes:  18 pto Des...1"/>
    <w:basedOn w:val="Ttulo2"/>
    <w:uiPriority w:val="99"/>
    <w:rsid w:val="00E92773"/>
    <w:pPr>
      <w:tabs>
        <w:tab w:val="num" w:pos="645"/>
      </w:tabs>
      <w:spacing w:before="360"/>
      <w:ind w:left="645" w:hanging="645"/>
    </w:pPr>
    <w:rPr>
      <w:rFonts w:eastAsia="Times New Roman"/>
      <w:b w:val="0"/>
    </w:rPr>
  </w:style>
  <w:style w:type="paragraph" w:customStyle="1" w:styleId="EstiloTtulo2FuturaABkBTSinMaysculas">
    <w:name w:val="Estilo Título 2 + FuturaA Bk BT Sin Mayúsculas"/>
    <w:basedOn w:val="Ttulo2"/>
    <w:uiPriority w:val="99"/>
    <w:rsid w:val="00E92773"/>
    <w:pPr>
      <w:tabs>
        <w:tab w:val="num" w:pos="645"/>
      </w:tabs>
      <w:spacing w:after="60"/>
      <w:ind w:left="645" w:hanging="645"/>
    </w:pPr>
    <w:rPr>
      <w:rFonts w:eastAsia="Times New Roman"/>
      <w:b w:val="0"/>
    </w:rPr>
  </w:style>
  <w:style w:type="paragraph" w:customStyle="1" w:styleId="EstiloTtulo1">
    <w:name w:val="Estilo Título 1"/>
    <w:basedOn w:val="Ttulo1"/>
    <w:uiPriority w:val="99"/>
    <w:rsid w:val="00E92773"/>
    <w:pPr>
      <w:keepNext w:val="0"/>
      <w:tabs>
        <w:tab w:val="num" w:pos="360"/>
      </w:tabs>
      <w:ind w:left="360" w:hanging="360"/>
    </w:pPr>
    <w:rPr>
      <w:rFonts w:eastAsia="Times New Roman"/>
      <w:bCs w:val="0"/>
    </w:rPr>
  </w:style>
  <w:style w:type="paragraph" w:customStyle="1" w:styleId="EstiloTtulo2">
    <w:name w:val="Estilo Título 2"/>
    <w:basedOn w:val="Ttulo2"/>
    <w:uiPriority w:val="99"/>
    <w:rsid w:val="00E92773"/>
    <w:pPr>
      <w:tabs>
        <w:tab w:val="num" w:pos="645"/>
      </w:tabs>
      <w:spacing w:before="120"/>
      <w:ind w:left="645" w:hanging="645"/>
    </w:pPr>
    <w:rPr>
      <w:rFonts w:eastAsia="Times New Roman"/>
      <w:bCs w:val="0"/>
    </w:rPr>
  </w:style>
  <w:style w:type="paragraph" w:customStyle="1" w:styleId="EstiloTtulo3">
    <w:name w:val="Estilo Título 3"/>
    <w:basedOn w:val="Ttulo3"/>
    <w:uiPriority w:val="99"/>
    <w:rsid w:val="00E92773"/>
    <w:rPr>
      <w:rFonts w:eastAsia="Times New Roman"/>
      <w:bCs w:val="0"/>
    </w:rPr>
  </w:style>
  <w:style w:type="character" w:customStyle="1" w:styleId="EstiloCorreo1661">
    <w:name w:val="EstiloCorreo1661"/>
    <w:uiPriority w:val="99"/>
    <w:semiHidden/>
    <w:rsid w:val="00E92773"/>
    <w:rPr>
      <w:rFonts w:ascii="Arial" w:hAnsi="Arial" w:cs="Arial"/>
      <w:color w:val="auto"/>
      <w:sz w:val="20"/>
      <w:szCs w:val="20"/>
    </w:rPr>
  </w:style>
  <w:style w:type="paragraph" w:customStyle="1" w:styleId="CharCharCarCar1">
    <w:name w:val="Char Char Car Car1"/>
    <w:basedOn w:val="Normal"/>
    <w:uiPriority w:val="99"/>
    <w:rsid w:val="00E92773"/>
    <w:pPr>
      <w:spacing w:before="120" w:after="160" w:line="240" w:lineRule="exact"/>
    </w:pPr>
    <w:rPr>
      <w:rFonts w:ascii="Verdana" w:eastAsia="Times New Roman" w:hAnsi="Verdana"/>
      <w:lang w:val="en-US"/>
    </w:rPr>
  </w:style>
  <w:style w:type="character" w:customStyle="1" w:styleId="hps">
    <w:name w:val="hps"/>
    <w:basedOn w:val="Fuentedeprrafopredeter"/>
    <w:uiPriority w:val="99"/>
    <w:rsid w:val="00E83D1E"/>
    <w:rPr>
      <w:rFonts w:cs="Times New Roman"/>
    </w:rPr>
  </w:style>
  <w:style w:type="paragraph" w:customStyle="1" w:styleId="xtilo1">
    <w:name w:val="xtilo1"/>
    <w:basedOn w:val="Normal"/>
    <w:uiPriority w:val="99"/>
    <w:rsid w:val="00E92773"/>
    <w:pPr>
      <w:spacing w:before="100" w:beforeAutospacing="1" w:after="100" w:afterAutospacing="1"/>
    </w:pPr>
    <w:rPr>
      <w:rFonts w:ascii="Times New Roman" w:eastAsia="Times New Roman" w:hAnsi="Times New Roman"/>
      <w:sz w:val="24"/>
      <w:szCs w:val="24"/>
      <w:lang w:eastAsia="es-ES"/>
    </w:rPr>
  </w:style>
  <w:style w:type="numbering" w:customStyle="1" w:styleId="vietas">
    <w:name w:val="viñetas"/>
    <w:rsid w:val="00E92773"/>
    <w:pPr>
      <w:numPr>
        <w:numId w:val="19"/>
      </w:numPr>
    </w:pPr>
  </w:style>
  <w:style w:type="paragraph" w:styleId="TtulodeTDC">
    <w:name w:val="TOC Heading"/>
    <w:basedOn w:val="Ttulo1"/>
    <w:next w:val="Normal"/>
    <w:uiPriority w:val="40"/>
    <w:unhideWhenUsed/>
    <w:qFormat/>
    <w:rsid w:val="00E83D1E"/>
    <w:pPr>
      <w:numPr>
        <w:numId w:val="0"/>
      </w:numPr>
      <w:spacing w:before="480" w:after="0"/>
      <w:outlineLvl w:val="9"/>
    </w:pPr>
    <w:rPr>
      <w:rFonts w:asciiTheme="majorHAnsi" w:hAnsiTheme="majorHAnsi"/>
      <w:color w:val="365F91" w:themeColor="accent1" w:themeShade="BF"/>
      <w:sz w:val="28"/>
      <w:lang w:eastAsia="es-ES"/>
    </w:rPr>
  </w:style>
  <w:style w:type="character" w:customStyle="1" w:styleId="Hipervnculo1">
    <w:name w:val="Hipervínculo1"/>
    <w:uiPriority w:val="1"/>
    <w:rsid w:val="00E83D1E"/>
    <w:rPr>
      <w:color w:val="0000FF"/>
      <w:u w:val="single"/>
    </w:rPr>
  </w:style>
  <w:style w:type="paragraph" w:customStyle="1" w:styleId="EstiloEstiloTtulo210ptSinNegritaAntes12ptoSinNegr">
    <w:name w:val="Estilo Estilo Título 2 + 10 pt Sin Negrita Antes:  12 pto + Sin Negr..."/>
    <w:basedOn w:val="Normal"/>
    <w:rsid w:val="00E92773"/>
    <w:pPr>
      <w:keepNext/>
      <w:numPr>
        <w:ilvl w:val="1"/>
        <w:numId w:val="20"/>
      </w:numPr>
      <w:spacing w:before="240" w:after="180"/>
      <w:outlineLvl w:val="1"/>
    </w:pPr>
    <w:rPr>
      <w:rFonts w:eastAsia="Times New Roman"/>
      <w:sz w:val="24"/>
      <w:szCs w:val="24"/>
      <w:lang w:eastAsia="es-CO"/>
    </w:rPr>
  </w:style>
  <w:style w:type="character" w:customStyle="1" w:styleId="Textodelmarcadordeposicin1">
    <w:name w:val="Texto del marcador de posición1"/>
    <w:semiHidden/>
    <w:rsid w:val="00E92773"/>
    <w:rPr>
      <w:rFonts w:cs="Times New Roman"/>
      <w:color w:val="808080"/>
    </w:rPr>
  </w:style>
  <w:style w:type="paragraph" w:customStyle="1" w:styleId="Epgrafe4">
    <w:name w:val="Epígrafe4"/>
    <w:basedOn w:val="Normal"/>
    <w:next w:val="Normal"/>
    <w:rsid w:val="00E92773"/>
    <w:pPr>
      <w:suppressAutoHyphens/>
      <w:spacing w:before="120"/>
    </w:pPr>
    <w:rPr>
      <w:rFonts w:ascii="Times New Roman" w:eastAsia="Times New Roman" w:hAnsi="Times New Roman"/>
      <w:lang w:eastAsia="ar-SA"/>
    </w:rPr>
  </w:style>
  <w:style w:type="character" w:customStyle="1" w:styleId="ft">
    <w:name w:val="ft"/>
    <w:rsid w:val="00E92773"/>
    <w:rPr>
      <w:b w:val="0"/>
      <w:bCs w:val="0"/>
      <w:sz w:val="27"/>
      <w:szCs w:val="27"/>
    </w:rPr>
  </w:style>
  <w:style w:type="character" w:customStyle="1" w:styleId="apple-style-span">
    <w:name w:val="apple-style-span"/>
    <w:basedOn w:val="Fuentedeprrafopredeter"/>
    <w:rsid w:val="00E92773"/>
  </w:style>
  <w:style w:type="character" w:customStyle="1" w:styleId="apple-converted-space">
    <w:name w:val="apple-converted-space"/>
    <w:basedOn w:val="Fuentedeprrafopredeter"/>
    <w:rsid w:val="00E92773"/>
  </w:style>
  <w:style w:type="paragraph" w:customStyle="1" w:styleId="Bibliografa2">
    <w:name w:val="Bibliografía2"/>
    <w:basedOn w:val="Normal"/>
    <w:uiPriority w:val="99"/>
    <w:rsid w:val="00E92773"/>
    <w:pPr>
      <w:tabs>
        <w:tab w:val="left" w:pos="660"/>
      </w:tabs>
      <w:spacing w:before="120" w:after="240" w:line="230" w:lineRule="atLeast"/>
      <w:ind w:left="660" w:hanging="660"/>
    </w:pPr>
    <w:rPr>
      <w:rFonts w:eastAsia="Times New Roman"/>
      <w:lang w:val="en-GB" w:eastAsia="es-ES"/>
    </w:rPr>
  </w:style>
  <w:style w:type="character" w:customStyle="1" w:styleId="EstiloCorreo3821">
    <w:name w:val="EstiloCorreo3821"/>
    <w:basedOn w:val="Fuentedeprrafopredeter"/>
    <w:uiPriority w:val="99"/>
    <w:semiHidden/>
    <w:rsid w:val="00E92773"/>
    <w:rPr>
      <w:rFonts w:ascii="Arial" w:hAnsi="Arial" w:cs="Arial"/>
      <w:color w:val="auto"/>
      <w:sz w:val="20"/>
      <w:szCs w:val="20"/>
    </w:rPr>
  </w:style>
  <w:style w:type="character" w:customStyle="1" w:styleId="EstiloCorreo3831">
    <w:name w:val="EstiloCorreo3831"/>
    <w:basedOn w:val="Fuentedeprrafopredeter"/>
    <w:uiPriority w:val="99"/>
    <w:semiHidden/>
    <w:rsid w:val="00E92773"/>
    <w:rPr>
      <w:rFonts w:ascii="Arial" w:hAnsi="Arial" w:cs="Arial"/>
      <w:color w:val="auto"/>
      <w:sz w:val="20"/>
      <w:szCs w:val="20"/>
    </w:rPr>
  </w:style>
  <w:style w:type="paragraph" w:customStyle="1" w:styleId="ecxwestern">
    <w:name w:val="ecxwestern"/>
    <w:basedOn w:val="Normal"/>
    <w:rsid w:val="00E92773"/>
    <w:pPr>
      <w:spacing w:after="324"/>
    </w:pPr>
    <w:rPr>
      <w:rFonts w:ascii="Times New Roman" w:eastAsia="Times New Roman" w:hAnsi="Times New Roman"/>
      <w:sz w:val="24"/>
      <w:szCs w:val="24"/>
      <w:lang w:eastAsia="es-ES"/>
    </w:rPr>
  </w:style>
  <w:style w:type="character" w:customStyle="1" w:styleId="st1">
    <w:name w:val="st1"/>
    <w:basedOn w:val="Fuentedeprrafopredeter"/>
    <w:rsid w:val="00E92773"/>
  </w:style>
  <w:style w:type="character" w:customStyle="1" w:styleId="Vieta2Car">
    <w:name w:val="Viñeta2 Car"/>
    <w:basedOn w:val="Fuentedeprrafopredeter"/>
    <w:link w:val="Vieta20"/>
    <w:uiPriority w:val="1"/>
    <w:rsid w:val="00E92773"/>
    <w:rPr>
      <w:rFonts w:eastAsia="Times New Roman" w:cs="Arial"/>
      <w:sz w:val="24"/>
      <w:szCs w:val="24"/>
    </w:rPr>
  </w:style>
  <w:style w:type="paragraph" w:customStyle="1" w:styleId="Estilo5">
    <w:name w:val="Estilo5"/>
    <w:basedOn w:val="Textosinformato1"/>
    <w:link w:val="Estilo5Car"/>
    <w:rsid w:val="00CD524E"/>
    <w:pPr>
      <w:spacing w:after="0"/>
    </w:pPr>
  </w:style>
  <w:style w:type="character" w:customStyle="1" w:styleId="Estilo5Car">
    <w:name w:val="Estilo5 Car"/>
    <w:basedOn w:val="Ttulo4Car"/>
    <w:link w:val="Estilo5"/>
    <w:rsid w:val="00FC0828"/>
    <w:rPr>
      <w:rFonts w:ascii="Courier New" w:eastAsia="Times New Roman" w:hAnsi="Courier New" w:cstheme="minorBidi"/>
      <w:bCs w:val="0"/>
      <w:iCs w:val="0"/>
      <w:sz w:val="22"/>
      <w:szCs w:val="22"/>
      <w:u w:val="single"/>
      <w:lang w:val="es-BO" w:eastAsia="ar-SA"/>
    </w:rPr>
  </w:style>
  <w:style w:type="character" w:customStyle="1" w:styleId="PrrafodelistaCar">
    <w:name w:val="Párrafo de lista Car"/>
    <w:aliases w:val="viñeta Car"/>
    <w:basedOn w:val="Fuentedeprrafopredeter"/>
    <w:link w:val="Prrafodelista"/>
    <w:rsid w:val="00E83D1E"/>
    <w:rPr>
      <w:rFonts w:ascii="Arial" w:eastAsiaTheme="minorHAnsi" w:hAnsi="Arial" w:cstheme="minorBidi"/>
      <w:sz w:val="22"/>
      <w:szCs w:val="22"/>
      <w:lang w:val="es-BO" w:eastAsia="en-US"/>
    </w:rPr>
  </w:style>
  <w:style w:type="paragraph" w:customStyle="1" w:styleId="Textosinformato1">
    <w:name w:val="Texto sin formato1"/>
    <w:basedOn w:val="Normal"/>
    <w:rsid w:val="00E92773"/>
    <w:rPr>
      <w:rFonts w:ascii="Courier New" w:eastAsia="Times New Roman" w:hAnsi="Courier New"/>
      <w:lang w:eastAsia="ar-SA"/>
    </w:rPr>
  </w:style>
  <w:style w:type="paragraph" w:customStyle="1" w:styleId="Estilo">
    <w:name w:val="Estilo"/>
    <w:rsid w:val="00B40B1F"/>
    <w:pPr>
      <w:widowControl w:val="0"/>
      <w:overflowPunct w:val="0"/>
      <w:autoSpaceDE w:val="0"/>
      <w:autoSpaceDN w:val="0"/>
      <w:adjustRightInd w:val="0"/>
      <w:spacing w:before="120" w:after="120"/>
      <w:textAlignment w:val="baseline"/>
    </w:pPr>
    <w:rPr>
      <w:rFonts w:eastAsia="Times New Roman"/>
      <w:lang w:val="en-US" w:eastAsia="en-US"/>
    </w:rPr>
  </w:style>
  <w:style w:type="paragraph" w:customStyle="1" w:styleId="xl24">
    <w:name w:val="xl24"/>
    <w:basedOn w:val="Normal"/>
    <w:rsid w:val="00B40B1F"/>
    <w:pPr>
      <w:pBdr>
        <w:top w:val="single" w:sz="4" w:space="0" w:color="auto"/>
        <w:left w:val="single" w:sz="4" w:space="0" w:color="auto"/>
        <w:right w:val="single" w:sz="4" w:space="0" w:color="auto"/>
      </w:pBdr>
      <w:spacing w:before="100" w:beforeAutospacing="1" w:after="100" w:afterAutospacing="1"/>
      <w:jc w:val="center"/>
    </w:pPr>
    <w:rPr>
      <w:rFonts w:cs="Arial"/>
      <w:bCs/>
      <w:sz w:val="24"/>
      <w:szCs w:val="24"/>
    </w:rPr>
  </w:style>
  <w:style w:type="paragraph" w:customStyle="1" w:styleId="xl25">
    <w:name w:val="xl25"/>
    <w:basedOn w:val="Normal"/>
    <w:rsid w:val="00B40B1F"/>
    <w:pPr>
      <w:pBdr>
        <w:left w:val="single" w:sz="4" w:space="0" w:color="auto"/>
        <w:bottom w:val="single" w:sz="4" w:space="0" w:color="auto"/>
        <w:right w:val="single" w:sz="4" w:space="0" w:color="auto"/>
      </w:pBdr>
      <w:spacing w:before="100" w:beforeAutospacing="1" w:after="100" w:afterAutospacing="1"/>
      <w:jc w:val="center"/>
    </w:pPr>
    <w:rPr>
      <w:rFonts w:cs="Arial"/>
      <w:bCs/>
      <w:sz w:val="24"/>
      <w:szCs w:val="24"/>
    </w:rPr>
  </w:style>
  <w:style w:type="paragraph" w:customStyle="1" w:styleId="xl26">
    <w:name w:val="xl26"/>
    <w:basedOn w:val="Normal"/>
    <w:rsid w:val="00B40B1F"/>
    <w:pPr>
      <w:pBdr>
        <w:top w:val="single" w:sz="4" w:space="0" w:color="auto"/>
        <w:right w:val="single" w:sz="4" w:space="0" w:color="auto"/>
      </w:pBdr>
      <w:spacing w:before="100" w:beforeAutospacing="1" w:after="100" w:afterAutospacing="1"/>
      <w:jc w:val="center"/>
    </w:pPr>
    <w:rPr>
      <w:rFonts w:cs="Arial"/>
      <w:bCs/>
      <w:sz w:val="24"/>
      <w:szCs w:val="24"/>
    </w:rPr>
  </w:style>
  <w:style w:type="paragraph" w:customStyle="1" w:styleId="xl27">
    <w:name w:val="xl27"/>
    <w:basedOn w:val="Normal"/>
    <w:rsid w:val="00B40B1F"/>
    <w:pPr>
      <w:pBdr>
        <w:bottom w:val="single" w:sz="4" w:space="0" w:color="auto"/>
        <w:right w:val="single" w:sz="4" w:space="0" w:color="auto"/>
      </w:pBdr>
      <w:spacing w:before="100" w:beforeAutospacing="1" w:after="100" w:afterAutospacing="1"/>
      <w:jc w:val="center"/>
    </w:pPr>
    <w:rPr>
      <w:rFonts w:cs="Arial"/>
      <w:bCs/>
      <w:sz w:val="24"/>
      <w:szCs w:val="24"/>
    </w:rPr>
  </w:style>
  <w:style w:type="paragraph" w:customStyle="1" w:styleId="xl29">
    <w:name w:val="xl29"/>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30">
    <w:name w:val="xl30"/>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bCs/>
      <w:sz w:val="24"/>
      <w:szCs w:val="24"/>
    </w:rPr>
  </w:style>
  <w:style w:type="paragraph" w:customStyle="1" w:styleId="xl31">
    <w:name w:val="xl31"/>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24"/>
      <w:szCs w:val="24"/>
    </w:rPr>
  </w:style>
  <w:style w:type="paragraph" w:customStyle="1" w:styleId="xl32">
    <w:name w:val="xl32"/>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sz w:val="24"/>
      <w:szCs w:val="24"/>
    </w:rPr>
  </w:style>
  <w:style w:type="paragraph" w:customStyle="1" w:styleId="xl33">
    <w:name w:val="xl33"/>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rPr>
  </w:style>
  <w:style w:type="paragraph" w:customStyle="1" w:styleId="xl34">
    <w:name w:val="xl34"/>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sz w:val="24"/>
      <w:szCs w:val="24"/>
    </w:rPr>
  </w:style>
  <w:style w:type="paragraph" w:customStyle="1" w:styleId="xl35">
    <w:name w:val="xl35"/>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sz w:val="24"/>
      <w:szCs w:val="24"/>
    </w:rPr>
  </w:style>
  <w:style w:type="paragraph" w:customStyle="1" w:styleId="xl36">
    <w:name w:val="xl36"/>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hAnsi="Times New Roman"/>
      <w:sz w:val="24"/>
      <w:szCs w:val="24"/>
    </w:rPr>
  </w:style>
  <w:style w:type="paragraph" w:customStyle="1" w:styleId="xl37">
    <w:name w:val="xl37"/>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rPr>
  </w:style>
  <w:style w:type="paragraph" w:customStyle="1" w:styleId="xl38">
    <w:name w:val="xl38"/>
    <w:basedOn w:val="Normal"/>
    <w:rsid w:val="00B40B1F"/>
    <w:pPr>
      <w:pBdr>
        <w:top w:val="single" w:sz="4" w:space="0" w:color="auto"/>
        <w:left w:val="single" w:sz="4" w:space="0" w:color="auto"/>
        <w:bottom w:val="single" w:sz="4" w:space="0" w:color="auto"/>
      </w:pBdr>
      <w:spacing w:before="100" w:beforeAutospacing="1" w:after="100" w:afterAutospacing="1"/>
      <w:jc w:val="center"/>
    </w:pPr>
    <w:rPr>
      <w:rFonts w:cs="Arial"/>
      <w:bCs/>
      <w:sz w:val="24"/>
      <w:szCs w:val="24"/>
    </w:rPr>
  </w:style>
  <w:style w:type="paragraph" w:customStyle="1" w:styleId="xl39">
    <w:name w:val="xl39"/>
    <w:basedOn w:val="Normal"/>
    <w:rsid w:val="00B40B1F"/>
    <w:pPr>
      <w:pBdr>
        <w:top w:val="single" w:sz="4" w:space="0" w:color="auto"/>
        <w:bottom w:val="single" w:sz="4" w:space="0" w:color="auto"/>
        <w:right w:val="single" w:sz="4" w:space="0" w:color="auto"/>
      </w:pBdr>
      <w:spacing w:before="100" w:beforeAutospacing="1" w:after="100" w:afterAutospacing="1"/>
      <w:jc w:val="center"/>
    </w:pPr>
    <w:rPr>
      <w:rFonts w:cs="Arial"/>
      <w:bCs/>
      <w:sz w:val="24"/>
      <w:szCs w:val="24"/>
    </w:rPr>
  </w:style>
  <w:style w:type="paragraph" w:customStyle="1" w:styleId="xl40">
    <w:name w:val="xl40"/>
    <w:basedOn w:val="Normal"/>
    <w:rsid w:val="00B40B1F"/>
    <w:pPr>
      <w:spacing w:before="100" w:beforeAutospacing="1" w:after="100" w:afterAutospacing="1"/>
      <w:jc w:val="center"/>
    </w:pPr>
    <w:rPr>
      <w:rFonts w:cs="Arial"/>
      <w:bCs/>
      <w:sz w:val="24"/>
      <w:szCs w:val="24"/>
    </w:rPr>
  </w:style>
  <w:style w:type="character" w:customStyle="1" w:styleId="TITULOCar">
    <w:name w:val="TITULO Car"/>
    <w:basedOn w:val="Fuentedeprrafopredeter"/>
    <w:rsid w:val="00B40B1F"/>
    <w:rPr>
      <w:rFonts w:ascii="Arial" w:hAnsi="Arial"/>
      <w:b/>
      <w:noProof w:val="0"/>
      <w:sz w:val="24"/>
      <w:szCs w:val="22"/>
      <w:lang w:val="es-ES" w:eastAsia="es-ES" w:bidi="ar-SA"/>
    </w:rPr>
  </w:style>
  <w:style w:type="paragraph" w:customStyle="1" w:styleId="xl41">
    <w:name w:val="xl41"/>
    <w:basedOn w:val="Normal"/>
    <w:rsid w:val="00B40B1F"/>
    <w:pPr>
      <w:pBdr>
        <w:top w:val="single" w:sz="4" w:space="0" w:color="auto"/>
        <w:bottom w:val="single" w:sz="4" w:space="0" w:color="auto"/>
      </w:pBdr>
      <w:spacing w:before="100" w:beforeAutospacing="1" w:after="100" w:afterAutospacing="1"/>
    </w:pPr>
    <w:rPr>
      <w:rFonts w:cs="Arial"/>
      <w:bCs/>
      <w:sz w:val="14"/>
      <w:szCs w:val="14"/>
      <w:lang w:val="en-US"/>
    </w:rPr>
  </w:style>
  <w:style w:type="paragraph" w:customStyle="1" w:styleId="xl42">
    <w:name w:val="xl42"/>
    <w:basedOn w:val="Normal"/>
    <w:rsid w:val="00B40B1F"/>
    <w:pPr>
      <w:pBdr>
        <w:top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43">
    <w:name w:val="xl43"/>
    <w:basedOn w:val="Normal"/>
    <w:rsid w:val="00B40B1F"/>
    <w:pPr>
      <w:pBdr>
        <w:left w:val="single" w:sz="4" w:space="0" w:color="auto"/>
        <w:bottom w:val="single" w:sz="4" w:space="0" w:color="auto"/>
        <w:right w:val="single" w:sz="4" w:space="0" w:color="auto"/>
      </w:pBdr>
      <w:spacing w:before="100" w:beforeAutospacing="1" w:after="100" w:afterAutospacing="1"/>
      <w:jc w:val="center"/>
    </w:pPr>
    <w:rPr>
      <w:rFonts w:cs="Arial"/>
      <w:bCs/>
      <w:sz w:val="14"/>
      <w:szCs w:val="14"/>
      <w:lang w:val="en-US"/>
    </w:rPr>
  </w:style>
  <w:style w:type="paragraph" w:customStyle="1" w:styleId="xl44">
    <w:name w:val="xl44"/>
    <w:basedOn w:val="Normal"/>
    <w:rsid w:val="00B40B1F"/>
    <w:pPr>
      <w:pBdr>
        <w:bottom w:val="single" w:sz="4" w:space="0" w:color="auto"/>
        <w:right w:val="single" w:sz="4" w:space="0" w:color="auto"/>
      </w:pBdr>
      <w:spacing w:before="100" w:beforeAutospacing="1" w:after="100" w:afterAutospacing="1"/>
      <w:jc w:val="center"/>
    </w:pPr>
    <w:rPr>
      <w:rFonts w:cs="Arial"/>
      <w:bCs/>
      <w:sz w:val="14"/>
      <w:szCs w:val="14"/>
      <w:lang w:val="en-US"/>
    </w:rPr>
  </w:style>
  <w:style w:type="paragraph" w:customStyle="1" w:styleId="xl45">
    <w:name w:val="xl45"/>
    <w:basedOn w:val="Normal"/>
    <w:rsid w:val="00B40B1F"/>
    <w:pPr>
      <w:pBdr>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46">
    <w:name w:val="xl46"/>
    <w:basedOn w:val="Normal"/>
    <w:rsid w:val="00B40B1F"/>
    <w:pPr>
      <w:spacing w:before="100" w:beforeAutospacing="1" w:after="100" w:afterAutospacing="1"/>
      <w:jc w:val="center"/>
    </w:pPr>
    <w:rPr>
      <w:rFonts w:cs="Arial"/>
      <w:sz w:val="14"/>
      <w:szCs w:val="14"/>
      <w:lang w:val="en-US"/>
    </w:rPr>
  </w:style>
  <w:style w:type="paragraph" w:customStyle="1" w:styleId="xl47">
    <w:name w:val="xl47"/>
    <w:basedOn w:val="Normal"/>
    <w:rsid w:val="00B40B1F"/>
    <w:pPr>
      <w:spacing w:before="100" w:beforeAutospacing="1" w:after="100" w:afterAutospacing="1"/>
      <w:jc w:val="center"/>
    </w:pPr>
    <w:rPr>
      <w:rFonts w:cs="Arial"/>
      <w:sz w:val="14"/>
      <w:szCs w:val="14"/>
      <w:lang w:val="en-US"/>
    </w:rPr>
  </w:style>
  <w:style w:type="paragraph" w:customStyle="1" w:styleId="xl48">
    <w:name w:val="xl48"/>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49">
    <w:name w:val="xl49"/>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0">
    <w:name w:val="xl50"/>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51">
    <w:name w:val="xl51"/>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2">
    <w:name w:val="xl52"/>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3">
    <w:name w:val="xl53"/>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4">
    <w:name w:val="xl54"/>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55">
    <w:name w:val="xl55"/>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56">
    <w:name w:val="xl56"/>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7">
    <w:name w:val="xl57"/>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8">
    <w:name w:val="xl58"/>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9">
    <w:name w:val="xl59"/>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60">
    <w:name w:val="xl60"/>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61">
    <w:name w:val="xl61"/>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62">
    <w:name w:val="xl62"/>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63">
    <w:name w:val="xl63"/>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color w:val="FF0000"/>
      <w:sz w:val="14"/>
      <w:szCs w:val="14"/>
      <w:lang w:val="en-US"/>
    </w:rPr>
  </w:style>
  <w:style w:type="paragraph" w:customStyle="1" w:styleId="xl64">
    <w:name w:val="xl64"/>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color w:val="FF0000"/>
      <w:sz w:val="14"/>
      <w:szCs w:val="14"/>
      <w:lang w:val="en-US"/>
    </w:rPr>
  </w:style>
  <w:style w:type="paragraph" w:customStyle="1" w:styleId="xl65">
    <w:name w:val="xl65"/>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xl66">
    <w:name w:val="xl66"/>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xl67">
    <w:name w:val="xl67"/>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ES"/>
    </w:rPr>
  </w:style>
  <w:style w:type="paragraph" w:customStyle="1" w:styleId="xl68">
    <w:name w:val="xl68"/>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S"/>
    </w:rPr>
  </w:style>
  <w:style w:type="paragraph" w:customStyle="1" w:styleId="xl108">
    <w:name w:val="xl108"/>
    <w:basedOn w:val="Normal"/>
    <w:rsid w:val="00B40B1F"/>
    <w:pPr>
      <w:pBdr>
        <w:top w:val="single" w:sz="4" w:space="0" w:color="auto"/>
        <w:bottom w:val="single" w:sz="4" w:space="0" w:color="auto"/>
        <w:right w:val="single" w:sz="4" w:space="0" w:color="auto"/>
      </w:pBdr>
      <w:spacing w:before="100" w:beforeAutospacing="1" w:after="100" w:afterAutospacing="1"/>
      <w:jc w:val="center"/>
    </w:pPr>
    <w:rPr>
      <w:rFonts w:cs="Arial"/>
      <w:color w:val="0000FF"/>
      <w:sz w:val="14"/>
      <w:szCs w:val="14"/>
      <w:lang w:val="en-US"/>
    </w:rPr>
  </w:style>
  <w:style w:type="paragraph" w:customStyle="1" w:styleId="xl109">
    <w:name w:val="xl109"/>
    <w:basedOn w:val="Normal"/>
    <w:rsid w:val="00B40B1F"/>
    <w:pPr>
      <w:pBdr>
        <w:top w:val="single" w:sz="4" w:space="0" w:color="auto"/>
        <w:bottom w:val="single" w:sz="4" w:space="0" w:color="auto"/>
        <w:right w:val="single" w:sz="4" w:space="0" w:color="auto"/>
      </w:pBdr>
      <w:spacing w:before="100" w:beforeAutospacing="1" w:after="100" w:afterAutospacing="1"/>
      <w:jc w:val="center"/>
    </w:pPr>
    <w:rPr>
      <w:rFonts w:cs="Arial"/>
      <w:color w:val="0000FF"/>
      <w:sz w:val="14"/>
      <w:szCs w:val="14"/>
      <w:lang w:val="en-US"/>
    </w:rPr>
  </w:style>
  <w:style w:type="paragraph" w:customStyle="1" w:styleId="xl110">
    <w:name w:val="xl110"/>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111">
    <w:name w:val="xl111"/>
    <w:basedOn w:val="Normal"/>
    <w:rsid w:val="00B40B1F"/>
    <w:pPr>
      <w:pBdr>
        <w:top w:val="single" w:sz="4" w:space="0" w:color="auto"/>
        <w:bottom w:val="single" w:sz="4" w:space="0" w:color="auto"/>
      </w:pBdr>
      <w:spacing w:before="100" w:beforeAutospacing="1" w:after="100" w:afterAutospacing="1"/>
    </w:pPr>
    <w:rPr>
      <w:rFonts w:cs="Arial"/>
      <w:sz w:val="14"/>
      <w:szCs w:val="14"/>
      <w:lang w:val="en-US"/>
    </w:rPr>
  </w:style>
  <w:style w:type="paragraph" w:customStyle="1" w:styleId="xl112">
    <w:name w:val="xl112"/>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Cs/>
      <w:sz w:val="14"/>
      <w:szCs w:val="14"/>
      <w:lang w:val="en-US"/>
    </w:rPr>
  </w:style>
  <w:style w:type="paragraph" w:customStyle="1" w:styleId="xl113">
    <w:name w:val="xl113"/>
    <w:basedOn w:val="Normal"/>
    <w:rsid w:val="00B40B1F"/>
    <w:pPr>
      <w:pBdr>
        <w:top w:val="single" w:sz="4" w:space="0" w:color="auto"/>
        <w:left w:val="single" w:sz="4" w:space="0" w:color="auto"/>
      </w:pBdr>
      <w:spacing w:before="100" w:beforeAutospacing="1" w:after="100" w:afterAutospacing="1"/>
      <w:jc w:val="center"/>
    </w:pPr>
    <w:rPr>
      <w:rFonts w:cs="Arial"/>
      <w:bCs/>
      <w:sz w:val="14"/>
      <w:szCs w:val="14"/>
      <w:lang w:val="en-US"/>
    </w:rPr>
  </w:style>
  <w:style w:type="paragraph" w:customStyle="1" w:styleId="xl114">
    <w:name w:val="xl114"/>
    <w:basedOn w:val="Normal"/>
    <w:rsid w:val="00B40B1F"/>
    <w:pPr>
      <w:pBdr>
        <w:bottom w:val="single" w:sz="4" w:space="0" w:color="auto"/>
      </w:pBdr>
      <w:spacing w:before="100" w:beforeAutospacing="1" w:after="100" w:afterAutospacing="1"/>
      <w:jc w:val="center"/>
    </w:pPr>
    <w:rPr>
      <w:rFonts w:cs="Arial"/>
      <w:bCs/>
      <w:sz w:val="14"/>
      <w:szCs w:val="14"/>
      <w:lang w:val="en-US"/>
    </w:rPr>
  </w:style>
  <w:style w:type="paragraph" w:customStyle="1" w:styleId="xl115">
    <w:name w:val="xl115"/>
    <w:basedOn w:val="Normal"/>
    <w:rsid w:val="00B40B1F"/>
    <w:pPr>
      <w:pBdr>
        <w:top w:val="single" w:sz="4" w:space="0" w:color="auto"/>
        <w:bottom w:val="single" w:sz="4" w:space="0" w:color="auto"/>
      </w:pBdr>
      <w:spacing w:before="100" w:beforeAutospacing="1" w:after="100" w:afterAutospacing="1"/>
      <w:jc w:val="center"/>
    </w:pPr>
    <w:rPr>
      <w:rFonts w:cs="Arial"/>
      <w:bCs/>
      <w:sz w:val="14"/>
      <w:szCs w:val="14"/>
      <w:lang w:val="en-US"/>
    </w:rPr>
  </w:style>
  <w:style w:type="paragraph" w:customStyle="1" w:styleId="xl116">
    <w:name w:val="xl116"/>
    <w:basedOn w:val="Normal"/>
    <w:rsid w:val="00B40B1F"/>
    <w:pPr>
      <w:pBdr>
        <w:top w:val="single" w:sz="4" w:space="0" w:color="auto"/>
        <w:bottom w:val="single" w:sz="4" w:space="0" w:color="auto"/>
      </w:pBdr>
      <w:spacing w:before="100" w:beforeAutospacing="1" w:after="100" w:afterAutospacing="1"/>
      <w:jc w:val="center"/>
    </w:pPr>
    <w:rPr>
      <w:rFonts w:cs="Arial"/>
      <w:bCs/>
      <w:color w:val="0000FF"/>
      <w:sz w:val="14"/>
      <w:szCs w:val="14"/>
      <w:lang w:val="en-US"/>
    </w:rPr>
  </w:style>
  <w:style w:type="paragraph" w:customStyle="1" w:styleId="xl117">
    <w:name w:val="xl117"/>
    <w:basedOn w:val="Normal"/>
    <w:rsid w:val="00B40B1F"/>
    <w:pPr>
      <w:pBdr>
        <w:top w:val="single" w:sz="4" w:space="0" w:color="auto"/>
        <w:bottom w:val="single" w:sz="4" w:space="0" w:color="auto"/>
      </w:pBdr>
      <w:spacing w:before="100" w:beforeAutospacing="1" w:after="100" w:afterAutospacing="1"/>
      <w:jc w:val="center"/>
    </w:pPr>
    <w:rPr>
      <w:rFonts w:cs="Arial"/>
      <w:bCs/>
      <w:color w:val="0000FF"/>
      <w:sz w:val="14"/>
      <w:szCs w:val="14"/>
      <w:lang w:val="en-US"/>
    </w:rPr>
  </w:style>
  <w:style w:type="paragraph" w:customStyle="1" w:styleId="xl118">
    <w:name w:val="xl118"/>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Cs/>
      <w:color w:val="0000FF"/>
      <w:sz w:val="14"/>
      <w:szCs w:val="14"/>
      <w:lang w:val="en-US"/>
    </w:rPr>
  </w:style>
  <w:style w:type="paragraph" w:customStyle="1" w:styleId="xl119">
    <w:name w:val="xl119"/>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Cs/>
      <w:color w:val="0000FF"/>
      <w:sz w:val="14"/>
      <w:szCs w:val="14"/>
      <w:lang w:val="en-US"/>
    </w:rPr>
  </w:style>
  <w:style w:type="paragraph" w:customStyle="1" w:styleId="xl120">
    <w:name w:val="xl120"/>
    <w:basedOn w:val="Normal"/>
    <w:rsid w:val="00B40B1F"/>
    <w:pPr>
      <w:pBdr>
        <w:top w:val="single" w:sz="4" w:space="0" w:color="auto"/>
        <w:bottom w:val="single" w:sz="4" w:space="0" w:color="auto"/>
      </w:pBdr>
      <w:spacing w:before="100" w:beforeAutospacing="1" w:after="100" w:afterAutospacing="1"/>
      <w:jc w:val="center"/>
    </w:pPr>
    <w:rPr>
      <w:rFonts w:cs="Arial"/>
      <w:bCs/>
      <w:sz w:val="14"/>
      <w:szCs w:val="14"/>
      <w:lang w:val="en-US"/>
    </w:rPr>
  </w:style>
  <w:style w:type="paragraph" w:customStyle="1" w:styleId="xl121">
    <w:name w:val="xl121"/>
    <w:basedOn w:val="Normal"/>
    <w:rsid w:val="00B40B1F"/>
    <w:pPr>
      <w:pBdr>
        <w:top w:val="single" w:sz="4" w:space="0" w:color="auto"/>
        <w:left w:val="single" w:sz="4" w:space="0" w:color="auto"/>
        <w:bottom w:val="single" w:sz="4" w:space="0" w:color="auto"/>
      </w:pBdr>
      <w:spacing w:before="100" w:beforeAutospacing="1" w:after="100" w:afterAutospacing="1"/>
      <w:jc w:val="center"/>
    </w:pPr>
    <w:rPr>
      <w:rFonts w:cs="Arial"/>
      <w:bCs/>
      <w:sz w:val="14"/>
      <w:szCs w:val="14"/>
      <w:lang w:val="en-US"/>
    </w:rPr>
  </w:style>
  <w:style w:type="paragraph" w:customStyle="1" w:styleId="xl122">
    <w:name w:val="xl122"/>
    <w:basedOn w:val="Normal"/>
    <w:rsid w:val="00B40B1F"/>
    <w:pPr>
      <w:pBdr>
        <w:top w:val="single" w:sz="4" w:space="0" w:color="auto"/>
        <w:bottom w:val="single" w:sz="4" w:space="0" w:color="auto"/>
        <w:right w:val="single" w:sz="4" w:space="0" w:color="auto"/>
      </w:pBdr>
      <w:spacing w:before="100" w:beforeAutospacing="1" w:after="100" w:afterAutospacing="1"/>
      <w:jc w:val="center"/>
    </w:pPr>
    <w:rPr>
      <w:rFonts w:cs="Arial"/>
      <w:bCs/>
      <w:sz w:val="14"/>
      <w:szCs w:val="14"/>
      <w:lang w:val="en-US"/>
    </w:rPr>
  </w:style>
  <w:style w:type="paragraph" w:customStyle="1" w:styleId="xl123">
    <w:name w:val="xl123"/>
    <w:basedOn w:val="Normal"/>
    <w:rsid w:val="00B40B1F"/>
    <w:pPr>
      <w:pBdr>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124">
    <w:name w:val="xl124"/>
    <w:basedOn w:val="Normal"/>
    <w:rsid w:val="00B40B1F"/>
    <w:pPr>
      <w:pBdr>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125">
    <w:name w:val="xl125"/>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Cs/>
      <w:sz w:val="14"/>
      <w:szCs w:val="14"/>
      <w:lang w:val="en-US"/>
    </w:rPr>
  </w:style>
  <w:style w:type="paragraph" w:customStyle="1" w:styleId="xl126">
    <w:name w:val="xl126"/>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Cs/>
      <w:sz w:val="14"/>
      <w:szCs w:val="14"/>
      <w:lang w:val="en-US"/>
    </w:rPr>
  </w:style>
  <w:style w:type="paragraph" w:customStyle="1" w:styleId="xl127">
    <w:name w:val="xl127"/>
    <w:basedOn w:val="Normal"/>
    <w:rsid w:val="00B40B1F"/>
    <w:pPr>
      <w:pBdr>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128">
    <w:name w:val="xl128"/>
    <w:basedOn w:val="Normal"/>
    <w:rsid w:val="00B40B1F"/>
    <w:pPr>
      <w:pBdr>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129">
    <w:name w:val="xl129"/>
    <w:basedOn w:val="Normal"/>
    <w:rsid w:val="00B40B1F"/>
    <w:pPr>
      <w:pBdr>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130">
    <w:name w:val="xl130"/>
    <w:basedOn w:val="Normal"/>
    <w:rsid w:val="00B40B1F"/>
    <w:pPr>
      <w:pBdr>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131">
    <w:name w:val="xl131"/>
    <w:basedOn w:val="Normal"/>
    <w:rsid w:val="00B40B1F"/>
    <w:pPr>
      <w:pBdr>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132">
    <w:name w:val="xl132"/>
    <w:basedOn w:val="Normal"/>
    <w:rsid w:val="00B40B1F"/>
    <w:pPr>
      <w:pBdr>
        <w:bottom w:val="single" w:sz="4" w:space="0" w:color="auto"/>
      </w:pBdr>
      <w:spacing w:before="100" w:beforeAutospacing="1" w:after="100" w:afterAutospacing="1"/>
      <w:jc w:val="center"/>
    </w:pPr>
    <w:rPr>
      <w:rFonts w:cs="Arial"/>
      <w:sz w:val="14"/>
      <w:szCs w:val="14"/>
      <w:lang w:val="en-US"/>
    </w:rPr>
  </w:style>
  <w:style w:type="paragraph" w:customStyle="1" w:styleId="xl133">
    <w:name w:val="xl133"/>
    <w:basedOn w:val="Normal"/>
    <w:rsid w:val="00B40B1F"/>
    <w:pPr>
      <w:pBdr>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134">
    <w:name w:val="xl134"/>
    <w:basedOn w:val="Normal"/>
    <w:rsid w:val="00B40B1F"/>
    <w:pPr>
      <w:pBdr>
        <w:bottom w:val="single" w:sz="4" w:space="0" w:color="auto"/>
      </w:pBdr>
      <w:spacing w:before="100" w:beforeAutospacing="1" w:after="100" w:afterAutospacing="1"/>
    </w:pPr>
    <w:rPr>
      <w:rFonts w:cs="Arial"/>
      <w:sz w:val="14"/>
      <w:szCs w:val="14"/>
      <w:lang w:val="en-US"/>
    </w:rPr>
  </w:style>
  <w:style w:type="paragraph" w:customStyle="1" w:styleId="xl135">
    <w:name w:val="xl135"/>
    <w:basedOn w:val="Normal"/>
    <w:rsid w:val="00B40B1F"/>
    <w:pPr>
      <w:pBdr>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136">
    <w:name w:val="xl136"/>
    <w:basedOn w:val="Normal"/>
    <w:rsid w:val="00B40B1F"/>
    <w:pPr>
      <w:pBdr>
        <w:top w:val="single" w:sz="4" w:space="0" w:color="auto"/>
        <w:left w:val="single" w:sz="4" w:space="0" w:color="auto"/>
        <w:bottom w:val="single" w:sz="4" w:space="0" w:color="auto"/>
      </w:pBdr>
      <w:spacing w:before="100" w:beforeAutospacing="1" w:after="100" w:afterAutospacing="1"/>
    </w:pPr>
    <w:rPr>
      <w:rFonts w:cs="Arial"/>
      <w:bCs/>
      <w:sz w:val="14"/>
      <w:szCs w:val="14"/>
      <w:lang w:val="en-US"/>
    </w:rPr>
  </w:style>
  <w:style w:type="paragraph" w:customStyle="1" w:styleId="xl137">
    <w:name w:val="xl137"/>
    <w:basedOn w:val="Normal"/>
    <w:rsid w:val="00B40B1F"/>
    <w:pPr>
      <w:pBdr>
        <w:top w:val="single" w:sz="4" w:space="0" w:color="auto"/>
        <w:bottom w:val="single" w:sz="4" w:space="0" w:color="auto"/>
      </w:pBdr>
      <w:spacing w:before="100" w:beforeAutospacing="1" w:after="100" w:afterAutospacing="1"/>
    </w:pPr>
    <w:rPr>
      <w:rFonts w:cs="Arial"/>
      <w:bCs/>
      <w:sz w:val="14"/>
      <w:szCs w:val="14"/>
      <w:lang w:val="en-US"/>
    </w:rPr>
  </w:style>
  <w:style w:type="paragraph" w:customStyle="1" w:styleId="xl138">
    <w:name w:val="xl138"/>
    <w:basedOn w:val="Normal"/>
    <w:rsid w:val="00B40B1F"/>
    <w:pPr>
      <w:pBdr>
        <w:top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139">
    <w:name w:val="xl139"/>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Textoindependiente31">
    <w:name w:val="Texto independiente 31"/>
    <w:basedOn w:val="Normal"/>
    <w:uiPriority w:val="1"/>
    <w:rsid w:val="00E83D1E"/>
    <w:pPr>
      <w:overflowPunct w:val="0"/>
      <w:autoSpaceDE w:val="0"/>
      <w:autoSpaceDN w:val="0"/>
      <w:adjustRightInd w:val="0"/>
      <w:spacing w:after="0"/>
      <w:textAlignment w:val="baseline"/>
    </w:pPr>
    <w:rPr>
      <w:rFonts w:eastAsia="Times New Roman"/>
      <w:sz w:val="26"/>
      <w:szCs w:val="20"/>
      <w:lang w:eastAsia="es-CO"/>
    </w:rPr>
  </w:style>
  <w:style w:type="character" w:customStyle="1" w:styleId="Ttulo31">
    <w:name w:val="Título 31"/>
    <w:basedOn w:val="Fuentedeprrafopredeter"/>
    <w:rsid w:val="00B40B1F"/>
  </w:style>
  <w:style w:type="paragraph" w:customStyle="1" w:styleId="Textopredeterminado">
    <w:name w:val="Texto predeterminado"/>
    <w:basedOn w:val="Normal"/>
    <w:uiPriority w:val="1"/>
    <w:rsid w:val="00E83D1E"/>
    <w:pPr>
      <w:tabs>
        <w:tab w:val="left" w:pos="1134"/>
      </w:tabs>
      <w:overflowPunct w:val="0"/>
      <w:autoSpaceDE w:val="0"/>
      <w:autoSpaceDN w:val="0"/>
      <w:adjustRightInd w:val="0"/>
      <w:spacing w:after="0"/>
      <w:textAlignment w:val="baseline"/>
    </w:pPr>
    <w:rPr>
      <w:rFonts w:eastAsia="Times New Roman"/>
      <w:sz w:val="24"/>
      <w:szCs w:val="20"/>
      <w:lang w:eastAsia="es-ES"/>
    </w:rPr>
  </w:style>
  <w:style w:type="paragraph" w:customStyle="1" w:styleId="MARITZA6">
    <w:name w:val="MARITZA6"/>
    <w:basedOn w:val="Normal"/>
    <w:uiPriority w:val="1"/>
    <w:rsid w:val="00E83D1E"/>
    <w:pPr>
      <w:widowControl w:val="0"/>
      <w:tabs>
        <w:tab w:val="left" w:pos="-720"/>
        <w:tab w:val="left" w:pos="0"/>
        <w:tab w:val="left" w:pos="1134"/>
      </w:tabs>
      <w:suppressAutoHyphens/>
      <w:overflowPunct w:val="0"/>
      <w:autoSpaceDE w:val="0"/>
      <w:autoSpaceDN w:val="0"/>
      <w:adjustRightInd w:val="0"/>
      <w:spacing w:after="0"/>
      <w:jc w:val="center"/>
      <w:textAlignment w:val="baseline"/>
    </w:pPr>
    <w:rPr>
      <w:rFonts w:ascii="Sans Serif 12cpi" w:eastAsia="Times New Roman" w:hAnsi="Sans Serif 12cpi"/>
      <w:b/>
      <w:spacing w:val="-2"/>
      <w:sz w:val="24"/>
      <w:szCs w:val="20"/>
      <w:lang w:eastAsia="es-ES"/>
    </w:rPr>
  </w:style>
  <w:style w:type="paragraph" w:customStyle="1" w:styleId="Style0">
    <w:name w:val="Style0"/>
    <w:rsid w:val="00B40B1F"/>
    <w:pPr>
      <w:tabs>
        <w:tab w:val="right" w:leader="dot" w:pos="9123"/>
      </w:tabs>
      <w:overflowPunct w:val="0"/>
      <w:autoSpaceDE w:val="0"/>
      <w:autoSpaceDN w:val="0"/>
      <w:adjustRightInd w:val="0"/>
      <w:textAlignment w:val="baseline"/>
    </w:pPr>
    <w:rPr>
      <w:rFonts w:ascii="Arial" w:eastAsia="Times New Roman" w:hAnsi="Arial"/>
      <w:sz w:val="24"/>
      <w:lang w:val="es-ES_tradnl" w:eastAsia="en-US"/>
    </w:rPr>
  </w:style>
  <w:style w:type="paragraph" w:customStyle="1" w:styleId="CENTRADO">
    <w:name w:val="CENTRADO"/>
    <w:rsid w:val="00B40B1F"/>
    <w:pPr>
      <w:overflowPunct w:val="0"/>
      <w:autoSpaceDE w:val="0"/>
      <w:autoSpaceDN w:val="0"/>
      <w:adjustRightInd w:val="0"/>
      <w:jc w:val="center"/>
      <w:textAlignment w:val="baseline"/>
    </w:pPr>
    <w:rPr>
      <w:rFonts w:ascii="Courier" w:eastAsia="Times New Roman" w:hAnsi="Courier"/>
      <w:sz w:val="24"/>
      <w:lang w:val="es-ES_tradnl" w:eastAsia="en-US"/>
    </w:rPr>
  </w:style>
  <w:style w:type="paragraph" w:customStyle="1" w:styleId="Footer1">
    <w:name w:val="Footer1"/>
    <w:basedOn w:val="Normal"/>
    <w:uiPriority w:val="1"/>
    <w:rsid w:val="00E83D1E"/>
    <w:pPr>
      <w:widowControl w:val="0"/>
      <w:tabs>
        <w:tab w:val="center" w:pos="4252"/>
        <w:tab w:val="right" w:pos="8504"/>
      </w:tabs>
    </w:pPr>
    <w:rPr>
      <w:rFonts w:cs="Arial"/>
      <w:sz w:val="24"/>
      <w:szCs w:val="24"/>
    </w:rPr>
  </w:style>
  <w:style w:type="character" w:customStyle="1" w:styleId="Fuentedeprrafopredeter1">
    <w:name w:val="Fuente de párrafo predeter.1"/>
    <w:rsid w:val="00B40B1F"/>
    <w:rPr>
      <w:sz w:val="20"/>
    </w:rPr>
  </w:style>
  <w:style w:type="paragraph" w:customStyle="1" w:styleId="Header1">
    <w:name w:val="Header1"/>
    <w:basedOn w:val="Normal"/>
    <w:uiPriority w:val="1"/>
    <w:rsid w:val="00E83D1E"/>
    <w:pPr>
      <w:widowControl w:val="0"/>
      <w:tabs>
        <w:tab w:val="center" w:pos="4252"/>
        <w:tab w:val="right" w:pos="8504"/>
      </w:tabs>
    </w:pPr>
    <w:rPr>
      <w:rFonts w:cs="Arial"/>
      <w:sz w:val="24"/>
      <w:szCs w:val="24"/>
    </w:rPr>
  </w:style>
  <w:style w:type="paragraph" w:customStyle="1" w:styleId="Introduccin">
    <w:name w:val="Introducción"/>
    <w:basedOn w:val="Normal"/>
    <w:next w:val="Normal"/>
    <w:rsid w:val="00B40B1F"/>
    <w:pPr>
      <w:overflowPunct w:val="0"/>
      <w:autoSpaceDE w:val="0"/>
      <w:autoSpaceDN w:val="0"/>
      <w:adjustRightInd w:val="0"/>
      <w:spacing w:before="480" w:after="240"/>
      <w:jc w:val="center"/>
      <w:textAlignment w:val="baseline"/>
    </w:pPr>
    <w:rPr>
      <w:rFonts w:eastAsia="Times New Roman"/>
      <w:sz w:val="28"/>
    </w:rPr>
  </w:style>
  <w:style w:type="paragraph" w:customStyle="1" w:styleId="JUSTIFICADO">
    <w:name w:val="JUSTIFICADO"/>
    <w:uiPriority w:val="1"/>
    <w:rsid w:val="00E83D1E"/>
    <w:pPr>
      <w:overflowPunct w:val="0"/>
      <w:autoSpaceDE w:val="0"/>
      <w:autoSpaceDN w:val="0"/>
      <w:adjustRightInd w:val="0"/>
      <w:jc w:val="both"/>
      <w:textAlignment w:val="baseline"/>
    </w:pPr>
    <w:rPr>
      <w:rFonts w:ascii="Courier" w:eastAsia="Times New Roman" w:hAnsi="Courier" w:cs="Courier"/>
      <w:sz w:val="24"/>
      <w:szCs w:val="24"/>
      <w:lang w:val="es-ES_tradnl"/>
    </w:rPr>
  </w:style>
  <w:style w:type="paragraph" w:customStyle="1" w:styleId="Listaconletras">
    <w:name w:val="Lista con letras"/>
    <w:basedOn w:val="Normal"/>
    <w:rsid w:val="00B40B1F"/>
    <w:pPr>
      <w:overflowPunct w:val="0"/>
      <w:autoSpaceDE w:val="0"/>
      <w:autoSpaceDN w:val="0"/>
      <w:adjustRightInd w:val="0"/>
      <w:spacing w:before="80" w:after="80"/>
      <w:ind w:hanging="454"/>
      <w:textAlignment w:val="baseline"/>
    </w:pPr>
    <w:rPr>
      <w:rFonts w:eastAsia="Times New Roman"/>
      <w:sz w:val="24"/>
    </w:rPr>
  </w:style>
  <w:style w:type="paragraph" w:customStyle="1" w:styleId="Listaconletras1">
    <w:name w:val="Lista con letras1"/>
    <w:basedOn w:val="Normal"/>
    <w:rsid w:val="00B40B1F"/>
    <w:pPr>
      <w:overflowPunct w:val="0"/>
      <w:autoSpaceDE w:val="0"/>
      <w:autoSpaceDN w:val="0"/>
      <w:adjustRightInd w:val="0"/>
      <w:spacing w:before="80" w:after="80"/>
      <w:ind w:hanging="454"/>
      <w:textAlignment w:val="baseline"/>
    </w:pPr>
    <w:rPr>
      <w:rFonts w:eastAsia="Times New Roman"/>
      <w:sz w:val="24"/>
    </w:rPr>
  </w:style>
  <w:style w:type="character" w:customStyle="1" w:styleId="NEGRILLA">
    <w:name w:val="NEGRILLA"/>
    <w:uiPriority w:val="1"/>
    <w:rsid w:val="00E83D1E"/>
    <w:rPr>
      <w:b/>
      <w:sz w:val="20"/>
    </w:rPr>
  </w:style>
  <w:style w:type="paragraph" w:customStyle="1" w:styleId="Rof1">
    <w:name w:val="Rof1"/>
    <w:basedOn w:val="Normal"/>
    <w:next w:val="Normal"/>
    <w:rsid w:val="00B40B1F"/>
    <w:pPr>
      <w:overflowPunct w:val="0"/>
      <w:autoSpaceDE w:val="0"/>
      <w:autoSpaceDN w:val="0"/>
      <w:adjustRightInd w:val="0"/>
      <w:ind w:left="567" w:hanging="567"/>
      <w:textAlignment w:val="baseline"/>
    </w:pPr>
    <w:rPr>
      <w:rFonts w:eastAsia="Times New Roman"/>
      <w:sz w:val="24"/>
    </w:rPr>
  </w:style>
  <w:style w:type="paragraph" w:customStyle="1" w:styleId="Sangra2detindependiente1">
    <w:name w:val="Sangría 2 de t. independiente1"/>
    <w:basedOn w:val="Normal"/>
    <w:uiPriority w:val="1"/>
    <w:rsid w:val="00E83D1E"/>
    <w:pPr>
      <w:widowControl w:val="0"/>
      <w:tabs>
        <w:tab w:val="left" w:pos="360"/>
        <w:tab w:val="left" w:pos="1134"/>
      </w:tabs>
      <w:overflowPunct w:val="0"/>
      <w:autoSpaceDE w:val="0"/>
      <w:autoSpaceDN w:val="0"/>
      <w:adjustRightInd w:val="0"/>
      <w:ind w:left="360" w:hanging="360"/>
      <w:textAlignment w:val="baseline"/>
    </w:pPr>
    <w:rPr>
      <w:rFonts w:eastAsia="Times New Roman"/>
      <w:sz w:val="24"/>
      <w:szCs w:val="20"/>
      <w:lang w:eastAsia="es-ES"/>
    </w:rPr>
  </w:style>
  <w:style w:type="paragraph" w:customStyle="1" w:styleId="Titulatres">
    <w:name w:val="Titulatres"/>
    <w:basedOn w:val="Normal"/>
    <w:next w:val="Normal"/>
    <w:rsid w:val="00B40B1F"/>
    <w:pPr>
      <w:overflowPunct w:val="0"/>
      <w:autoSpaceDE w:val="0"/>
      <w:autoSpaceDN w:val="0"/>
      <w:adjustRightInd w:val="0"/>
      <w:spacing w:before="480" w:after="720"/>
      <w:jc w:val="center"/>
      <w:textAlignment w:val="baseline"/>
    </w:pPr>
    <w:rPr>
      <w:rFonts w:eastAsia="Times New Roman"/>
      <w:sz w:val="28"/>
    </w:rPr>
  </w:style>
  <w:style w:type="paragraph" w:styleId="Ttulodendice">
    <w:name w:val="index heading"/>
    <w:basedOn w:val="Normal"/>
    <w:next w:val="ndice1"/>
    <w:uiPriority w:val="1"/>
    <w:rsid w:val="00E83D1E"/>
    <w:pPr>
      <w:overflowPunct w:val="0"/>
      <w:autoSpaceDE w:val="0"/>
      <w:autoSpaceDN w:val="0"/>
      <w:adjustRightInd w:val="0"/>
      <w:spacing w:before="240"/>
      <w:jc w:val="center"/>
      <w:textAlignment w:val="baseline"/>
    </w:pPr>
    <w:rPr>
      <w:rFonts w:ascii="Times New Roman" w:eastAsia="Times New Roman" w:hAnsi="Times New Roman"/>
      <w:b/>
      <w:sz w:val="26"/>
      <w:szCs w:val="20"/>
      <w:lang w:eastAsia="es-ES"/>
    </w:rPr>
  </w:style>
  <w:style w:type="paragraph" w:customStyle="1" w:styleId="C1">
    <w:name w:val="C1"/>
    <w:basedOn w:val="Normal"/>
    <w:rsid w:val="00B40B1F"/>
    <w:pPr>
      <w:overflowPunct w:val="0"/>
      <w:autoSpaceDE w:val="0"/>
      <w:autoSpaceDN w:val="0"/>
      <w:adjustRightInd w:val="0"/>
      <w:spacing w:before="120"/>
      <w:textAlignment w:val="baseline"/>
    </w:pPr>
    <w:rPr>
      <w:rFonts w:eastAsia="Times New Roman"/>
      <w:lang w:val="es-MX"/>
    </w:rPr>
  </w:style>
  <w:style w:type="paragraph" w:customStyle="1" w:styleId="Pruebaencabezado">
    <w:name w:val="Prueba encabezado"/>
    <w:basedOn w:val="Normal"/>
    <w:rsid w:val="00B40B1F"/>
    <w:pPr>
      <w:tabs>
        <w:tab w:val="left" w:pos="-720"/>
        <w:tab w:val="left" w:pos="360"/>
        <w:tab w:val="left" w:pos="567"/>
        <w:tab w:val="center" w:pos="709"/>
        <w:tab w:val="left" w:pos="851"/>
        <w:tab w:val="left" w:pos="1134"/>
        <w:tab w:val="left" w:pos="1418"/>
        <w:tab w:val="left" w:pos="1702"/>
        <w:tab w:val="left" w:pos="1985"/>
        <w:tab w:val="left" w:pos="2269"/>
        <w:tab w:val="left" w:pos="2552"/>
        <w:tab w:val="left" w:pos="2835"/>
        <w:tab w:val="left" w:pos="3119"/>
        <w:tab w:val="left" w:pos="3402"/>
        <w:tab w:val="left" w:pos="3686"/>
        <w:tab w:val="left" w:pos="3969"/>
        <w:tab w:val="left" w:pos="4253"/>
        <w:tab w:val="left" w:pos="4537"/>
        <w:tab w:val="left" w:pos="4820"/>
        <w:tab w:val="left" w:pos="5104"/>
        <w:tab w:val="left" w:pos="5387"/>
        <w:tab w:val="left" w:pos="5670"/>
        <w:tab w:val="left" w:pos="5954"/>
        <w:tab w:val="left" w:pos="6237"/>
        <w:tab w:val="left" w:pos="6521"/>
        <w:tab w:val="left" w:pos="6804"/>
        <w:tab w:val="left" w:pos="7088"/>
        <w:tab w:val="left" w:pos="7372"/>
        <w:tab w:val="left" w:pos="7655"/>
        <w:tab w:val="left" w:pos="7939"/>
      </w:tabs>
      <w:overflowPunct w:val="0"/>
      <w:autoSpaceDE w:val="0"/>
      <w:autoSpaceDN w:val="0"/>
      <w:adjustRightInd w:val="0"/>
      <w:spacing w:line="240" w:lineRule="atLeast"/>
      <w:ind w:left="360" w:right="51" w:hanging="360"/>
      <w:textAlignment w:val="baseline"/>
    </w:pPr>
    <w:rPr>
      <w:rFonts w:ascii="Verdana" w:eastAsia="Times New Roman" w:hAnsi="Verdana"/>
      <w:color w:val="000000"/>
      <w:sz w:val="24"/>
      <w:lang w:val="pt-BR"/>
    </w:rPr>
  </w:style>
  <w:style w:type="paragraph" w:customStyle="1" w:styleId="Listaletras01">
    <w:name w:val="Listaletras_01"/>
    <w:basedOn w:val="Normal"/>
    <w:rsid w:val="00B40B1F"/>
    <w:pPr>
      <w:overflowPunct w:val="0"/>
      <w:autoSpaceDE w:val="0"/>
      <w:autoSpaceDN w:val="0"/>
      <w:adjustRightInd w:val="0"/>
      <w:spacing w:before="60" w:after="60"/>
      <w:ind w:left="283" w:hanging="283"/>
      <w:textAlignment w:val="baseline"/>
    </w:pPr>
    <w:rPr>
      <w:rFonts w:ascii="Times New Roman" w:eastAsia="Times New Roman" w:hAnsi="Times New Roman"/>
      <w:sz w:val="24"/>
      <w:lang w:val="en-US"/>
    </w:rPr>
  </w:style>
  <w:style w:type="paragraph" w:customStyle="1" w:styleId="listaconletras0">
    <w:name w:val="lista con letras"/>
    <w:basedOn w:val="Listaconvietas"/>
    <w:next w:val="Normal"/>
    <w:rsid w:val="003249A7"/>
    <w:pPr>
      <w:tabs>
        <w:tab w:val="clear" w:pos="360"/>
      </w:tabs>
      <w:overflowPunct w:val="0"/>
      <w:autoSpaceDE w:val="0"/>
      <w:autoSpaceDN w:val="0"/>
      <w:adjustRightInd w:val="0"/>
      <w:ind w:left="283" w:hanging="283"/>
      <w:textAlignment w:val="baseline"/>
    </w:pPr>
    <w:rPr>
      <w:rFonts w:eastAsia="Times New Roman"/>
      <w:lang w:eastAsia="es-ES"/>
    </w:rPr>
  </w:style>
  <w:style w:type="paragraph" w:customStyle="1" w:styleId="Ingles">
    <w:name w:val="Ingles"/>
    <w:basedOn w:val="Normal"/>
    <w:rsid w:val="003249A7"/>
    <w:pPr>
      <w:overflowPunct w:val="0"/>
      <w:autoSpaceDE w:val="0"/>
      <w:autoSpaceDN w:val="0"/>
      <w:adjustRightInd w:val="0"/>
      <w:spacing w:before="120"/>
      <w:ind w:left="283" w:hanging="283"/>
      <w:textAlignment w:val="baseline"/>
    </w:pPr>
    <w:rPr>
      <w:rFonts w:eastAsia="Times New Roman"/>
      <w:lang w:val="en-US" w:eastAsia="es-ES"/>
    </w:rPr>
  </w:style>
  <w:style w:type="paragraph" w:customStyle="1" w:styleId="Textotabla1">
    <w:name w:val="Texto tabla"/>
    <w:basedOn w:val="Normal"/>
    <w:rsid w:val="003249A7"/>
    <w:pPr>
      <w:overflowPunct w:val="0"/>
      <w:autoSpaceDE w:val="0"/>
      <w:autoSpaceDN w:val="0"/>
      <w:adjustRightInd w:val="0"/>
      <w:textAlignment w:val="baseline"/>
    </w:pPr>
    <w:rPr>
      <w:rFonts w:eastAsia="Times New Roman"/>
      <w:noProof/>
      <w:sz w:val="16"/>
      <w:lang w:eastAsia="es-ES"/>
    </w:rPr>
  </w:style>
  <w:style w:type="paragraph" w:customStyle="1" w:styleId="TituloAnexo">
    <w:name w:val="Titulo Anexo"/>
    <w:basedOn w:val="Normal"/>
    <w:rsid w:val="003249A7"/>
    <w:pPr>
      <w:overflowPunct w:val="0"/>
      <w:autoSpaceDE w:val="0"/>
      <w:autoSpaceDN w:val="0"/>
      <w:adjustRightInd w:val="0"/>
      <w:jc w:val="center"/>
      <w:textAlignment w:val="baseline"/>
    </w:pPr>
    <w:rPr>
      <w:rFonts w:eastAsia="Times New Roman"/>
      <w:sz w:val="28"/>
      <w:lang w:eastAsia="es-ES"/>
    </w:rPr>
  </w:style>
  <w:style w:type="paragraph" w:customStyle="1" w:styleId="Numeraltabla">
    <w:name w:val="Numeral tabla"/>
    <w:basedOn w:val="Normal"/>
    <w:rsid w:val="003249A7"/>
    <w:pPr>
      <w:overflowPunct w:val="0"/>
      <w:autoSpaceDE w:val="0"/>
      <w:autoSpaceDN w:val="0"/>
      <w:adjustRightInd w:val="0"/>
      <w:ind w:left="283" w:hanging="283"/>
      <w:textAlignment w:val="baseline"/>
    </w:pPr>
    <w:rPr>
      <w:rFonts w:eastAsia="Times New Roman"/>
      <w:sz w:val="18"/>
      <w:lang w:eastAsia="es-ES"/>
    </w:rPr>
  </w:style>
  <w:style w:type="paragraph" w:customStyle="1" w:styleId="Numeraltabla1">
    <w:name w:val="Numeral tabla 1"/>
    <w:basedOn w:val="Normal"/>
    <w:rsid w:val="003249A7"/>
    <w:pPr>
      <w:overflowPunct w:val="0"/>
      <w:autoSpaceDE w:val="0"/>
      <w:autoSpaceDN w:val="0"/>
      <w:adjustRightInd w:val="0"/>
      <w:ind w:left="283" w:hanging="283"/>
      <w:textAlignment w:val="baseline"/>
    </w:pPr>
    <w:rPr>
      <w:rFonts w:eastAsia="Times New Roman"/>
      <w:sz w:val="18"/>
      <w:lang w:eastAsia="es-ES"/>
    </w:rPr>
  </w:style>
  <w:style w:type="paragraph" w:customStyle="1" w:styleId="Numeraltabla2">
    <w:name w:val="Numeral tabla 2"/>
    <w:basedOn w:val="Numeraltabla1"/>
    <w:rsid w:val="003249A7"/>
    <w:pPr>
      <w:ind w:left="568" w:hanging="284"/>
    </w:pPr>
  </w:style>
  <w:style w:type="paragraph" w:customStyle="1" w:styleId="tabla1">
    <w:name w:val="tabla1"/>
    <w:basedOn w:val="Normal"/>
    <w:rsid w:val="003249A7"/>
    <w:pPr>
      <w:overflowPunct w:val="0"/>
      <w:autoSpaceDE w:val="0"/>
      <w:autoSpaceDN w:val="0"/>
      <w:adjustRightInd w:val="0"/>
      <w:ind w:left="2880" w:hanging="2160"/>
      <w:textAlignment w:val="baseline"/>
    </w:pPr>
    <w:rPr>
      <w:rFonts w:eastAsia="Times New Roman"/>
      <w:sz w:val="24"/>
      <w:lang w:eastAsia="es-ES"/>
    </w:rPr>
  </w:style>
  <w:style w:type="paragraph" w:customStyle="1" w:styleId="Numeral1">
    <w:name w:val="Numeral1"/>
    <w:basedOn w:val="Normal"/>
    <w:rsid w:val="003249A7"/>
    <w:pPr>
      <w:overflowPunct w:val="0"/>
      <w:autoSpaceDE w:val="0"/>
      <w:autoSpaceDN w:val="0"/>
      <w:adjustRightInd w:val="0"/>
      <w:spacing w:before="120"/>
      <w:ind w:left="284" w:hanging="284"/>
      <w:textAlignment w:val="baseline"/>
    </w:pPr>
    <w:rPr>
      <w:rFonts w:eastAsia="Times New Roman"/>
      <w:lang w:eastAsia="es-ES"/>
    </w:rPr>
  </w:style>
  <w:style w:type="paragraph" w:customStyle="1" w:styleId="1n">
    <w:name w:val="1.n"/>
    <w:basedOn w:val="Normal"/>
    <w:rsid w:val="003249A7"/>
    <w:pPr>
      <w:overflowPunct w:val="0"/>
      <w:autoSpaceDE w:val="0"/>
      <w:autoSpaceDN w:val="0"/>
      <w:adjustRightInd w:val="0"/>
      <w:textAlignment w:val="baseline"/>
    </w:pPr>
    <w:rPr>
      <w:rFonts w:eastAsia="Times New Roman"/>
      <w:color w:val="000000"/>
      <w:lang w:val="en-US" w:eastAsia="es-ES"/>
    </w:rPr>
  </w:style>
  <w:style w:type="character" w:customStyle="1" w:styleId="EstiloCorreo500">
    <w:name w:val="EstiloCorreo500"/>
    <w:basedOn w:val="Fuentedeprrafopredeter"/>
    <w:uiPriority w:val="99"/>
    <w:semiHidden/>
    <w:rsid w:val="009D1608"/>
    <w:rPr>
      <w:rFonts w:ascii="Arial" w:hAnsi="Arial" w:cs="Arial"/>
      <w:color w:val="auto"/>
      <w:sz w:val="20"/>
      <w:szCs w:val="20"/>
    </w:rPr>
  </w:style>
  <w:style w:type="character" w:customStyle="1" w:styleId="EstiloCorreo501">
    <w:name w:val="EstiloCorreo501"/>
    <w:basedOn w:val="Fuentedeprrafopredeter"/>
    <w:uiPriority w:val="99"/>
    <w:semiHidden/>
    <w:rsid w:val="009D1608"/>
    <w:rPr>
      <w:rFonts w:ascii="Arial" w:hAnsi="Arial" w:cs="Arial"/>
      <w:color w:val="auto"/>
      <w:sz w:val="20"/>
      <w:szCs w:val="20"/>
    </w:rPr>
  </w:style>
  <w:style w:type="paragraph" w:customStyle="1" w:styleId="Normal1">
    <w:name w:val="Normal1"/>
    <w:basedOn w:val="Normal"/>
    <w:link w:val="NormalCar"/>
    <w:uiPriority w:val="1"/>
    <w:rsid w:val="00E83D1E"/>
    <w:pPr>
      <w:widowControl w:val="0"/>
      <w:tabs>
        <w:tab w:val="left" w:pos="1134"/>
      </w:tabs>
      <w:overflowPunct w:val="0"/>
      <w:autoSpaceDE w:val="0"/>
      <w:autoSpaceDN w:val="0"/>
      <w:adjustRightInd w:val="0"/>
      <w:spacing w:after="0"/>
      <w:textAlignment w:val="baseline"/>
    </w:pPr>
    <w:rPr>
      <w:rFonts w:eastAsia="Times New Roman"/>
      <w:sz w:val="24"/>
      <w:szCs w:val="20"/>
      <w:lang w:eastAsia="es-ES"/>
    </w:rPr>
  </w:style>
  <w:style w:type="paragraph" w:customStyle="1" w:styleId="Balazo">
    <w:name w:val="Balazo"/>
    <w:basedOn w:val="Normal"/>
    <w:uiPriority w:val="99"/>
    <w:rsid w:val="00E83D1E"/>
    <w:pPr>
      <w:numPr>
        <w:numId w:val="21"/>
      </w:numPr>
      <w:spacing w:before="100" w:after="100"/>
    </w:pPr>
  </w:style>
  <w:style w:type="character" w:customStyle="1" w:styleId="SinespaciadoCar">
    <w:name w:val="Sin espaciado Car"/>
    <w:aliases w:val="NOTA Car"/>
    <w:basedOn w:val="Fuentedeprrafopredeter"/>
    <w:link w:val="Sinespaciado"/>
    <w:uiPriority w:val="1"/>
    <w:rsid w:val="00E83D1E"/>
    <w:rPr>
      <w:rFonts w:ascii="Arial" w:eastAsiaTheme="minorHAnsi" w:hAnsi="Arial" w:cstheme="minorBidi"/>
      <w:i/>
      <w:sz w:val="24"/>
      <w:szCs w:val="22"/>
      <w:lang w:val="es-BO" w:eastAsia="en-US"/>
    </w:rPr>
  </w:style>
  <w:style w:type="paragraph" w:customStyle="1" w:styleId="Vieta2">
    <w:name w:val="Viñeta 2"/>
    <w:basedOn w:val="Normal"/>
    <w:link w:val="Vieta2Car0"/>
    <w:autoRedefine/>
    <w:qFormat/>
    <w:rsid w:val="009F1FE9"/>
    <w:pPr>
      <w:numPr>
        <w:numId w:val="37"/>
      </w:numPr>
      <w:spacing w:before="200"/>
      <w:ind w:left="1208" w:hanging="357"/>
    </w:pPr>
  </w:style>
  <w:style w:type="character" w:customStyle="1" w:styleId="Vieta2Car0">
    <w:name w:val="Viñeta 2 Car"/>
    <w:link w:val="Vieta2"/>
    <w:rsid w:val="009F1FE9"/>
    <w:rPr>
      <w:rFonts w:ascii="Arial" w:eastAsiaTheme="minorHAnsi" w:hAnsi="Arial" w:cstheme="minorBidi"/>
      <w:sz w:val="22"/>
      <w:szCs w:val="22"/>
      <w:lang w:eastAsia="en-US"/>
    </w:rPr>
  </w:style>
  <w:style w:type="paragraph" w:customStyle="1" w:styleId="Vietadot">
    <w:name w:val="Viñeta dot"/>
    <w:basedOn w:val="Normal"/>
    <w:qFormat/>
    <w:rsid w:val="009E577C"/>
    <w:pPr>
      <w:numPr>
        <w:numId w:val="32"/>
      </w:numPr>
      <w:tabs>
        <w:tab w:val="left" w:pos="714"/>
      </w:tabs>
      <w:spacing w:before="200"/>
      <w:ind w:left="1565" w:hanging="357"/>
    </w:pPr>
    <w:rPr>
      <w:szCs w:val="24"/>
    </w:rPr>
  </w:style>
  <w:style w:type="paragraph" w:customStyle="1" w:styleId="VIETA">
    <w:name w:val="VIÑETA"/>
    <w:basedOn w:val="Normal"/>
    <w:uiPriority w:val="1"/>
    <w:qFormat/>
    <w:rsid w:val="0088355F"/>
    <w:pPr>
      <w:numPr>
        <w:numId w:val="14"/>
      </w:numPr>
      <w:tabs>
        <w:tab w:val="left" w:pos="1134"/>
      </w:tabs>
      <w:overflowPunct w:val="0"/>
      <w:autoSpaceDE w:val="0"/>
      <w:autoSpaceDN w:val="0"/>
      <w:adjustRightInd w:val="0"/>
      <w:spacing w:after="120"/>
      <w:ind w:left="1135" w:hanging="284"/>
      <w:textAlignment w:val="baseline"/>
    </w:pPr>
    <w:rPr>
      <w:rFonts w:eastAsia="Times New Roman"/>
      <w:szCs w:val="20"/>
      <w:lang w:eastAsia="es-ES"/>
    </w:rPr>
  </w:style>
  <w:style w:type="character" w:customStyle="1" w:styleId="lightbox-meta-title">
    <w:name w:val="lightbox-meta-title"/>
    <w:basedOn w:val="Fuentedeprrafopredeter"/>
    <w:uiPriority w:val="1"/>
    <w:rsid w:val="00E83D1E"/>
  </w:style>
  <w:style w:type="paragraph" w:customStyle="1" w:styleId="SectionVHeader">
    <w:name w:val="SectionV Header"/>
    <w:basedOn w:val="Normal"/>
    <w:uiPriority w:val="99"/>
    <w:rsid w:val="00E83D1E"/>
    <w:pPr>
      <w:widowControl w:val="0"/>
      <w:spacing w:before="240" w:after="240" w:line="240" w:lineRule="auto"/>
      <w:jc w:val="center"/>
    </w:pPr>
    <w:rPr>
      <w:rFonts w:ascii="Times New Roman" w:eastAsia="Times New Roman" w:hAnsi="Times New Roman" w:cs="Times New Roman"/>
      <w:b/>
      <w:bCs/>
      <w:sz w:val="32"/>
      <w:szCs w:val="20"/>
      <w:lang w:val="es-MX"/>
    </w:rPr>
  </w:style>
  <w:style w:type="paragraph" w:customStyle="1" w:styleId="SUBITULONEGRITAVINETA">
    <w:name w:val="SUBITULO NEGRITA VINETA"/>
    <w:basedOn w:val="Normal"/>
    <w:uiPriority w:val="1"/>
    <w:rsid w:val="00E83D1E"/>
    <w:pPr>
      <w:autoSpaceDE w:val="0"/>
      <w:autoSpaceDN w:val="0"/>
      <w:adjustRightInd w:val="0"/>
      <w:spacing w:before="120" w:after="120" w:line="240" w:lineRule="auto"/>
      <w:ind w:left="360" w:hanging="360"/>
    </w:pPr>
    <w:rPr>
      <w:rFonts w:ascii="Calibri" w:eastAsia="Times New Roman" w:hAnsi="Calibri" w:cs="Arial"/>
      <w:b/>
      <w:lang w:eastAsia="es-ES"/>
    </w:rPr>
  </w:style>
  <w:style w:type="paragraph" w:customStyle="1" w:styleId="NEGRITA">
    <w:name w:val="NEGRITA"/>
    <w:basedOn w:val="Normal"/>
    <w:uiPriority w:val="1"/>
    <w:rsid w:val="00E83D1E"/>
    <w:pPr>
      <w:spacing w:after="0" w:line="240" w:lineRule="auto"/>
      <w:ind w:left="426"/>
    </w:pPr>
    <w:rPr>
      <w:rFonts w:ascii="Calibri" w:eastAsia="Times New Roman" w:hAnsi="Calibri" w:cs="Times New Roman"/>
      <w:b/>
      <w:szCs w:val="20"/>
      <w:lang w:eastAsia="es-ES"/>
    </w:rPr>
  </w:style>
  <w:style w:type="paragraph" w:customStyle="1" w:styleId="negritanonumber">
    <w:name w:val="negrita no number"/>
    <w:basedOn w:val="Normal"/>
    <w:uiPriority w:val="1"/>
    <w:rsid w:val="00E83D1E"/>
    <w:pPr>
      <w:widowControl w:val="0"/>
      <w:autoSpaceDE w:val="0"/>
      <w:autoSpaceDN w:val="0"/>
      <w:adjustRightInd w:val="0"/>
      <w:spacing w:before="100" w:beforeAutospacing="1" w:after="100" w:afterAutospacing="1" w:line="240" w:lineRule="auto"/>
      <w:ind w:left="720" w:hanging="360"/>
    </w:pPr>
    <w:rPr>
      <w:rFonts w:ascii="Calibri" w:eastAsia="Times New Roman" w:hAnsi="Calibri" w:cs="Arial"/>
      <w:b/>
      <w:color w:val="000000"/>
      <w:lang w:val="es-ES_tradnl" w:eastAsia="es-ES" w:bidi="he-IL"/>
    </w:rPr>
  </w:style>
  <w:style w:type="paragraph" w:customStyle="1" w:styleId="Subtitulo">
    <w:name w:val="Subtitulo"/>
    <w:basedOn w:val="Normal"/>
    <w:autoRedefine/>
    <w:uiPriority w:val="1"/>
    <w:qFormat/>
    <w:rsid w:val="00E83D1E"/>
    <w:pPr>
      <w:widowControl w:val="0"/>
      <w:autoSpaceDE w:val="0"/>
      <w:autoSpaceDN w:val="0"/>
      <w:adjustRightInd w:val="0"/>
      <w:spacing w:before="100" w:beforeAutospacing="1" w:after="100" w:afterAutospacing="1" w:line="240" w:lineRule="auto"/>
    </w:pPr>
    <w:rPr>
      <w:rFonts w:ascii="Calibri" w:eastAsia="Times New Roman" w:hAnsi="Calibri" w:cs="Arial"/>
      <w:b/>
      <w:caps/>
      <w:lang w:val="es-ES_tradnl" w:eastAsia="es-ES" w:bidi="he-IL"/>
    </w:rPr>
  </w:style>
  <w:style w:type="paragraph" w:customStyle="1" w:styleId="InsideAddress">
    <w:name w:val="Inside Address"/>
    <w:basedOn w:val="Normal"/>
    <w:uiPriority w:val="1"/>
    <w:rsid w:val="00E83D1E"/>
    <w:pPr>
      <w:spacing w:after="0"/>
    </w:pPr>
    <w:rPr>
      <w:rFonts w:ascii="Calibri" w:eastAsia="Times New Roman" w:hAnsi="Calibri" w:cs="Times New Roman"/>
      <w:szCs w:val="24"/>
      <w:lang w:val="en-GB"/>
    </w:rPr>
  </w:style>
  <w:style w:type="table" w:customStyle="1" w:styleId="Style1">
    <w:name w:val="Style1"/>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themeColor="text1"/>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themeColor="background1"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character" w:customStyle="1" w:styleId="Estilo1Car">
    <w:name w:val="Estilo1 Car"/>
    <w:basedOn w:val="Fuentedeprrafopredeter"/>
    <w:link w:val="Estilo1"/>
    <w:uiPriority w:val="2"/>
    <w:rsid w:val="00E83D1E"/>
    <w:rPr>
      <w:rFonts w:ascii="Arial" w:eastAsiaTheme="majorEastAsia" w:hAnsi="Arial" w:cstheme="majorBidi"/>
      <w:b/>
      <w:bCs/>
      <w:sz w:val="22"/>
      <w:szCs w:val="28"/>
      <w:lang w:val="es-ES_tradnl" w:eastAsia="en-US"/>
    </w:rPr>
  </w:style>
  <w:style w:type="paragraph" w:customStyle="1" w:styleId="Fuentesparatablasyfiguras">
    <w:name w:val="Fuentes para tablas y figuras"/>
    <w:basedOn w:val="Normal"/>
    <w:next w:val="Normal"/>
    <w:uiPriority w:val="1"/>
    <w:rsid w:val="00E83D1E"/>
    <w:pPr>
      <w:spacing w:after="0"/>
      <w:jc w:val="center"/>
    </w:pPr>
    <w:rPr>
      <w:sz w:val="18"/>
    </w:rPr>
  </w:style>
  <w:style w:type="table" w:customStyle="1" w:styleId="Style11">
    <w:name w:val="Style11"/>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table" w:customStyle="1" w:styleId="Style12">
    <w:name w:val="Style12"/>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table" w:customStyle="1" w:styleId="Style13">
    <w:name w:val="Style13"/>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table" w:customStyle="1" w:styleId="Style14">
    <w:name w:val="Style14"/>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table" w:customStyle="1" w:styleId="Style15">
    <w:name w:val="Style15"/>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table" w:customStyle="1" w:styleId="Style16">
    <w:name w:val="Style16"/>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paragraph" w:customStyle="1" w:styleId="font0">
    <w:name w:val="font0"/>
    <w:basedOn w:val="Normal"/>
    <w:uiPriority w:val="1"/>
    <w:rsid w:val="00E83D1E"/>
    <w:pPr>
      <w:spacing w:before="100" w:beforeAutospacing="1" w:after="100" w:afterAutospacing="1" w:line="240" w:lineRule="auto"/>
    </w:pPr>
    <w:rPr>
      <w:rFonts w:ascii="Calibri" w:eastAsia="Times New Roman" w:hAnsi="Calibri" w:cs="Times New Roman"/>
      <w:color w:val="000000"/>
      <w:lang w:eastAsia="es-ES"/>
    </w:rPr>
  </w:style>
  <w:style w:type="table" w:customStyle="1" w:styleId="Tablaconcuadrcula20">
    <w:name w:val="Tabla con cuadrícula2"/>
    <w:basedOn w:val="Tablanormal"/>
    <w:next w:val="Tablaconcuadrcula"/>
    <w:uiPriority w:val="59"/>
    <w:rsid w:val="00E83D1E"/>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General">
    <w:name w:val="General"/>
    <w:basedOn w:val="Normal"/>
    <w:uiPriority w:val="1"/>
    <w:rsid w:val="00E83D1E"/>
    <w:pPr>
      <w:spacing w:after="0"/>
    </w:pPr>
    <w:rPr>
      <w:rFonts w:eastAsia="Times New Roman"/>
      <w:szCs w:val="20"/>
    </w:rPr>
  </w:style>
  <w:style w:type="paragraph" w:customStyle="1" w:styleId="Textodetablas">
    <w:name w:val="Texto de tablas"/>
    <w:basedOn w:val="Normal"/>
    <w:uiPriority w:val="99"/>
    <w:rsid w:val="00E83D1E"/>
    <w:pPr>
      <w:spacing w:after="0"/>
      <w:jc w:val="center"/>
    </w:pPr>
    <w:rPr>
      <w:rFonts w:eastAsia="Times New Roman"/>
      <w:sz w:val="16"/>
      <w:szCs w:val="16"/>
    </w:rPr>
  </w:style>
  <w:style w:type="paragraph" w:customStyle="1" w:styleId="MARITZA3">
    <w:name w:val="MARITZA3"/>
    <w:uiPriority w:val="1"/>
    <w:rsid w:val="00E83D1E"/>
    <w:pPr>
      <w:widowControl w:val="0"/>
      <w:tabs>
        <w:tab w:val="left" w:pos="-720"/>
        <w:tab w:val="left" w:pos="0"/>
      </w:tabs>
      <w:suppressAutoHyphens/>
      <w:overflowPunct w:val="0"/>
      <w:autoSpaceDE w:val="0"/>
      <w:autoSpaceDN w:val="0"/>
      <w:adjustRightInd w:val="0"/>
      <w:ind w:left="283" w:hanging="283"/>
      <w:jc w:val="both"/>
      <w:textAlignment w:val="baseline"/>
    </w:pPr>
    <w:rPr>
      <w:rFonts w:ascii="Arial" w:eastAsia="Times New Roman" w:hAnsi="Arial" w:cs="Arial"/>
      <w:spacing w:val="-2"/>
      <w:lang w:val="en-US"/>
    </w:rPr>
  </w:style>
  <w:style w:type="paragraph" w:customStyle="1" w:styleId="Lneadereferencia">
    <w:name w:val="Línea de referencia"/>
    <w:basedOn w:val="Textoindependiente"/>
    <w:uiPriority w:val="1"/>
    <w:rsid w:val="00E83D1E"/>
  </w:style>
  <w:style w:type="paragraph" w:customStyle="1" w:styleId="Heading">
    <w:name w:val="Heading"/>
    <w:basedOn w:val="Normal"/>
    <w:next w:val="Textoindependiente"/>
    <w:uiPriority w:val="1"/>
    <w:rsid w:val="00E83D1E"/>
    <w:pPr>
      <w:keepNext/>
      <w:widowControl w:val="0"/>
      <w:overflowPunct w:val="0"/>
      <w:autoSpaceDE w:val="0"/>
      <w:autoSpaceDN w:val="0"/>
      <w:adjustRightInd w:val="0"/>
      <w:spacing w:before="240"/>
      <w:textAlignment w:val="baseline"/>
    </w:pPr>
    <w:rPr>
      <w:rFonts w:eastAsia="Times New Roman"/>
      <w:sz w:val="28"/>
      <w:szCs w:val="20"/>
      <w:lang w:eastAsia="es-ES"/>
    </w:rPr>
  </w:style>
  <w:style w:type="paragraph" w:customStyle="1" w:styleId="Index">
    <w:name w:val="Index"/>
    <w:basedOn w:val="Normal"/>
    <w:uiPriority w:val="1"/>
    <w:rsid w:val="00E83D1E"/>
    <w:pPr>
      <w:widowControl w:val="0"/>
      <w:overflowPunct w:val="0"/>
      <w:autoSpaceDE w:val="0"/>
      <w:autoSpaceDN w:val="0"/>
      <w:adjustRightInd w:val="0"/>
      <w:spacing w:after="0"/>
      <w:textAlignment w:val="baseline"/>
    </w:pPr>
    <w:rPr>
      <w:rFonts w:ascii="Times New Roman" w:eastAsia="Times New Roman" w:hAnsi="Times New Roman"/>
      <w:sz w:val="20"/>
      <w:szCs w:val="20"/>
      <w:lang w:eastAsia="es-ES"/>
    </w:rPr>
  </w:style>
  <w:style w:type="paragraph" w:customStyle="1" w:styleId="TableContents">
    <w:name w:val="Table Contents"/>
    <w:basedOn w:val="Normal"/>
    <w:uiPriority w:val="1"/>
    <w:rsid w:val="00E83D1E"/>
    <w:pPr>
      <w:widowControl w:val="0"/>
      <w:overflowPunct w:val="0"/>
      <w:autoSpaceDE w:val="0"/>
      <w:autoSpaceDN w:val="0"/>
      <w:adjustRightInd w:val="0"/>
      <w:spacing w:after="0"/>
      <w:textAlignment w:val="baseline"/>
    </w:pPr>
    <w:rPr>
      <w:rFonts w:ascii="Times New Roman" w:eastAsia="Times New Roman" w:hAnsi="Times New Roman"/>
      <w:sz w:val="20"/>
      <w:szCs w:val="20"/>
      <w:lang w:eastAsia="es-ES"/>
    </w:rPr>
  </w:style>
  <w:style w:type="paragraph" w:customStyle="1" w:styleId="TableHeading">
    <w:name w:val="Table Heading"/>
    <w:basedOn w:val="TableContents"/>
    <w:uiPriority w:val="1"/>
    <w:rsid w:val="00E83D1E"/>
  </w:style>
  <w:style w:type="character" w:customStyle="1" w:styleId="WW-Absatz-Standardschriftart">
    <w:name w:val="WW-Absatz-Standardschriftart"/>
    <w:uiPriority w:val="1"/>
    <w:rsid w:val="00E83D1E"/>
    <w:rPr>
      <w:noProof w:val="0"/>
      <w:lang w:val="en-US"/>
    </w:rPr>
  </w:style>
  <w:style w:type="character" w:customStyle="1" w:styleId="WW-Absatz-Standardschriftart1">
    <w:name w:val="WW-Absatz-Standardschriftart1"/>
    <w:uiPriority w:val="1"/>
    <w:rsid w:val="00E83D1E"/>
    <w:rPr>
      <w:noProof w:val="0"/>
      <w:lang w:val="en-US"/>
    </w:rPr>
  </w:style>
  <w:style w:type="character" w:customStyle="1" w:styleId="WW-Absatz-Standardschriftart11">
    <w:name w:val="WW-Absatz-Standardschriftart11"/>
    <w:uiPriority w:val="1"/>
    <w:rsid w:val="00E83D1E"/>
    <w:rPr>
      <w:noProof w:val="0"/>
      <w:lang w:val="en-US"/>
    </w:rPr>
  </w:style>
  <w:style w:type="character" w:customStyle="1" w:styleId="RTFNum21">
    <w:name w:val="RTF_Num 2 1"/>
    <w:uiPriority w:val="1"/>
    <w:rsid w:val="00E83D1E"/>
    <w:rPr>
      <w:rFonts w:ascii="Wingdings" w:hAnsi="Wingdings"/>
      <w:b/>
      <w:noProof w:val="0"/>
      <w:sz w:val="22"/>
      <w:lang w:val="en-US"/>
    </w:rPr>
  </w:style>
  <w:style w:type="character" w:customStyle="1" w:styleId="RTFNum31">
    <w:name w:val="RTF_Num 3 1"/>
    <w:uiPriority w:val="1"/>
    <w:rsid w:val="00E83D1E"/>
    <w:rPr>
      <w:rFonts w:ascii="Wingdings" w:hAnsi="Wingdings"/>
      <w:b/>
      <w:noProof w:val="0"/>
      <w:sz w:val="22"/>
      <w:lang w:val="en-US"/>
    </w:rPr>
  </w:style>
  <w:style w:type="paragraph" w:customStyle="1" w:styleId="NormalSencillo">
    <w:name w:val="Normal Sencillo"/>
    <w:basedOn w:val="Normal"/>
    <w:next w:val="Normal"/>
    <w:link w:val="NormalSencilloCar"/>
    <w:uiPriority w:val="1"/>
    <w:rsid w:val="00E83D1E"/>
    <w:pPr>
      <w:suppressAutoHyphens/>
      <w:spacing w:after="0"/>
    </w:pPr>
    <w:rPr>
      <w:rFonts w:eastAsia="Times New Roman"/>
      <w:sz w:val="20"/>
      <w:szCs w:val="20"/>
    </w:rPr>
  </w:style>
  <w:style w:type="character" w:customStyle="1" w:styleId="NormalSencilloCar">
    <w:name w:val="Normal Sencillo Car"/>
    <w:link w:val="NormalSencillo"/>
    <w:uiPriority w:val="1"/>
    <w:rsid w:val="00E83D1E"/>
    <w:rPr>
      <w:rFonts w:ascii="Arial" w:eastAsia="Times New Roman" w:hAnsi="Arial" w:cstheme="minorBidi"/>
      <w:lang w:eastAsia="en-US"/>
    </w:rPr>
  </w:style>
  <w:style w:type="paragraph" w:customStyle="1" w:styleId="CAPITULO">
    <w:name w:val="CAPITULO"/>
    <w:basedOn w:val="Ttulo1"/>
    <w:uiPriority w:val="2"/>
    <w:rsid w:val="00E83D1E"/>
    <w:pPr>
      <w:keepLines w:val="0"/>
      <w:pageBreakBefore/>
      <w:numPr>
        <w:numId w:val="0"/>
      </w:numPr>
      <w:tabs>
        <w:tab w:val="num" w:pos="432"/>
      </w:tabs>
      <w:overflowPunct w:val="0"/>
      <w:autoSpaceDE w:val="0"/>
      <w:autoSpaceDN w:val="0"/>
      <w:adjustRightInd w:val="0"/>
      <w:spacing w:before="60" w:after="60" w:line="120" w:lineRule="atLeast"/>
      <w:textAlignment w:val="baseline"/>
      <w:outlineLvl w:val="9"/>
    </w:pPr>
    <w:rPr>
      <w:rFonts w:eastAsia="Times New Roman" w:cstheme="minorBidi"/>
      <w:bCs w:val="0"/>
      <w:caps/>
      <w:kern w:val="28"/>
      <w:szCs w:val="20"/>
      <w:lang w:eastAsia="es-ES"/>
    </w:rPr>
  </w:style>
  <w:style w:type="paragraph" w:customStyle="1" w:styleId="Sublista">
    <w:name w:val="Sublista"/>
    <w:basedOn w:val="Lista"/>
    <w:uiPriority w:val="1"/>
    <w:rsid w:val="00E83D1E"/>
  </w:style>
  <w:style w:type="paragraph" w:customStyle="1" w:styleId="Mapadeldocumento1">
    <w:name w:val="Mapa del documento1"/>
    <w:basedOn w:val="Normal"/>
    <w:uiPriority w:val="1"/>
    <w:rsid w:val="00E83D1E"/>
    <w:pPr>
      <w:widowControl w:val="0"/>
      <w:shd w:val="clear" w:color="auto" w:fill="000080"/>
      <w:tabs>
        <w:tab w:val="left" w:pos="1134"/>
      </w:tabs>
      <w:overflowPunct w:val="0"/>
      <w:autoSpaceDE w:val="0"/>
      <w:autoSpaceDN w:val="0"/>
      <w:adjustRightInd w:val="0"/>
      <w:spacing w:after="0"/>
      <w:textAlignment w:val="baseline"/>
    </w:pPr>
    <w:rPr>
      <w:rFonts w:ascii="Tahoma" w:eastAsia="Times New Roman" w:hAnsi="Tahoma"/>
      <w:sz w:val="24"/>
      <w:szCs w:val="20"/>
      <w:lang w:eastAsia="es-ES"/>
    </w:rPr>
  </w:style>
  <w:style w:type="paragraph" w:customStyle="1" w:styleId="toa">
    <w:name w:val="toa"/>
    <w:basedOn w:val="Normal"/>
    <w:uiPriority w:val="1"/>
    <w:rsid w:val="00E83D1E"/>
    <w:pPr>
      <w:tabs>
        <w:tab w:val="left" w:pos="0"/>
        <w:tab w:val="left" w:pos="1134"/>
        <w:tab w:val="left" w:pos="9000"/>
        <w:tab w:val="right" w:pos="9360"/>
      </w:tabs>
      <w:suppressAutoHyphens/>
      <w:overflowPunct w:val="0"/>
      <w:autoSpaceDE w:val="0"/>
      <w:autoSpaceDN w:val="0"/>
      <w:adjustRightInd w:val="0"/>
      <w:spacing w:after="0"/>
      <w:textAlignment w:val="baseline"/>
    </w:pPr>
    <w:rPr>
      <w:rFonts w:eastAsia="Times New Roman"/>
      <w:spacing w:val="-2"/>
      <w:sz w:val="24"/>
      <w:szCs w:val="20"/>
      <w:lang w:eastAsia="es-ES"/>
    </w:rPr>
  </w:style>
  <w:style w:type="paragraph" w:customStyle="1" w:styleId="Textodebloque1">
    <w:name w:val="Texto de bloque1"/>
    <w:basedOn w:val="Normal"/>
    <w:uiPriority w:val="1"/>
    <w:rsid w:val="00E83D1E"/>
    <w:pPr>
      <w:widowControl w:val="0"/>
      <w:tabs>
        <w:tab w:val="left" w:pos="1134"/>
      </w:tabs>
      <w:suppressAutoHyphens/>
      <w:overflowPunct w:val="0"/>
      <w:autoSpaceDE w:val="0"/>
      <w:autoSpaceDN w:val="0"/>
      <w:adjustRightInd w:val="0"/>
      <w:spacing w:after="0"/>
      <w:ind w:left="426" w:right="284" w:hanging="426"/>
      <w:textAlignment w:val="baseline"/>
    </w:pPr>
    <w:rPr>
      <w:rFonts w:ascii="Book Antiqua" w:eastAsia="Times New Roman" w:hAnsi="Book Antiqua"/>
      <w:spacing w:val="-3"/>
      <w:sz w:val="24"/>
      <w:szCs w:val="20"/>
      <w:lang w:eastAsia="es-ES"/>
    </w:rPr>
  </w:style>
  <w:style w:type="paragraph" w:customStyle="1" w:styleId="Sangra3detindependiente1">
    <w:name w:val="Sangría 3 de t. independiente1"/>
    <w:basedOn w:val="Normal"/>
    <w:uiPriority w:val="1"/>
    <w:rsid w:val="00E83D1E"/>
    <w:pPr>
      <w:tabs>
        <w:tab w:val="left" w:pos="1134"/>
      </w:tabs>
      <w:overflowPunct w:val="0"/>
      <w:autoSpaceDE w:val="0"/>
      <w:autoSpaceDN w:val="0"/>
      <w:adjustRightInd w:val="0"/>
      <w:spacing w:after="0"/>
      <w:ind w:left="567" w:hanging="283"/>
      <w:textAlignment w:val="baseline"/>
    </w:pPr>
    <w:rPr>
      <w:rFonts w:eastAsia="Times New Roman"/>
      <w:sz w:val="24"/>
      <w:szCs w:val="20"/>
      <w:lang w:val="es-AR" w:eastAsia="es-ES"/>
    </w:rPr>
  </w:style>
  <w:style w:type="character" w:customStyle="1" w:styleId="Hipervnculovisitado1">
    <w:name w:val="Hipervínculo visitado1"/>
    <w:uiPriority w:val="1"/>
    <w:rsid w:val="00E83D1E"/>
    <w:rPr>
      <w:color w:val="800080"/>
      <w:u w:val="single"/>
    </w:rPr>
  </w:style>
  <w:style w:type="paragraph" w:customStyle="1" w:styleId="epgrafe0">
    <w:name w:val="epígrafe"/>
    <w:basedOn w:val="Normal"/>
    <w:uiPriority w:val="2"/>
    <w:qFormat/>
    <w:rsid w:val="00E83D1E"/>
    <w:pPr>
      <w:tabs>
        <w:tab w:val="left" w:pos="1134"/>
      </w:tabs>
      <w:overflowPunct w:val="0"/>
      <w:autoSpaceDE w:val="0"/>
      <w:autoSpaceDN w:val="0"/>
      <w:adjustRightInd w:val="0"/>
      <w:spacing w:after="0"/>
      <w:textAlignment w:val="baseline"/>
    </w:pPr>
    <w:rPr>
      <w:rFonts w:ascii="Helvetica" w:eastAsia="Times New Roman" w:hAnsi="Helvetica"/>
      <w:spacing w:val="-2"/>
      <w:sz w:val="24"/>
      <w:szCs w:val="20"/>
      <w:lang w:eastAsia="es-ES"/>
    </w:rPr>
  </w:style>
  <w:style w:type="paragraph" w:customStyle="1" w:styleId="n">
    <w:name w:val="n"/>
    <w:basedOn w:val="Ttulo5"/>
    <w:uiPriority w:val="1"/>
    <w:qFormat/>
    <w:rsid w:val="00E83D1E"/>
    <w:pPr>
      <w:keepNext w:val="0"/>
      <w:keepLines w:val="0"/>
      <w:numPr>
        <w:ilvl w:val="0"/>
        <w:numId w:val="0"/>
      </w:numPr>
      <w:tabs>
        <w:tab w:val="clear" w:pos="851"/>
        <w:tab w:val="left" w:pos="1134"/>
      </w:tabs>
      <w:overflowPunct w:val="0"/>
      <w:autoSpaceDE w:val="0"/>
      <w:autoSpaceDN w:val="0"/>
      <w:adjustRightInd w:val="0"/>
      <w:spacing w:before="0" w:after="0"/>
      <w:textAlignment w:val="baseline"/>
      <w:outlineLvl w:val="9"/>
    </w:pPr>
    <w:rPr>
      <w:rFonts w:eastAsia="Times New Roman" w:cstheme="minorBidi"/>
      <w:sz w:val="24"/>
      <w:szCs w:val="20"/>
      <w:lang w:eastAsia="es-ES"/>
    </w:rPr>
  </w:style>
  <w:style w:type="character" w:customStyle="1" w:styleId="NormalCar">
    <w:name w:val="Normal Car"/>
    <w:link w:val="Normal1"/>
    <w:uiPriority w:val="1"/>
    <w:rsid w:val="00E83D1E"/>
    <w:rPr>
      <w:rFonts w:ascii="Arial" w:eastAsia="Times New Roman" w:hAnsi="Arial" w:cstheme="minorBidi"/>
      <w:sz w:val="24"/>
    </w:rPr>
  </w:style>
  <w:style w:type="paragraph" w:customStyle="1" w:styleId="Textoindependiente22">
    <w:name w:val="Texto independiente 22"/>
    <w:basedOn w:val="Normal"/>
    <w:uiPriority w:val="1"/>
    <w:rsid w:val="00E83D1E"/>
    <w:pPr>
      <w:overflowPunct w:val="0"/>
      <w:autoSpaceDE w:val="0"/>
      <w:autoSpaceDN w:val="0"/>
      <w:adjustRightInd w:val="0"/>
      <w:spacing w:after="0"/>
      <w:ind w:left="270"/>
      <w:textAlignment w:val="baseline"/>
    </w:pPr>
    <w:rPr>
      <w:rFonts w:ascii="Times New Roman" w:eastAsia="Times New Roman" w:hAnsi="Times New Roman"/>
      <w:sz w:val="24"/>
      <w:szCs w:val="20"/>
      <w:lang w:eastAsia="es-ES"/>
    </w:rPr>
  </w:style>
  <w:style w:type="character" w:customStyle="1" w:styleId="longtext">
    <w:name w:val="long_text"/>
    <w:basedOn w:val="Fuentedeprrafopredeter"/>
    <w:uiPriority w:val="1"/>
    <w:rsid w:val="00E83D1E"/>
  </w:style>
  <w:style w:type="paragraph" w:customStyle="1" w:styleId="TituloTabla">
    <w:name w:val="Titulo Tabla"/>
    <w:basedOn w:val="Ttulo6"/>
    <w:uiPriority w:val="1"/>
    <w:rsid w:val="00E83D1E"/>
    <w:pPr>
      <w:keepLines w:val="0"/>
      <w:widowControl w:val="0"/>
      <w:numPr>
        <w:ilvl w:val="0"/>
        <w:numId w:val="0"/>
      </w:numPr>
      <w:tabs>
        <w:tab w:val="num" w:pos="1152"/>
      </w:tabs>
      <w:overflowPunct w:val="0"/>
      <w:autoSpaceDE w:val="0"/>
      <w:autoSpaceDN w:val="0"/>
      <w:adjustRightInd w:val="0"/>
      <w:spacing w:after="60"/>
      <w:ind w:left="1152" w:hanging="1152"/>
      <w:jc w:val="center"/>
      <w:textAlignment w:val="baseline"/>
      <w:outlineLvl w:val="9"/>
    </w:pPr>
    <w:rPr>
      <w:rFonts w:ascii="Arial" w:eastAsia="Times New Roman" w:hAnsi="Arial" w:cstheme="minorBidi"/>
      <w:i w:val="0"/>
      <w:iCs w:val="0"/>
      <w:color w:val="auto"/>
      <w:sz w:val="20"/>
      <w:szCs w:val="20"/>
      <w:u w:val="single"/>
      <w:lang w:eastAsia="es-ES"/>
    </w:rPr>
  </w:style>
  <w:style w:type="paragraph" w:customStyle="1" w:styleId="titulo3">
    <w:name w:val="titulo 3"/>
    <w:basedOn w:val="Normal"/>
    <w:rsid w:val="00E83D1E"/>
    <w:pPr>
      <w:widowControl w:val="0"/>
      <w:tabs>
        <w:tab w:val="left" w:pos="1134"/>
      </w:tabs>
      <w:suppressAutoHyphens/>
      <w:overflowPunct w:val="0"/>
      <w:autoSpaceDE w:val="0"/>
      <w:autoSpaceDN w:val="0"/>
      <w:adjustRightInd w:val="0"/>
      <w:spacing w:after="0"/>
      <w:ind w:left="283" w:hanging="283"/>
      <w:textAlignment w:val="baseline"/>
    </w:pPr>
    <w:rPr>
      <w:rFonts w:eastAsia="Times New Roman"/>
      <w:spacing w:val="-2"/>
      <w:sz w:val="24"/>
      <w:szCs w:val="20"/>
      <w:lang w:val="en-US" w:eastAsia="es-ES"/>
    </w:rPr>
  </w:style>
  <w:style w:type="paragraph" w:customStyle="1" w:styleId="RefBibliogrfica0">
    <w:name w:val="Ref.Bibliográfica"/>
    <w:basedOn w:val="Normal"/>
    <w:uiPriority w:val="1"/>
    <w:rsid w:val="00E83D1E"/>
    <w:pPr>
      <w:ind w:left="567" w:hanging="567"/>
    </w:pPr>
  </w:style>
  <w:style w:type="paragraph" w:customStyle="1" w:styleId="Vita1">
    <w:name w:val="Vita 1"/>
    <w:basedOn w:val="Normal"/>
    <w:uiPriority w:val="1"/>
    <w:rsid w:val="00E83D1E"/>
    <w:pPr>
      <w:widowControl w:val="0"/>
      <w:spacing w:before="80" w:after="80"/>
      <w:ind w:left="397" w:hanging="397"/>
    </w:pPr>
    <w:rPr>
      <w:rFonts w:ascii="Times New Roman" w:eastAsia="Times New Roman" w:hAnsi="Times New Roman" w:cs="Arial"/>
      <w:sz w:val="24"/>
      <w:szCs w:val="24"/>
      <w:lang w:eastAsia="es-ES"/>
    </w:rPr>
  </w:style>
  <w:style w:type="paragraph" w:customStyle="1" w:styleId="Vita10">
    <w:name w:val="Vi?ta 1"/>
    <w:basedOn w:val="Normal"/>
    <w:uiPriority w:val="1"/>
    <w:rsid w:val="00E83D1E"/>
    <w:pPr>
      <w:widowControl w:val="0"/>
      <w:spacing w:before="80" w:after="80"/>
      <w:ind w:left="397" w:hanging="397"/>
    </w:pPr>
    <w:rPr>
      <w:rFonts w:ascii="Times New Roman" w:eastAsia="Times New Roman" w:hAnsi="Times New Roman" w:cs="Arial"/>
      <w:sz w:val="24"/>
      <w:szCs w:val="24"/>
      <w:lang w:eastAsia="es-ES"/>
    </w:rPr>
  </w:style>
  <w:style w:type="paragraph" w:customStyle="1" w:styleId="Vita2">
    <w:name w:val="Vita2"/>
    <w:basedOn w:val="Normal"/>
    <w:uiPriority w:val="1"/>
    <w:rsid w:val="00E83D1E"/>
    <w:pPr>
      <w:tabs>
        <w:tab w:val="left" w:pos="624"/>
      </w:tabs>
      <w:spacing w:after="0"/>
      <w:ind w:left="624" w:hanging="340"/>
    </w:pPr>
    <w:rPr>
      <w:rFonts w:ascii="Times New Roman" w:eastAsia="Times New Roman" w:hAnsi="Times New Roman" w:cs="Arial"/>
      <w:sz w:val="24"/>
      <w:szCs w:val="24"/>
      <w:lang w:eastAsia="es-ES"/>
    </w:rPr>
  </w:style>
  <w:style w:type="paragraph" w:customStyle="1" w:styleId="Sangra2detindependiente10">
    <w:name w:val="Sangría 2 de t.independiente1"/>
    <w:basedOn w:val="Normal"/>
    <w:uiPriority w:val="1"/>
    <w:rsid w:val="00E83D1E"/>
    <w:pPr>
      <w:widowControl w:val="0"/>
      <w:tabs>
        <w:tab w:val="left" w:pos="360"/>
        <w:tab w:val="left" w:pos="1134"/>
      </w:tabs>
      <w:overflowPunct w:val="0"/>
      <w:autoSpaceDE w:val="0"/>
      <w:autoSpaceDN w:val="0"/>
      <w:adjustRightInd w:val="0"/>
      <w:spacing w:after="0"/>
      <w:ind w:left="360" w:hanging="360"/>
      <w:textAlignment w:val="baseline"/>
    </w:pPr>
    <w:rPr>
      <w:rFonts w:ascii="Times New Roman" w:eastAsia="Times New Roman" w:hAnsi="Times New Roman"/>
      <w:sz w:val="24"/>
      <w:szCs w:val="20"/>
      <w:lang w:eastAsia="es-ES"/>
    </w:rPr>
  </w:style>
  <w:style w:type="paragraph" w:customStyle="1" w:styleId="Sangra3detindependiente10">
    <w:name w:val="Sangría 3 de t.independiente1"/>
    <w:basedOn w:val="Normal"/>
    <w:uiPriority w:val="1"/>
    <w:rsid w:val="00E83D1E"/>
    <w:pPr>
      <w:tabs>
        <w:tab w:val="left" w:pos="1134"/>
      </w:tabs>
      <w:overflowPunct w:val="0"/>
      <w:autoSpaceDE w:val="0"/>
      <w:autoSpaceDN w:val="0"/>
      <w:adjustRightInd w:val="0"/>
      <w:spacing w:after="0"/>
      <w:ind w:left="567" w:hanging="283"/>
      <w:textAlignment w:val="baseline"/>
    </w:pPr>
    <w:rPr>
      <w:rFonts w:ascii="Times New Roman" w:eastAsia="Times New Roman" w:hAnsi="Times New Roman"/>
      <w:sz w:val="24"/>
      <w:szCs w:val="20"/>
      <w:lang w:val="es-AR" w:eastAsia="es-ES"/>
    </w:rPr>
  </w:style>
  <w:style w:type="paragraph" w:customStyle="1" w:styleId="Ttulo21">
    <w:name w:val="Título 21"/>
    <w:basedOn w:val="Normal"/>
    <w:next w:val="Normal"/>
    <w:rsid w:val="00E83D1E"/>
    <w:pPr>
      <w:keepNext/>
      <w:widowControl w:val="0"/>
      <w:tabs>
        <w:tab w:val="left" w:pos="720"/>
        <w:tab w:val="left" w:pos="1134"/>
        <w:tab w:val="left" w:pos="3240"/>
      </w:tabs>
      <w:overflowPunct w:val="0"/>
      <w:autoSpaceDE w:val="0"/>
      <w:autoSpaceDN w:val="0"/>
      <w:adjustRightInd w:val="0"/>
      <w:spacing w:before="60" w:after="60"/>
      <w:textAlignment w:val="baseline"/>
    </w:pPr>
    <w:rPr>
      <w:rFonts w:ascii="Times New Roman" w:eastAsia="Times New Roman" w:hAnsi="Times New Roman"/>
      <w:b/>
      <w:sz w:val="24"/>
      <w:szCs w:val="20"/>
      <w:lang w:eastAsia="es-ES"/>
    </w:rPr>
  </w:style>
  <w:style w:type="character" w:customStyle="1" w:styleId="Ttulo1Car1">
    <w:name w:val="Título 1 Car1"/>
    <w:aliases w:val="Título 1 Car Car,Título 1 Car1 Car Car,Título 1 Car Car Car Car"/>
    <w:rsid w:val="00E83D1E"/>
    <w:rPr>
      <w:rFonts w:ascii="Arial" w:hAnsi="Arial"/>
      <w:b/>
      <w:bCs/>
      <w:lang w:val="es-ES_tradnl" w:eastAsia="es-ES" w:bidi="ar-SA"/>
    </w:rPr>
  </w:style>
  <w:style w:type="paragraph" w:customStyle="1" w:styleId="EstiloTtulo311pto">
    <w:name w:val="Estilo Título 3 + 11 pto"/>
    <w:basedOn w:val="Ttulo3"/>
    <w:uiPriority w:val="2"/>
    <w:rsid w:val="00E83D1E"/>
    <w:pPr>
      <w:keepLines w:val="0"/>
      <w:widowControl w:val="0"/>
      <w:numPr>
        <w:ilvl w:val="0"/>
        <w:numId w:val="0"/>
      </w:numPr>
      <w:tabs>
        <w:tab w:val="num" w:pos="851"/>
      </w:tabs>
      <w:spacing w:line="360" w:lineRule="auto"/>
      <w:ind w:left="851" w:hanging="851"/>
    </w:pPr>
    <w:rPr>
      <w:rFonts w:eastAsia="Times New Roman" w:cstheme="minorBidi"/>
      <w:lang w:eastAsia="es-ES"/>
    </w:rPr>
  </w:style>
  <w:style w:type="paragraph" w:customStyle="1" w:styleId="EstiloVerdana9ptJustificado">
    <w:name w:val="Estilo Verdana 9 pt Justificado"/>
    <w:basedOn w:val="Normal"/>
    <w:uiPriority w:val="99"/>
    <w:rsid w:val="00E83D1E"/>
    <w:pPr>
      <w:widowControl w:val="0"/>
      <w:autoSpaceDE w:val="0"/>
      <w:autoSpaceDN w:val="0"/>
      <w:adjustRightInd w:val="0"/>
    </w:pPr>
    <w:rPr>
      <w:rFonts w:ascii="Verdana" w:hAnsi="Verdana"/>
      <w:sz w:val="18"/>
      <w:szCs w:val="18"/>
      <w:lang w:eastAsia="es-ES"/>
    </w:rPr>
  </w:style>
  <w:style w:type="table" w:customStyle="1" w:styleId="Tablaconcuadrcula30">
    <w:name w:val="Tabla con cuadrícula3"/>
    <w:basedOn w:val="Tablanormal"/>
    <w:next w:val="Tablaconcuadrcula"/>
    <w:uiPriority w:val="59"/>
    <w:rsid w:val="00E83D1E"/>
    <w:rPr>
      <w:rFonts w:asciiTheme="minorHAnsi" w:eastAsiaTheme="minorHAnsi" w:hAnsiTheme="minorHAnsi" w:cstheme="minorBidi"/>
      <w:sz w:val="22"/>
      <w:szCs w:val="22"/>
      <w:lang w:val="es-BO"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dice2">
    <w:name w:val="index 2"/>
    <w:basedOn w:val="Normal"/>
    <w:next w:val="Normal"/>
    <w:autoRedefine/>
    <w:uiPriority w:val="1"/>
    <w:rsid w:val="00E83D1E"/>
    <w:pPr>
      <w:spacing w:after="0" w:line="240" w:lineRule="auto"/>
      <w:ind w:left="440" w:hanging="220"/>
    </w:pPr>
    <w:rPr>
      <w:rFonts w:eastAsia="Calibri" w:cs="Arial"/>
    </w:rPr>
  </w:style>
  <w:style w:type="paragraph" w:styleId="ndice3">
    <w:name w:val="index 3"/>
    <w:basedOn w:val="Normal"/>
    <w:next w:val="Normal"/>
    <w:autoRedefine/>
    <w:uiPriority w:val="1"/>
    <w:rsid w:val="00E83D1E"/>
    <w:pPr>
      <w:spacing w:before="120" w:after="120" w:line="240" w:lineRule="auto"/>
      <w:ind w:left="660" w:hanging="220"/>
    </w:pPr>
    <w:rPr>
      <w:rFonts w:eastAsia="Calibri" w:cs="Arial"/>
    </w:rPr>
  </w:style>
  <w:style w:type="paragraph" w:styleId="ndice4">
    <w:name w:val="index 4"/>
    <w:basedOn w:val="Normal"/>
    <w:next w:val="Normal"/>
    <w:autoRedefine/>
    <w:uiPriority w:val="1"/>
    <w:rsid w:val="00E83D1E"/>
    <w:pPr>
      <w:spacing w:before="120" w:after="120" w:line="240" w:lineRule="auto"/>
      <w:ind w:left="880" w:hanging="220"/>
    </w:pPr>
    <w:rPr>
      <w:rFonts w:eastAsia="Calibri" w:cs="Arial"/>
    </w:rPr>
  </w:style>
  <w:style w:type="paragraph" w:styleId="ndice5">
    <w:name w:val="index 5"/>
    <w:basedOn w:val="Normal"/>
    <w:next w:val="Normal"/>
    <w:uiPriority w:val="1"/>
    <w:rsid w:val="00E83D1E"/>
    <w:pPr>
      <w:tabs>
        <w:tab w:val="right" w:pos="4060"/>
      </w:tabs>
      <w:overflowPunct w:val="0"/>
      <w:autoSpaceDE w:val="0"/>
      <w:autoSpaceDN w:val="0"/>
      <w:adjustRightInd w:val="0"/>
      <w:spacing w:after="0"/>
      <w:ind w:left="1200" w:hanging="240"/>
      <w:textAlignment w:val="baseline"/>
    </w:pPr>
    <w:rPr>
      <w:rFonts w:ascii="Times New Roman" w:eastAsia="Times New Roman" w:hAnsi="Times New Roman"/>
      <w:sz w:val="18"/>
      <w:szCs w:val="20"/>
      <w:lang w:eastAsia="es-ES"/>
    </w:rPr>
  </w:style>
  <w:style w:type="paragraph" w:styleId="ndice6">
    <w:name w:val="index 6"/>
    <w:basedOn w:val="Normal"/>
    <w:next w:val="Normal"/>
    <w:uiPriority w:val="1"/>
    <w:rsid w:val="00E83D1E"/>
    <w:pPr>
      <w:tabs>
        <w:tab w:val="right" w:pos="4060"/>
      </w:tabs>
      <w:overflowPunct w:val="0"/>
      <w:autoSpaceDE w:val="0"/>
      <w:autoSpaceDN w:val="0"/>
      <w:adjustRightInd w:val="0"/>
      <w:spacing w:after="0"/>
      <w:ind w:left="1440" w:hanging="240"/>
      <w:textAlignment w:val="baseline"/>
    </w:pPr>
    <w:rPr>
      <w:rFonts w:ascii="Times New Roman" w:eastAsia="Times New Roman" w:hAnsi="Times New Roman"/>
      <w:sz w:val="18"/>
      <w:szCs w:val="20"/>
      <w:lang w:eastAsia="es-ES"/>
    </w:rPr>
  </w:style>
  <w:style w:type="paragraph" w:styleId="ndice7">
    <w:name w:val="index 7"/>
    <w:basedOn w:val="Normal"/>
    <w:next w:val="Normal"/>
    <w:uiPriority w:val="1"/>
    <w:rsid w:val="00E83D1E"/>
    <w:pPr>
      <w:tabs>
        <w:tab w:val="right" w:pos="4060"/>
      </w:tabs>
      <w:overflowPunct w:val="0"/>
      <w:autoSpaceDE w:val="0"/>
      <w:autoSpaceDN w:val="0"/>
      <w:adjustRightInd w:val="0"/>
      <w:spacing w:after="0"/>
      <w:ind w:left="1680" w:hanging="240"/>
      <w:textAlignment w:val="baseline"/>
    </w:pPr>
    <w:rPr>
      <w:rFonts w:ascii="Times New Roman" w:eastAsia="Times New Roman" w:hAnsi="Times New Roman"/>
      <w:sz w:val="18"/>
      <w:szCs w:val="20"/>
      <w:lang w:eastAsia="es-ES"/>
    </w:rPr>
  </w:style>
  <w:style w:type="paragraph" w:styleId="ndice8">
    <w:name w:val="index 8"/>
    <w:basedOn w:val="Normal"/>
    <w:next w:val="Normal"/>
    <w:uiPriority w:val="1"/>
    <w:rsid w:val="00E83D1E"/>
    <w:pPr>
      <w:tabs>
        <w:tab w:val="right" w:pos="4060"/>
      </w:tabs>
      <w:overflowPunct w:val="0"/>
      <w:autoSpaceDE w:val="0"/>
      <w:autoSpaceDN w:val="0"/>
      <w:adjustRightInd w:val="0"/>
      <w:spacing w:after="0"/>
      <w:ind w:left="1920" w:hanging="240"/>
      <w:textAlignment w:val="baseline"/>
    </w:pPr>
    <w:rPr>
      <w:rFonts w:ascii="Times New Roman" w:eastAsia="Times New Roman" w:hAnsi="Times New Roman"/>
      <w:sz w:val="18"/>
      <w:szCs w:val="20"/>
      <w:lang w:eastAsia="es-ES"/>
    </w:rPr>
  </w:style>
  <w:style w:type="paragraph" w:styleId="ndice9">
    <w:name w:val="index 9"/>
    <w:basedOn w:val="Normal"/>
    <w:next w:val="Normal"/>
    <w:uiPriority w:val="1"/>
    <w:rsid w:val="00E83D1E"/>
    <w:pPr>
      <w:tabs>
        <w:tab w:val="right" w:pos="4060"/>
      </w:tabs>
      <w:overflowPunct w:val="0"/>
      <w:autoSpaceDE w:val="0"/>
      <w:autoSpaceDN w:val="0"/>
      <w:adjustRightInd w:val="0"/>
      <w:spacing w:after="0"/>
      <w:ind w:left="2160" w:hanging="240"/>
      <w:textAlignment w:val="baseline"/>
    </w:pPr>
    <w:rPr>
      <w:rFonts w:ascii="Times New Roman" w:eastAsia="Times New Roman" w:hAnsi="Times New Roman"/>
      <w:sz w:val="18"/>
      <w:szCs w:val="20"/>
      <w:lang w:eastAsia="es-ES"/>
    </w:rPr>
  </w:style>
  <w:style w:type="table" w:styleId="Listaclara">
    <w:name w:val="Light List"/>
    <w:basedOn w:val="Tablanormal"/>
    <w:uiPriority w:val="61"/>
    <w:rsid w:val="00E83D1E"/>
    <w:rPr>
      <w:rFonts w:asciiTheme="minorHAnsi" w:eastAsiaTheme="minorHAnsi" w:hAnsiTheme="minorHAnsi" w:cstheme="minorBidi"/>
      <w:sz w:val="22"/>
      <w:szCs w:val="22"/>
      <w:lang w:val="es-BO"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Referenciaintensa">
    <w:name w:val="Intense Reference"/>
    <w:uiPriority w:val="33"/>
    <w:qFormat/>
    <w:rsid w:val="00E83D1E"/>
    <w:rPr>
      <w:b/>
      <w:bCs/>
      <w:smallCaps/>
      <w:color w:val="C0504D"/>
      <w:spacing w:val="5"/>
      <w:u w:val="single"/>
    </w:rPr>
  </w:style>
  <w:style w:type="paragraph" w:customStyle="1" w:styleId="NormalVieta">
    <w:name w:val="Normal Viñeta"/>
    <w:basedOn w:val="Vieta1"/>
    <w:rsid w:val="00E83D1E"/>
    <w:pPr>
      <w:numPr>
        <w:numId w:val="0"/>
      </w:numPr>
      <w:ind w:left="1247"/>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index 1" w:uiPriority="1"/>
    <w:lsdException w:name="index 2" w:uiPriority="1"/>
    <w:lsdException w:name="index 3" w:uiPriority="1"/>
    <w:lsdException w:name="index 4" w:uiPriority="1"/>
    <w:lsdException w:name="index 5" w:uiPriority="1"/>
    <w:lsdException w:name="index 6" w:uiPriority="1"/>
    <w:lsdException w:name="index 7" w:uiPriority="1"/>
    <w:lsdException w:name="index 8" w:uiPriority="1"/>
    <w:lsdException w:name="index 9" w:uiPriority="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1"/>
    <w:lsdException w:name="annotation text" w:uiPriority="1"/>
    <w:lsdException w:name="header" w:uiPriority="99"/>
    <w:lsdException w:name="footer" w:uiPriority="99"/>
    <w:lsdException w:name="index heading" w:uiPriority="1"/>
    <w:lsdException w:name="table of figures" w:uiPriority="1"/>
    <w:lsdException w:name="footnote reference" w:uiPriority="1"/>
    <w:lsdException w:name="annotation reference" w:uiPriority="1"/>
    <w:lsdException w:name="page number" w:uiPriority="1"/>
    <w:lsdException w:name="endnote reference" w:uiPriority="1"/>
    <w:lsdException w:name="endnote text" w:uiPriority="1"/>
    <w:lsdException w:name="List" w:uiPriority="1"/>
    <w:lsdException w:name="List Bullet" w:uiPriority="1"/>
    <w:lsdException w:name="List Number" w:uiPriority="99"/>
    <w:lsdException w:name="List 2" w:uiPriority="1"/>
    <w:lsdException w:name="List Bullet 3" w:uiPriority="1"/>
    <w:lsdException w:name="List Bullet 5" w:uiPriority="1"/>
    <w:lsdException w:name="Title" w:qFormat="1"/>
    <w:lsdException w:name="Default Paragraph Font" w:uiPriority="1"/>
    <w:lsdException w:name="Body Text" w:uiPriority="1"/>
    <w:lsdException w:name="Body Text Indent" w:uiPriority="1"/>
    <w:lsdException w:name="Subtitle" w:uiPriority="1" w:qFormat="1"/>
    <w:lsdException w:name="Body Text 2" w:uiPriority="1"/>
    <w:lsdException w:name="Body Text 3" w:uiPriority="1"/>
    <w:lsdException w:name="Body Text Indent 2" w:uiPriority="1"/>
    <w:lsdException w:name="Body Text Indent 3" w:uiPriority="1"/>
    <w:lsdException w:name="Block Text" w:uiPriority="1"/>
    <w:lsdException w:name="Hyperlink" w:uiPriority="99"/>
    <w:lsdException w:name="Strong" w:uiPriority="1" w:qFormat="1"/>
    <w:lsdException w:name="Document Map" w:uiPriority="1"/>
    <w:lsdException w:name="Plain Text" w:uiPriority="1"/>
    <w:lsdException w:name="Normal (Web)" w:uiPriority="1"/>
    <w:lsdException w:name="HTML Preformatted" w:uiPriority="1"/>
    <w:lsdException w:name="annotation subject" w:uiPriority="2"/>
    <w:lsdException w:name="No List" w:uiPriority="99"/>
    <w:lsdException w:name="Table Professional" w:uiPriority="99"/>
    <w:lsdException w:name="Balloon Text" w:uiPriority="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3" w:qFormat="1"/>
    <w:lsdException w:name="Book Title" w:uiPriority="34" w:qFormat="1"/>
    <w:lsdException w:name="Bibliography" w:semiHidden="1" w:uiPriority="37" w:unhideWhenUsed="1"/>
    <w:lsdException w:name="TOC Heading" w:semiHidden="1" w:uiPriority="40" w:unhideWhenUsed="1" w:qFormat="1"/>
  </w:latentStyles>
  <w:style w:type="paragraph" w:default="1" w:styleId="Normal">
    <w:name w:val="Normal"/>
    <w:qFormat/>
    <w:rsid w:val="00902987"/>
    <w:pPr>
      <w:spacing w:after="200" w:line="276" w:lineRule="auto"/>
    </w:pPr>
    <w:rPr>
      <w:rFonts w:asciiTheme="minorHAnsi" w:eastAsiaTheme="minorHAnsi" w:hAnsiTheme="minorHAnsi" w:cstheme="minorBidi"/>
      <w:sz w:val="22"/>
      <w:szCs w:val="22"/>
      <w:lang w:eastAsia="en-US"/>
    </w:rPr>
  </w:style>
  <w:style w:type="paragraph" w:styleId="Ttulo1">
    <w:name w:val="heading 1"/>
    <w:aliases w:val="Título 1-capítulo,N,Cent,ING-PORCE III (T1),ING-PORCE III (T1)1,ING-PORCE III (T1)2,ING-PORCE III (T1)11,ING-PORCE III (T1)3,ING-PORCE III (T1)12,ING-PORCE III (T1)4,ING-PORCE III (T1)5,ING-PORCE III (T1)6,ING-PORCE III (T1)7,Nombre Proyecto"/>
    <w:basedOn w:val="Normal"/>
    <w:next w:val="Normal"/>
    <w:link w:val="Ttulo1Car"/>
    <w:qFormat/>
    <w:rsid w:val="00C750B0"/>
    <w:pPr>
      <w:keepNext/>
      <w:keepLines/>
      <w:numPr>
        <w:numId w:val="25"/>
      </w:numPr>
      <w:tabs>
        <w:tab w:val="left" w:pos="851"/>
      </w:tabs>
      <w:spacing w:before="240" w:after="240"/>
      <w:ind w:left="851" w:hanging="851"/>
      <w:outlineLvl w:val="0"/>
    </w:pPr>
    <w:rPr>
      <w:rFonts w:eastAsiaTheme="majorEastAsia" w:cstheme="majorBidi"/>
      <w:b/>
      <w:bCs/>
      <w:szCs w:val="28"/>
    </w:rPr>
  </w:style>
  <w:style w:type="paragraph" w:styleId="Ttulo2">
    <w:name w:val="heading 2"/>
    <w:aliases w:val="Título 2-nivel 2,Neg,Titre secondaire (2),H2,Title Header2,Especificaciones Técnicas,Heading 2 Char1,(StyleTemplate2) Char,Heading 2 Char Char,body Char,h2 Char,H2 Char,Section Char,h2.H2 Char,1.1 Char,UNDERRUBRIK 1-2 Char,H-2 Char,test Char"/>
    <w:basedOn w:val="Normal"/>
    <w:next w:val="Normal"/>
    <w:link w:val="Ttulo2Car"/>
    <w:unhideWhenUsed/>
    <w:qFormat/>
    <w:rsid w:val="00C750B0"/>
    <w:pPr>
      <w:keepNext/>
      <w:keepLines/>
      <w:numPr>
        <w:ilvl w:val="1"/>
        <w:numId w:val="25"/>
      </w:numPr>
      <w:tabs>
        <w:tab w:val="left" w:pos="851"/>
      </w:tabs>
      <w:spacing w:before="200" w:after="240"/>
      <w:ind w:left="851" w:hanging="851"/>
      <w:outlineLvl w:val="1"/>
    </w:pPr>
    <w:rPr>
      <w:rFonts w:ascii="Arial Negrita" w:eastAsiaTheme="majorEastAsia" w:hAnsi="Arial Negrita" w:cstheme="majorBidi"/>
      <w:b/>
      <w:bCs/>
      <w:szCs w:val="26"/>
    </w:rPr>
  </w:style>
  <w:style w:type="paragraph" w:styleId="Ttulo3">
    <w:name w:val="heading 3"/>
    <w:aliases w:val="Título 3- nivel 3,Sub,Sub1,Sub2,Sub11,Edgar 3,Heading 3 Char1,bullet,b,2,H3,1st sub-clause,Level 1 - 1,H31,h3,(a),Heading 31"/>
    <w:basedOn w:val="Normal"/>
    <w:next w:val="Normal"/>
    <w:link w:val="Ttulo3Car"/>
    <w:autoRedefine/>
    <w:unhideWhenUsed/>
    <w:qFormat/>
    <w:rsid w:val="0061348F"/>
    <w:pPr>
      <w:keepNext/>
      <w:keepLines/>
      <w:numPr>
        <w:ilvl w:val="2"/>
        <w:numId w:val="25"/>
      </w:numPr>
      <w:tabs>
        <w:tab w:val="left" w:pos="851"/>
      </w:tabs>
      <w:spacing w:before="200" w:after="240"/>
      <w:ind w:left="851" w:hanging="851"/>
      <w:outlineLvl w:val="2"/>
    </w:pPr>
    <w:rPr>
      <w:rFonts w:eastAsiaTheme="majorEastAsia" w:cs="Arial"/>
      <w:b/>
      <w:bCs/>
    </w:rPr>
  </w:style>
  <w:style w:type="paragraph" w:styleId="Ttulo4">
    <w:name w:val="heading 4"/>
    <w:aliases w:val="Título 4-nivel 4,Título 4-nivel 4 Car,oscar4,Heading 4 Char,l4,HEADING 4,Level 3,h4,heading4"/>
    <w:basedOn w:val="Normal"/>
    <w:next w:val="Normal"/>
    <w:link w:val="Ttulo4Car"/>
    <w:autoRedefine/>
    <w:unhideWhenUsed/>
    <w:qFormat/>
    <w:rsid w:val="009F1FE9"/>
    <w:pPr>
      <w:keepNext/>
      <w:keepLines/>
      <w:numPr>
        <w:ilvl w:val="3"/>
        <w:numId w:val="25"/>
      </w:numPr>
      <w:tabs>
        <w:tab w:val="left" w:pos="851"/>
      </w:tabs>
      <w:spacing w:before="120"/>
      <w:ind w:left="851" w:hanging="851"/>
      <w:outlineLvl w:val="3"/>
    </w:pPr>
    <w:rPr>
      <w:rFonts w:eastAsiaTheme="majorEastAsia" w:cstheme="majorBidi"/>
      <w:bCs/>
      <w:iCs/>
      <w:u w:val="single"/>
    </w:rPr>
  </w:style>
  <w:style w:type="paragraph" w:styleId="Ttulo5">
    <w:name w:val="heading 5"/>
    <w:basedOn w:val="Normal"/>
    <w:next w:val="Normal"/>
    <w:link w:val="Ttulo5Car"/>
    <w:unhideWhenUsed/>
    <w:rsid w:val="00E83D1E"/>
    <w:pPr>
      <w:keepNext/>
      <w:keepLines/>
      <w:numPr>
        <w:ilvl w:val="4"/>
        <w:numId w:val="25"/>
      </w:numPr>
      <w:tabs>
        <w:tab w:val="left" w:pos="851"/>
      </w:tabs>
      <w:spacing w:before="120"/>
      <w:outlineLvl w:val="4"/>
    </w:pPr>
    <w:rPr>
      <w:rFonts w:eastAsiaTheme="majorEastAsia" w:cstheme="majorBidi"/>
      <w:b/>
    </w:rPr>
  </w:style>
  <w:style w:type="paragraph" w:styleId="Ttulo6">
    <w:name w:val="heading 6"/>
    <w:aliases w:val="Bullet (Single Lines)"/>
    <w:basedOn w:val="Normal"/>
    <w:next w:val="Normal"/>
    <w:link w:val="Ttulo6Car"/>
    <w:unhideWhenUsed/>
    <w:rsid w:val="00E83D1E"/>
    <w:pPr>
      <w:keepNext/>
      <w:keepLines/>
      <w:numPr>
        <w:ilvl w:val="5"/>
        <w:numId w:val="25"/>
      </w:numPr>
      <w:spacing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nhideWhenUsed/>
    <w:rsid w:val="00E83D1E"/>
    <w:pPr>
      <w:keepNext/>
      <w:keepLines/>
      <w:numPr>
        <w:ilvl w:val="6"/>
        <w:numId w:val="25"/>
      </w:numPr>
      <w:spacing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nhideWhenUsed/>
    <w:rsid w:val="00E83D1E"/>
    <w:pPr>
      <w:keepNext/>
      <w:keepLines/>
      <w:numPr>
        <w:ilvl w:val="7"/>
        <w:numId w:val="25"/>
      </w:numPr>
      <w:spacing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nhideWhenUsed/>
    <w:rsid w:val="00E83D1E"/>
    <w:pPr>
      <w:keepNext/>
      <w:keepLines/>
      <w:numPr>
        <w:ilvl w:val="8"/>
        <w:numId w:val="25"/>
      </w:numPr>
      <w:spacing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rsid w:val="00902987"/>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rsid w:val="00902987"/>
  </w:style>
  <w:style w:type="paragraph" w:styleId="Piedepgina">
    <w:name w:val="footer"/>
    <w:basedOn w:val="Normal"/>
    <w:link w:val="PiedepginaCar"/>
    <w:uiPriority w:val="99"/>
    <w:unhideWhenUsed/>
    <w:rsid w:val="00E83D1E"/>
    <w:pPr>
      <w:tabs>
        <w:tab w:val="center" w:pos="4419"/>
        <w:tab w:val="right" w:pos="8838"/>
      </w:tabs>
      <w:spacing w:after="0" w:line="240" w:lineRule="auto"/>
    </w:pPr>
  </w:style>
  <w:style w:type="character" w:styleId="Nmerodepgina">
    <w:name w:val="page number"/>
    <w:basedOn w:val="Fuentedeprrafopredeter"/>
    <w:uiPriority w:val="1"/>
    <w:rsid w:val="00E83D1E"/>
  </w:style>
  <w:style w:type="paragraph" w:styleId="Encabezado">
    <w:name w:val="header"/>
    <w:aliases w:val="Encabezado1,encabezado"/>
    <w:basedOn w:val="Normal"/>
    <w:link w:val="EncabezadoCar"/>
    <w:uiPriority w:val="99"/>
    <w:rsid w:val="00FB26F2"/>
    <w:pPr>
      <w:tabs>
        <w:tab w:val="center" w:pos="4253"/>
        <w:tab w:val="right" w:pos="8505"/>
      </w:tabs>
      <w:jc w:val="center"/>
    </w:pPr>
    <w:rPr>
      <w:b/>
      <w:sz w:val="20"/>
    </w:rPr>
  </w:style>
  <w:style w:type="character" w:styleId="Refdenotaalpie">
    <w:name w:val="footnote reference"/>
    <w:aliases w:val="Appel note de bas de p"/>
    <w:basedOn w:val="Fuentedeprrafopredeter"/>
    <w:uiPriority w:val="1"/>
    <w:unhideWhenUsed/>
    <w:rsid w:val="00E83D1E"/>
    <w:rPr>
      <w:vertAlign w:val="superscript"/>
    </w:rPr>
  </w:style>
  <w:style w:type="paragraph" w:styleId="Textonotapie">
    <w:name w:val="footnote text"/>
    <w:aliases w:val=" Car, Car1, Car2, Car3, Car4, Car5,Car1,Car11,Car2,Car3,Car4,Car5,Car,Texto nota pie1 Car,Texto nota pie1,Car111,Char,Char1,Txt nota pie fig fot,Texto nota pie Car1,Texto nota pie Car Car,Texto nota pie Car1 Car Car"/>
    <w:basedOn w:val="Normal"/>
    <w:link w:val="TextonotapieCar"/>
    <w:uiPriority w:val="1"/>
    <w:rsid w:val="00E83D1E"/>
    <w:pPr>
      <w:spacing w:after="0"/>
    </w:pPr>
    <w:rPr>
      <w:rFonts w:ascii="Times New Roman" w:eastAsia="Times New Roman" w:hAnsi="Times New Roman" w:cs="Times New Roman"/>
      <w:sz w:val="20"/>
      <w:szCs w:val="20"/>
      <w:lang w:val="en-US"/>
    </w:rPr>
  </w:style>
  <w:style w:type="paragraph" w:styleId="Ttulo">
    <w:name w:val="Title"/>
    <w:basedOn w:val="Normal"/>
    <w:next w:val="Normal"/>
    <w:link w:val="TtuloCar"/>
    <w:qFormat/>
    <w:rsid w:val="002E3AD3"/>
    <w:pPr>
      <w:spacing w:after="300" w:line="240" w:lineRule="auto"/>
      <w:contextualSpacing/>
    </w:pPr>
    <w:rPr>
      <w:rFonts w:eastAsiaTheme="majorEastAsia" w:cstheme="majorBidi"/>
      <w:b/>
      <w:caps/>
      <w:spacing w:val="5"/>
      <w:kern w:val="28"/>
      <w:sz w:val="28"/>
      <w:szCs w:val="52"/>
    </w:rPr>
  </w:style>
  <w:style w:type="paragraph" w:styleId="Subttulo">
    <w:name w:val="Subtitle"/>
    <w:basedOn w:val="Normal"/>
    <w:next w:val="Normal"/>
    <w:link w:val="SubttuloCar"/>
    <w:autoRedefine/>
    <w:uiPriority w:val="1"/>
    <w:qFormat/>
    <w:rsid w:val="00E83D1E"/>
    <w:pPr>
      <w:spacing w:before="240" w:after="0"/>
      <w:ind w:firstLine="1701"/>
    </w:pPr>
    <w:rPr>
      <w:rFonts w:asciiTheme="majorHAnsi" w:eastAsiaTheme="majorEastAsia" w:hAnsiTheme="majorHAnsi" w:cstheme="majorBidi"/>
      <w:b/>
      <w:iCs/>
      <w:spacing w:val="15"/>
      <w:sz w:val="24"/>
      <w:szCs w:val="24"/>
      <w:u w:val="single"/>
    </w:rPr>
  </w:style>
  <w:style w:type="character" w:styleId="Refdecomentario">
    <w:name w:val="annotation reference"/>
    <w:basedOn w:val="Fuentedeprrafopredeter"/>
    <w:uiPriority w:val="1"/>
    <w:unhideWhenUsed/>
    <w:rsid w:val="00E83D1E"/>
    <w:rPr>
      <w:sz w:val="16"/>
      <w:szCs w:val="16"/>
    </w:rPr>
  </w:style>
  <w:style w:type="paragraph" w:styleId="Textocomentario">
    <w:name w:val="annotation text"/>
    <w:basedOn w:val="Normal"/>
    <w:link w:val="TextocomentarioCar"/>
    <w:uiPriority w:val="1"/>
    <w:unhideWhenUsed/>
    <w:rsid w:val="00E83D1E"/>
    <w:pPr>
      <w:spacing w:line="240" w:lineRule="auto"/>
    </w:pPr>
    <w:rPr>
      <w:sz w:val="20"/>
      <w:szCs w:val="20"/>
    </w:rPr>
  </w:style>
  <w:style w:type="paragraph" w:styleId="TDC2">
    <w:name w:val="toc 2"/>
    <w:basedOn w:val="Normal"/>
    <w:next w:val="Normal"/>
    <w:autoRedefine/>
    <w:uiPriority w:val="39"/>
    <w:unhideWhenUsed/>
    <w:qFormat/>
    <w:rsid w:val="00F76B33"/>
    <w:pPr>
      <w:tabs>
        <w:tab w:val="left" w:pos="851"/>
        <w:tab w:val="right" w:leader="dot" w:pos="9185"/>
      </w:tabs>
      <w:spacing w:after="120" w:line="240" w:lineRule="auto"/>
      <w:ind w:hanging="851"/>
    </w:pPr>
  </w:style>
  <w:style w:type="paragraph" w:styleId="TDC1">
    <w:name w:val="toc 1"/>
    <w:basedOn w:val="Normal"/>
    <w:next w:val="Normal"/>
    <w:autoRedefine/>
    <w:uiPriority w:val="39"/>
    <w:unhideWhenUsed/>
    <w:qFormat/>
    <w:rsid w:val="00F76B33"/>
    <w:pPr>
      <w:tabs>
        <w:tab w:val="left" w:pos="851"/>
        <w:tab w:val="right" w:leader="dot" w:pos="9185"/>
      </w:tabs>
      <w:spacing w:after="120"/>
      <w:ind w:right="567" w:hanging="851"/>
    </w:pPr>
  </w:style>
  <w:style w:type="paragraph" w:styleId="TDC3">
    <w:name w:val="toc 3"/>
    <w:basedOn w:val="Normal"/>
    <w:next w:val="Normal"/>
    <w:autoRedefine/>
    <w:uiPriority w:val="39"/>
    <w:unhideWhenUsed/>
    <w:qFormat/>
    <w:rsid w:val="002840F9"/>
    <w:pPr>
      <w:tabs>
        <w:tab w:val="left" w:pos="851"/>
        <w:tab w:val="right" w:leader="dot" w:pos="9185"/>
      </w:tabs>
      <w:spacing w:after="120" w:line="240" w:lineRule="auto"/>
    </w:pPr>
  </w:style>
  <w:style w:type="paragraph" w:styleId="TDC4">
    <w:name w:val="toc 4"/>
    <w:basedOn w:val="Normal"/>
    <w:next w:val="Normal"/>
    <w:autoRedefine/>
    <w:uiPriority w:val="39"/>
    <w:unhideWhenUsed/>
    <w:rsid w:val="00E83D1E"/>
    <w:pPr>
      <w:spacing w:after="100"/>
      <w:ind w:left="660"/>
    </w:pPr>
  </w:style>
  <w:style w:type="paragraph" w:styleId="TDC5">
    <w:name w:val="toc 5"/>
    <w:basedOn w:val="Normal"/>
    <w:next w:val="Normal"/>
    <w:autoRedefine/>
    <w:uiPriority w:val="39"/>
    <w:unhideWhenUsed/>
    <w:rsid w:val="00E83D1E"/>
    <w:pPr>
      <w:spacing w:after="100"/>
      <w:ind w:left="880"/>
    </w:pPr>
  </w:style>
  <w:style w:type="paragraph" w:styleId="TDC6">
    <w:name w:val="toc 6"/>
    <w:basedOn w:val="Normal"/>
    <w:next w:val="Normal"/>
    <w:autoRedefine/>
    <w:uiPriority w:val="39"/>
    <w:unhideWhenUsed/>
    <w:rsid w:val="00E83D1E"/>
    <w:pPr>
      <w:spacing w:after="100"/>
      <w:ind w:left="1100"/>
    </w:pPr>
    <w:rPr>
      <w:rFonts w:eastAsiaTheme="minorEastAsia"/>
      <w:lang w:eastAsia="es-ES"/>
    </w:rPr>
  </w:style>
  <w:style w:type="paragraph" w:styleId="TDC7">
    <w:name w:val="toc 7"/>
    <w:basedOn w:val="Normal"/>
    <w:next w:val="Normal"/>
    <w:autoRedefine/>
    <w:uiPriority w:val="39"/>
    <w:unhideWhenUsed/>
    <w:rsid w:val="00E83D1E"/>
    <w:pPr>
      <w:spacing w:after="100"/>
      <w:ind w:left="1320"/>
    </w:pPr>
    <w:rPr>
      <w:rFonts w:eastAsiaTheme="minorEastAsia"/>
      <w:lang w:eastAsia="es-ES"/>
    </w:rPr>
  </w:style>
  <w:style w:type="paragraph" w:styleId="TDC8">
    <w:name w:val="toc 8"/>
    <w:basedOn w:val="Normal"/>
    <w:next w:val="Normal"/>
    <w:autoRedefine/>
    <w:uiPriority w:val="39"/>
    <w:unhideWhenUsed/>
    <w:rsid w:val="00E83D1E"/>
    <w:pPr>
      <w:spacing w:after="100"/>
      <w:ind w:left="1540"/>
    </w:pPr>
    <w:rPr>
      <w:rFonts w:eastAsiaTheme="minorEastAsia"/>
      <w:lang w:eastAsia="es-ES"/>
    </w:rPr>
  </w:style>
  <w:style w:type="paragraph" w:styleId="TDC9">
    <w:name w:val="toc 9"/>
    <w:basedOn w:val="Normal"/>
    <w:next w:val="Normal"/>
    <w:autoRedefine/>
    <w:uiPriority w:val="39"/>
    <w:unhideWhenUsed/>
    <w:rsid w:val="00E83D1E"/>
    <w:pPr>
      <w:spacing w:after="100"/>
      <w:ind w:left="1760"/>
    </w:pPr>
    <w:rPr>
      <w:rFonts w:eastAsiaTheme="minorEastAsia"/>
      <w:lang w:eastAsia="es-ES"/>
    </w:rPr>
  </w:style>
  <w:style w:type="paragraph" w:styleId="Epgrafe">
    <w:name w:val="caption"/>
    <w:aliases w:val="Epígrafe Car1,Epígrafe Car2,Epígrafe Car3,Epígrafe Car4,Epígrafe Car5,Epígrafe Car6,Epígrafe Car7,Epígrafe Car8,Epígrafe Car9,Epígrafe Car11,Epígrafe Car21,Epígrafe Car31,Epígrafe Car41,Epígrafe Car51,Epígrafe Car61,Epígrafe Car71,Epígrafe Car"/>
    <w:basedOn w:val="Normal"/>
    <w:next w:val="Normal"/>
    <w:link w:val="EpgrafeCar10"/>
    <w:autoRedefine/>
    <w:unhideWhenUsed/>
    <w:rsid w:val="00E83D1E"/>
    <w:pPr>
      <w:tabs>
        <w:tab w:val="left" w:pos="2552"/>
      </w:tabs>
      <w:spacing w:after="120"/>
      <w:ind w:left="2552" w:hanging="1701"/>
    </w:pPr>
    <w:rPr>
      <w:b/>
      <w:bCs/>
      <w:sz w:val="18"/>
      <w:szCs w:val="20"/>
      <w:lang w:val="es-ES_tradnl" w:eastAsia="es-ES"/>
    </w:rPr>
  </w:style>
  <w:style w:type="paragraph" w:styleId="Tabladeilustraciones">
    <w:name w:val="table of figures"/>
    <w:basedOn w:val="Normal"/>
    <w:next w:val="Normal"/>
    <w:uiPriority w:val="1"/>
    <w:unhideWhenUsed/>
    <w:rsid w:val="00E83D1E"/>
    <w:pPr>
      <w:spacing w:after="0"/>
    </w:pPr>
  </w:style>
  <w:style w:type="paragraph" w:styleId="Listaconnmeros2">
    <w:name w:val="List Number 2"/>
    <w:basedOn w:val="Normal"/>
    <w:semiHidden/>
    <w:rsid w:val="00FB26F2"/>
    <w:pPr>
      <w:numPr>
        <w:numId w:val="4"/>
      </w:numPr>
    </w:pPr>
  </w:style>
  <w:style w:type="paragraph" w:styleId="Textonotaalfinal">
    <w:name w:val="endnote text"/>
    <w:basedOn w:val="Normal"/>
    <w:link w:val="TextonotaalfinalCar"/>
    <w:uiPriority w:val="1"/>
    <w:rsid w:val="00E83D1E"/>
    <w:pPr>
      <w:spacing w:after="0"/>
    </w:pPr>
    <w:rPr>
      <w:rFonts w:ascii="Times New Roman" w:eastAsia="Times New Roman" w:hAnsi="Times New Roman" w:cs="Times New Roman"/>
      <w:sz w:val="20"/>
      <w:szCs w:val="20"/>
      <w:lang w:val="en-US"/>
    </w:rPr>
  </w:style>
  <w:style w:type="paragraph" w:styleId="Lista">
    <w:name w:val="List"/>
    <w:basedOn w:val="Normal"/>
    <w:uiPriority w:val="1"/>
    <w:rsid w:val="00E83D1E"/>
    <w:pPr>
      <w:spacing w:before="120" w:after="120" w:line="240" w:lineRule="auto"/>
      <w:ind w:left="283" w:hanging="283"/>
    </w:pPr>
    <w:rPr>
      <w:rFonts w:eastAsia="Calibri" w:cs="Arial"/>
    </w:rPr>
  </w:style>
  <w:style w:type="paragraph" w:customStyle="1" w:styleId="Vineta1">
    <w:name w:val="Vineta 1"/>
    <w:basedOn w:val="Normal"/>
    <w:link w:val="Vineta1Car"/>
    <w:uiPriority w:val="1"/>
    <w:qFormat/>
    <w:rsid w:val="00E83D1E"/>
    <w:pPr>
      <w:tabs>
        <w:tab w:val="left" w:pos="284"/>
        <w:tab w:val="num" w:pos="360"/>
      </w:tabs>
      <w:ind w:left="284" w:hanging="284"/>
    </w:pPr>
  </w:style>
  <w:style w:type="paragraph" w:customStyle="1" w:styleId="Vineta2">
    <w:name w:val="Vineta 2"/>
    <w:basedOn w:val="Normal"/>
    <w:uiPriority w:val="1"/>
    <w:rsid w:val="00E83D1E"/>
    <w:pPr>
      <w:tabs>
        <w:tab w:val="num" w:pos="0"/>
        <w:tab w:val="left" w:pos="284"/>
      </w:tabs>
      <w:ind w:left="283" w:hanging="283"/>
    </w:pPr>
  </w:style>
  <w:style w:type="paragraph" w:customStyle="1" w:styleId="Vineta3">
    <w:name w:val="Vineta 3"/>
    <w:basedOn w:val="Normal"/>
    <w:uiPriority w:val="1"/>
    <w:rsid w:val="00E83D1E"/>
    <w:pPr>
      <w:numPr>
        <w:numId w:val="1"/>
      </w:numPr>
      <w:tabs>
        <w:tab w:val="left" w:pos="284"/>
      </w:tabs>
      <w:spacing w:before="120" w:after="120" w:line="240" w:lineRule="auto"/>
    </w:pPr>
    <w:rPr>
      <w:rFonts w:eastAsia="Calibri" w:cs="Arial"/>
    </w:rPr>
  </w:style>
  <w:style w:type="paragraph" w:customStyle="1" w:styleId="TextoTabla">
    <w:name w:val="Texto Tabla"/>
    <w:next w:val="Normal"/>
    <w:uiPriority w:val="1"/>
    <w:rsid w:val="00E83D1E"/>
    <w:pPr>
      <w:keepNext/>
    </w:pPr>
    <w:rPr>
      <w:rFonts w:ascii="Verdana" w:hAnsi="Verdana" w:cs="Verdana"/>
      <w:noProof/>
      <w:sz w:val="18"/>
      <w:szCs w:val="18"/>
      <w:lang w:val="en-US" w:eastAsia="en-US"/>
    </w:rPr>
  </w:style>
  <w:style w:type="paragraph" w:customStyle="1" w:styleId="RefBibliogrfica">
    <w:name w:val="Ref. Bibliográfica"/>
    <w:basedOn w:val="Normal"/>
    <w:uiPriority w:val="1"/>
    <w:rsid w:val="00E83D1E"/>
    <w:pPr>
      <w:spacing w:before="120" w:after="120" w:line="240" w:lineRule="auto"/>
      <w:ind w:left="567" w:hanging="567"/>
    </w:pPr>
    <w:rPr>
      <w:rFonts w:eastAsia="Calibri" w:cs="Arial"/>
    </w:rPr>
  </w:style>
  <w:style w:type="paragraph" w:styleId="Mapadeldocumento">
    <w:name w:val="Document Map"/>
    <w:basedOn w:val="Normal"/>
    <w:link w:val="MapadeldocumentoCar"/>
    <w:uiPriority w:val="1"/>
    <w:rsid w:val="00E83D1E"/>
    <w:pPr>
      <w:shd w:val="clear" w:color="auto" w:fill="000080"/>
      <w:spacing w:before="120" w:after="120" w:line="240" w:lineRule="auto"/>
    </w:pPr>
    <w:rPr>
      <w:rFonts w:ascii="Tahoma" w:eastAsia="Calibri" w:hAnsi="Tahoma" w:cs="Tahoma"/>
    </w:rPr>
  </w:style>
  <w:style w:type="table" w:styleId="Tablaconcuadrcula">
    <w:name w:val="Table Grid"/>
    <w:basedOn w:val="Tablanormal"/>
    <w:rsid w:val="00E83D1E"/>
    <w:rPr>
      <w:rFonts w:eastAsia="Times New Roman"/>
      <w:lang w:val="es-BO" w:eastAsia="es-B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oindependiente21">
    <w:name w:val="Texto independiente 21"/>
    <w:basedOn w:val="Normal"/>
    <w:uiPriority w:val="1"/>
    <w:rsid w:val="00E83D1E"/>
    <w:pPr>
      <w:tabs>
        <w:tab w:val="left" w:pos="1134"/>
      </w:tabs>
      <w:spacing w:before="120" w:after="120" w:line="240" w:lineRule="auto"/>
      <w:ind w:left="567" w:hanging="567"/>
    </w:pPr>
    <w:rPr>
      <w:rFonts w:eastAsia="Calibri" w:cs="Arial"/>
    </w:rPr>
  </w:style>
  <w:style w:type="paragraph" w:customStyle="1" w:styleId="Tabla">
    <w:name w:val="Tabla"/>
    <w:basedOn w:val="Normal"/>
    <w:link w:val="TablaCar"/>
    <w:uiPriority w:val="1"/>
    <w:rsid w:val="00E83D1E"/>
    <w:pPr>
      <w:keepNext/>
      <w:spacing w:before="120" w:after="0" w:line="240" w:lineRule="auto"/>
    </w:pPr>
    <w:rPr>
      <w:rFonts w:eastAsia="Calibri" w:cs="Arial"/>
    </w:rPr>
  </w:style>
  <w:style w:type="character" w:styleId="Hipervnculo">
    <w:name w:val="Hyperlink"/>
    <w:basedOn w:val="Fuentedeprrafopredeter"/>
    <w:uiPriority w:val="99"/>
    <w:unhideWhenUsed/>
    <w:rsid w:val="00E83D1E"/>
    <w:rPr>
      <w:color w:val="0000FF" w:themeColor="hyperlink"/>
      <w:u w:val="single"/>
    </w:rPr>
  </w:style>
  <w:style w:type="paragraph" w:styleId="Textodeglobo">
    <w:name w:val="Balloon Text"/>
    <w:basedOn w:val="Normal"/>
    <w:link w:val="TextodegloboCar"/>
    <w:uiPriority w:val="1"/>
    <w:unhideWhenUsed/>
    <w:rsid w:val="00E83D1E"/>
    <w:pPr>
      <w:spacing w:after="0" w:line="240" w:lineRule="auto"/>
    </w:pPr>
    <w:rPr>
      <w:rFonts w:ascii="Tahoma" w:hAnsi="Tahoma" w:cs="Tahoma"/>
      <w:sz w:val="16"/>
      <w:szCs w:val="16"/>
    </w:rPr>
  </w:style>
  <w:style w:type="paragraph" w:customStyle="1" w:styleId="NormalNegrita">
    <w:name w:val="Normal Negrita"/>
    <w:basedOn w:val="Normal"/>
    <w:uiPriority w:val="1"/>
    <w:rsid w:val="00E83D1E"/>
    <w:pPr>
      <w:spacing w:before="120" w:after="120" w:line="240" w:lineRule="auto"/>
    </w:pPr>
    <w:rPr>
      <w:rFonts w:eastAsia="Calibri" w:cs="Arial"/>
      <w:b/>
      <w:bCs/>
    </w:rPr>
  </w:style>
  <w:style w:type="paragraph" w:customStyle="1" w:styleId="TablaNormal0">
    <w:name w:val="Tabla Normal"/>
    <w:basedOn w:val="Normal"/>
    <w:uiPriority w:val="1"/>
    <w:rsid w:val="00E83D1E"/>
    <w:pPr>
      <w:keepNext/>
      <w:spacing w:before="120" w:after="0" w:line="240" w:lineRule="auto"/>
    </w:pPr>
    <w:rPr>
      <w:rFonts w:eastAsia="Calibri" w:cs="Arial"/>
      <w:sz w:val="20"/>
      <w:szCs w:val="20"/>
    </w:rPr>
  </w:style>
  <w:style w:type="paragraph" w:customStyle="1" w:styleId="TablaTtulo">
    <w:name w:val="Tabla Título"/>
    <w:basedOn w:val="Normal"/>
    <w:uiPriority w:val="1"/>
    <w:rsid w:val="00E83D1E"/>
    <w:pPr>
      <w:keepNext/>
      <w:numPr>
        <w:numId w:val="2"/>
      </w:numPr>
      <w:tabs>
        <w:tab w:val="left" w:pos="1418"/>
      </w:tabs>
      <w:spacing w:before="120" w:after="120" w:line="240" w:lineRule="auto"/>
    </w:pPr>
    <w:rPr>
      <w:rFonts w:eastAsia="Calibri" w:cs="Arial"/>
    </w:rPr>
  </w:style>
  <w:style w:type="paragraph" w:customStyle="1" w:styleId="Ttulodefiguras">
    <w:name w:val="Título de figuras"/>
    <w:basedOn w:val="Normal"/>
    <w:rsid w:val="00E83D1E"/>
    <w:pPr>
      <w:spacing w:before="120" w:after="120" w:line="240" w:lineRule="auto"/>
      <w:jc w:val="center"/>
    </w:pPr>
    <w:rPr>
      <w:rFonts w:eastAsia="Calibri" w:cs="Arial"/>
    </w:rPr>
  </w:style>
  <w:style w:type="numbering" w:styleId="111111">
    <w:name w:val="Outline List 2"/>
    <w:basedOn w:val="Sinlista"/>
    <w:semiHidden/>
    <w:rsid w:val="00FB26F2"/>
    <w:pPr>
      <w:numPr>
        <w:numId w:val="9"/>
      </w:numPr>
    </w:pPr>
  </w:style>
  <w:style w:type="paragraph" w:customStyle="1" w:styleId="TG">
    <w:name w:val="TG"/>
    <w:basedOn w:val="Normal"/>
    <w:semiHidden/>
    <w:rsid w:val="00FB26F2"/>
    <w:pPr>
      <w:spacing w:before="900" w:after="480"/>
      <w:jc w:val="center"/>
    </w:pPr>
    <w:rPr>
      <w:b/>
      <w:sz w:val="28"/>
    </w:rPr>
  </w:style>
  <w:style w:type="paragraph" w:customStyle="1" w:styleId="Tc">
    <w:name w:val="Tc"/>
    <w:basedOn w:val="TG"/>
    <w:semiHidden/>
    <w:rsid w:val="00FB26F2"/>
    <w:pPr>
      <w:spacing w:after="240"/>
    </w:pPr>
  </w:style>
  <w:style w:type="paragraph" w:customStyle="1" w:styleId="TablaEncabezado">
    <w:name w:val="Tabla Encabezado"/>
    <w:basedOn w:val="TablaNormal0"/>
    <w:semiHidden/>
    <w:rsid w:val="00FB26F2"/>
    <w:rPr>
      <w:b/>
    </w:rPr>
  </w:style>
  <w:style w:type="paragraph" w:customStyle="1" w:styleId="TablaNumEntero">
    <w:name w:val="Tabla Num Entero"/>
    <w:basedOn w:val="TablaNormal0"/>
    <w:uiPriority w:val="1"/>
    <w:rsid w:val="00E83D1E"/>
    <w:pPr>
      <w:jc w:val="center"/>
    </w:pPr>
  </w:style>
  <w:style w:type="paragraph" w:customStyle="1" w:styleId="TablaNumReal">
    <w:name w:val="Tabla Num Real"/>
    <w:basedOn w:val="TablaNormal0"/>
    <w:uiPriority w:val="1"/>
    <w:rsid w:val="00E83D1E"/>
    <w:pPr>
      <w:jc w:val="right"/>
    </w:pPr>
  </w:style>
  <w:style w:type="numbering" w:styleId="1ai">
    <w:name w:val="Outline List 1"/>
    <w:basedOn w:val="Sinlista"/>
    <w:semiHidden/>
    <w:rsid w:val="00FB26F2"/>
    <w:pPr>
      <w:numPr>
        <w:numId w:val="10"/>
      </w:numPr>
    </w:pPr>
  </w:style>
  <w:style w:type="character" w:styleId="AcrnimoHTML">
    <w:name w:val="HTML Acronym"/>
    <w:basedOn w:val="Fuentedeprrafopredeter"/>
    <w:semiHidden/>
    <w:rsid w:val="00FB26F2"/>
  </w:style>
  <w:style w:type="numbering" w:styleId="ArtculoSeccin">
    <w:name w:val="Outline List 3"/>
    <w:basedOn w:val="Sinlista"/>
    <w:semiHidden/>
    <w:rsid w:val="00FB26F2"/>
    <w:pPr>
      <w:numPr>
        <w:numId w:val="11"/>
      </w:numPr>
    </w:pPr>
  </w:style>
  <w:style w:type="paragraph" w:styleId="Cierre">
    <w:name w:val="Closing"/>
    <w:basedOn w:val="Normal"/>
    <w:link w:val="CierreCar"/>
    <w:semiHidden/>
    <w:rsid w:val="00FB26F2"/>
    <w:pPr>
      <w:ind w:left="4252"/>
    </w:pPr>
  </w:style>
  <w:style w:type="character" w:styleId="CitaHTML">
    <w:name w:val="HTML Cite"/>
    <w:basedOn w:val="Fuentedeprrafopredeter"/>
    <w:semiHidden/>
    <w:rsid w:val="00FB26F2"/>
    <w:rPr>
      <w:i/>
      <w:iCs/>
    </w:rPr>
  </w:style>
  <w:style w:type="character" w:styleId="CdigoHTML">
    <w:name w:val="HTML Code"/>
    <w:basedOn w:val="Fuentedeprrafopredeter"/>
    <w:semiHidden/>
    <w:rsid w:val="00FB26F2"/>
    <w:rPr>
      <w:rFonts w:ascii="Courier New" w:hAnsi="Courier New" w:cs="Courier New"/>
      <w:sz w:val="20"/>
      <w:szCs w:val="20"/>
    </w:rPr>
  </w:style>
  <w:style w:type="paragraph" w:styleId="Continuarlista">
    <w:name w:val="List Continue"/>
    <w:basedOn w:val="Normal"/>
    <w:rsid w:val="00FB26F2"/>
    <w:pPr>
      <w:ind w:left="283"/>
    </w:pPr>
  </w:style>
  <w:style w:type="paragraph" w:styleId="Continuarlista2">
    <w:name w:val="List Continue 2"/>
    <w:basedOn w:val="Normal"/>
    <w:rsid w:val="00FB26F2"/>
    <w:pPr>
      <w:ind w:left="566"/>
    </w:pPr>
  </w:style>
  <w:style w:type="paragraph" w:styleId="Continuarlista3">
    <w:name w:val="List Continue 3"/>
    <w:basedOn w:val="Normal"/>
    <w:rsid w:val="00FB26F2"/>
    <w:pPr>
      <w:ind w:left="849"/>
    </w:pPr>
  </w:style>
  <w:style w:type="paragraph" w:styleId="Continuarlista4">
    <w:name w:val="List Continue 4"/>
    <w:basedOn w:val="Normal"/>
    <w:rsid w:val="00FB26F2"/>
    <w:pPr>
      <w:ind w:left="1132"/>
    </w:pPr>
  </w:style>
  <w:style w:type="paragraph" w:styleId="Continuarlista5">
    <w:name w:val="List Continue 5"/>
    <w:basedOn w:val="Normal"/>
    <w:semiHidden/>
    <w:rsid w:val="00FB26F2"/>
    <w:pPr>
      <w:ind w:left="1415"/>
    </w:pPr>
  </w:style>
  <w:style w:type="character" w:styleId="DefinicinHTML">
    <w:name w:val="HTML Definition"/>
    <w:basedOn w:val="Fuentedeprrafopredeter"/>
    <w:semiHidden/>
    <w:rsid w:val="00FB26F2"/>
    <w:rPr>
      <w:i/>
      <w:iCs/>
    </w:rPr>
  </w:style>
  <w:style w:type="paragraph" w:styleId="DireccinHTML">
    <w:name w:val="HTML Address"/>
    <w:basedOn w:val="Normal"/>
    <w:link w:val="DireccinHTMLCar"/>
    <w:semiHidden/>
    <w:rsid w:val="00FB26F2"/>
    <w:rPr>
      <w:i/>
      <w:iCs/>
    </w:rPr>
  </w:style>
  <w:style w:type="paragraph" w:styleId="Direccinsobre">
    <w:name w:val="envelope address"/>
    <w:basedOn w:val="Normal"/>
    <w:semiHidden/>
    <w:rsid w:val="00FB26F2"/>
    <w:pPr>
      <w:framePr w:w="7920" w:h="1980" w:hRule="exact" w:hSpace="141" w:wrap="auto" w:hAnchor="page" w:xAlign="center" w:yAlign="bottom"/>
      <w:ind w:left="2880"/>
    </w:pPr>
    <w:rPr>
      <w:rFonts w:cs="Arial"/>
      <w:sz w:val="24"/>
      <w:szCs w:val="24"/>
    </w:rPr>
  </w:style>
  <w:style w:type="character" w:styleId="EjemplodeHTML">
    <w:name w:val="HTML Sample"/>
    <w:basedOn w:val="Fuentedeprrafopredeter"/>
    <w:semiHidden/>
    <w:rsid w:val="00FB26F2"/>
    <w:rPr>
      <w:rFonts w:ascii="Courier New" w:hAnsi="Courier New" w:cs="Courier New"/>
    </w:rPr>
  </w:style>
  <w:style w:type="paragraph" w:styleId="Encabezadodemensaje">
    <w:name w:val="Message Header"/>
    <w:basedOn w:val="Normal"/>
    <w:link w:val="EncabezadodemensajeCar"/>
    <w:semiHidden/>
    <w:rsid w:val="00FB26F2"/>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Encabezadodenota">
    <w:name w:val="Note Heading"/>
    <w:basedOn w:val="Normal"/>
    <w:next w:val="Normal"/>
    <w:link w:val="EncabezadodenotaCar"/>
    <w:semiHidden/>
    <w:rsid w:val="00FB26F2"/>
  </w:style>
  <w:style w:type="character" w:styleId="nfasis">
    <w:name w:val="Emphasis"/>
    <w:basedOn w:val="Fuentedeprrafopredeter"/>
    <w:rsid w:val="00FB26F2"/>
    <w:rPr>
      <w:i/>
      <w:iCs/>
    </w:rPr>
  </w:style>
  <w:style w:type="paragraph" w:styleId="Fecha">
    <w:name w:val="Date"/>
    <w:basedOn w:val="Normal"/>
    <w:next w:val="Normal"/>
    <w:link w:val="FechaCar"/>
    <w:semiHidden/>
    <w:rsid w:val="00FB26F2"/>
  </w:style>
  <w:style w:type="paragraph" w:styleId="Firma">
    <w:name w:val="Signature"/>
    <w:basedOn w:val="Normal"/>
    <w:link w:val="FirmaCar"/>
    <w:semiHidden/>
    <w:rsid w:val="00FB26F2"/>
    <w:pPr>
      <w:ind w:left="4252"/>
    </w:pPr>
  </w:style>
  <w:style w:type="paragraph" w:styleId="Firmadecorreoelectrnico">
    <w:name w:val="E-mail Signature"/>
    <w:basedOn w:val="Normal"/>
    <w:link w:val="FirmadecorreoelectrnicoCar"/>
    <w:semiHidden/>
    <w:rsid w:val="00FB26F2"/>
  </w:style>
  <w:style w:type="character" w:styleId="Hipervnculovisitado">
    <w:name w:val="FollowedHyperlink"/>
    <w:basedOn w:val="Fuentedeprrafopredeter"/>
    <w:rsid w:val="00FB26F2"/>
    <w:rPr>
      <w:color w:val="800080"/>
      <w:u w:val="single"/>
    </w:rPr>
  </w:style>
  <w:style w:type="paragraph" w:styleId="HTMLconformatoprevio">
    <w:name w:val="HTML Preformatted"/>
    <w:basedOn w:val="Normal"/>
    <w:link w:val="HTMLconformatoprevioCar"/>
    <w:uiPriority w:val="1"/>
    <w:unhideWhenUsed/>
    <w:rsid w:val="00E83D1E"/>
    <w:pPr>
      <w:spacing w:after="0"/>
    </w:pPr>
    <w:rPr>
      <w:rFonts w:ascii="Consolas" w:hAnsi="Consolas" w:cs="Consolas"/>
      <w:sz w:val="20"/>
      <w:szCs w:val="20"/>
    </w:rPr>
  </w:style>
  <w:style w:type="paragraph" w:styleId="Lista2">
    <w:name w:val="List 2"/>
    <w:basedOn w:val="Normal"/>
    <w:uiPriority w:val="1"/>
    <w:rsid w:val="00E83D1E"/>
    <w:pPr>
      <w:spacing w:before="120" w:after="120" w:line="240" w:lineRule="auto"/>
      <w:ind w:left="566" w:hanging="283"/>
    </w:pPr>
    <w:rPr>
      <w:rFonts w:eastAsia="Calibri" w:cs="Arial"/>
    </w:rPr>
  </w:style>
  <w:style w:type="paragraph" w:styleId="Lista3">
    <w:name w:val="List 3"/>
    <w:basedOn w:val="Normal"/>
    <w:semiHidden/>
    <w:rsid w:val="00FB26F2"/>
    <w:pPr>
      <w:ind w:left="849" w:hanging="283"/>
    </w:pPr>
  </w:style>
  <w:style w:type="paragraph" w:styleId="Lista4">
    <w:name w:val="List 4"/>
    <w:basedOn w:val="Normal"/>
    <w:semiHidden/>
    <w:rsid w:val="00FB26F2"/>
    <w:pPr>
      <w:ind w:left="1132" w:hanging="283"/>
    </w:pPr>
  </w:style>
  <w:style w:type="paragraph" w:styleId="Lista5">
    <w:name w:val="List 5"/>
    <w:basedOn w:val="Normal"/>
    <w:semiHidden/>
    <w:rsid w:val="00FB26F2"/>
    <w:pPr>
      <w:ind w:left="1415" w:hanging="283"/>
    </w:pPr>
  </w:style>
  <w:style w:type="paragraph" w:styleId="Listaconnmeros">
    <w:name w:val="List Number"/>
    <w:basedOn w:val="Normal"/>
    <w:uiPriority w:val="99"/>
    <w:unhideWhenUsed/>
    <w:rsid w:val="00E83D1E"/>
    <w:pPr>
      <w:numPr>
        <w:numId w:val="3"/>
      </w:numPr>
      <w:contextualSpacing/>
    </w:pPr>
  </w:style>
  <w:style w:type="paragraph" w:styleId="Listaconnmeros3">
    <w:name w:val="List Number 3"/>
    <w:basedOn w:val="Normal"/>
    <w:semiHidden/>
    <w:rsid w:val="00FB26F2"/>
    <w:pPr>
      <w:numPr>
        <w:numId w:val="5"/>
      </w:numPr>
    </w:pPr>
  </w:style>
  <w:style w:type="paragraph" w:styleId="Listaconnmeros4">
    <w:name w:val="List Number 4"/>
    <w:basedOn w:val="Normal"/>
    <w:semiHidden/>
    <w:rsid w:val="00FB26F2"/>
    <w:pPr>
      <w:numPr>
        <w:numId w:val="6"/>
      </w:numPr>
    </w:pPr>
  </w:style>
  <w:style w:type="paragraph" w:styleId="Listaconnmeros5">
    <w:name w:val="List Number 5"/>
    <w:basedOn w:val="Normal"/>
    <w:semiHidden/>
    <w:rsid w:val="00FB26F2"/>
    <w:pPr>
      <w:numPr>
        <w:numId w:val="7"/>
      </w:numPr>
    </w:pPr>
  </w:style>
  <w:style w:type="paragraph" w:styleId="Listaconvietas">
    <w:name w:val="List Bullet"/>
    <w:aliases w:val="Viñetas-nivel 1"/>
    <w:basedOn w:val="Normal"/>
    <w:uiPriority w:val="1"/>
    <w:rsid w:val="00E83D1E"/>
    <w:pPr>
      <w:tabs>
        <w:tab w:val="num" w:pos="360"/>
      </w:tabs>
      <w:spacing w:before="120" w:after="120" w:line="240" w:lineRule="auto"/>
      <w:ind w:left="360" w:hanging="360"/>
    </w:pPr>
    <w:rPr>
      <w:rFonts w:eastAsia="Calibri" w:cs="Arial"/>
    </w:rPr>
  </w:style>
  <w:style w:type="paragraph" w:styleId="Listaconvietas2">
    <w:name w:val="List Bullet 2"/>
    <w:aliases w:val="Viñetas-nivel 2"/>
    <w:basedOn w:val="Normal"/>
    <w:rsid w:val="00E83D1E"/>
    <w:pPr>
      <w:tabs>
        <w:tab w:val="num" w:pos="643"/>
      </w:tabs>
      <w:spacing w:before="120" w:after="120" w:line="240" w:lineRule="auto"/>
      <w:ind w:left="643" w:hanging="360"/>
    </w:pPr>
    <w:rPr>
      <w:rFonts w:eastAsia="Calibri" w:cs="Arial"/>
    </w:rPr>
  </w:style>
  <w:style w:type="paragraph" w:styleId="Listaconvietas3">
    <w:name w:val="List Bullet 3"/>
    <w:aliases w:val="Viñetas-nivel 3"/>
    <w:basedOn w:val="Normal"/>
    <w:uiPriority w:val="1"/>
    <w:rsid w:val="00E83D1E"/>
    <w:pPr>
      <w:tabs>
        <w:tab w:val="num" w:pos="926"/>
      </w:tabs>
      <w:spacing w:before="120" w:after="120" w:line="240" w:lineRule="auto"/>
      <w:ind w:left="926" w:hanging="360"/>
    </w:pPr>
    <w:rPr>
      <w:rFonts w:eastAsia="Calibri" w:cs="Arial"/>
    </w:rPr>
  </w:style>
  <w:style w:type="paragraph" w:styleId="Listaconvietas4">
    <w:name w:val="List Bullet 4"/>
    <w:basedOn w:val="Normal"/>
    <w:semiHidden/>
    <w:rsid w:val="00FB26F2"/>
    <w:pPr>
      <w:numPr>
        <w:numId w:val="8"/>
      </w:numPr>
    </w:pPr>
  </w:style>
  <w:style w:type="paragraph" w:styleId="Listaconvietas5">
    <w:name w:val="List Bullet 5"/>
    <w:basedOn w:val="Normal"/>
    <w:uiPriority w:val="1"/>
    <w:rsid w:val="00E83D1E"/>
    <w:pPr>
      <w:tabs>
        <w:tab w:val="num" w:pos="1492"/>
      </w:tabs>
      <w:spacing w:before="120" w:after="120" w:line="240" w:lineRule="auto"/>
      <w:ind w:left="1492" w:hanging="360"/>
    </w:pPr>
    <w:rPr>
      <w:rFonts w:eastAsia="Calibri" w:cs="Arial"/>
    </w:rPr>
  </w:style>
  <w:style w:type="character" w:styleId="MquinadeescribirHTML">
    <w:name w:val="HTML Typewriter"/>
    <w:basedOn w:val="Fuentedeprrafopredeter"/>
    <w:semiHidden/>
    <w:rsid w:val="00FB26F2"/>
    <w:rPr>
      <w:rFonts w:ascii="Courier New" w:hAnsi="Courier New" w:cs="Courier New"/>
      <w:sz w:val="20"/>
      <w:szCs w:val="20"/>
    </w:rPr>
  </w:style>
  <w:style w:type="paragraph" w:styleId="NormalWeb">
    <w:name w:val="Normal (Web)"/>
    <w:basedOn w:val="Normal"/>
    <w:uiPriority w:val="1"/>
    <w:unhideWhenUsed/>
    <w:rsid w:val="00E83D1E"/>
    <w:pPr>
      <w:spacing w:before="100" w:beforeAutospacing="1" w:after="100" w:afterAutospacing="1" w:line="240" w:lineRule="auto"/>
    </w:pPr>
    <w:rPr>
      <w:rFonts w:ascii="Times New Roman" w:eastAsiaTheme="minorEastAsia" w:hAnsi="Times New Roman" w:cs="Times New Roman"/>
      <w:sz w:val="24"/>
      <w:szCs w:val="24"/>
      <w:lang w:eastAsia="es-ES"/>
    </w:rPr>
  </w:style>
  <w:style w:type="character" w:styleId="Nmerodelnea">
    <w:name w:val="line number"/>
    <w:basedOn w:val="Fuentedeprrafopredeter"/>
    <w:semiHidden/>
    <w:rsid w:val="00FB26F2"/>
  </w:style>
  <w:style w:type="paragraph" w:styleId="Remitedesobre">
    <w:name w:val="envelope return"/>
    <w:basedOn w:val="Normal"/>
    <w:semiHidden/>
    <w:rsid w:val="00FB26F2"/>
    <w:rPr>
      <w:rFonts w:cs="Arial"/>
    </w:rPr>
  </w:style>
  <w:style w:type="paragraph" w:styleId="Saludo">
    <w:name w:val="Salutation"/>
    <w:basedOn w:val="Normal"/>
    <w:next w:val="Normal"/>
    <w:link w:val="SaludoCar"/>
    <w:semiHidden/>
    <w:rsid w:val="00FB26F2"/>
  </w:style>
  <w:style w:type="paragraph" w:styleId="Sangra2detindependiente">
    <w:name w:val="Body Text Indent 2"/>
    <w:basedOn w:val="Normal"/>
    <w:link w:val="Sangra2detindependienteCar"/>
    <w:uiPriority w:val="1"/>
    <w:rsid w:val="00E83D1E"/>
    <w:pPr>
      <w:spacing w:before="120" w:after="120" w:line="480" w:lineRule="auto"/>
      <w:ind w:left="283"/>
    </w:pPr>
    <w:rPr>
      <w:rFonts w:eastAsia="Calibri" w:cs="Arial"/>
    </w:rPr>
  </w:style>
  <w:style w:type="paragraph" w:styleId="Sangra3detindependiente">
    <w:name w:val="Body Text Indent 3"/>
    <w:basedOn w:val="Normal"/>
    <w:link w:val="Sangra3detindependienteCar"/>
    <w:uiPriority w:val="1"/>
    <w:rsid w:val="00E83D1E"/>
    <w:pPr>
      <w:spacing w:before="120" w:after="120" w:line="240" w:lineRule="auto"/>
      <w:ind w:left="283"/>
    </w:pPr>
    <w:rPr>
      <w:rFonts w:eastAsia="Calibri" w:cs="Arial"/>
      <w:sz w:val="16"/>
      <w:szCs w:val="16"/>
    </w:rPr>
  </w:style>
  <w:style w:type="paragraph" w:styleId="Sangradetextonormal">
    <w:name w:val="Body Text Indent"/>
    <w:basedOn w:val="Normal"/>
    <w:link w:val="SangradetextonormalCar"/>
    <w:uiPriority w:val="1"/>
    <w:rsid w:val="00E83D1E"/>
    <w:pPr>
      <w:spacing w:after="0" w:line="360" w:lineRule="auto"/>
      <w:ind w:left="705"/>
    </w:pPr>
    <w:rPr>
      <w:rFonts w:ascii="Times New Roman" w:eastAsia="Times New Roman" w:hAnsi="Times New Roman" w:cs="Times New Roman"/>
      <w:szCs w:val="24"/>
      <w:lang w:eastAsia="es-ES"/>
    </w:rPr>
  </w:style>
  <w:style w:type="paragraph" w:styleId="Sangranormal">
    <w:name w:val="Normal Indent"/>
    <w:basedOn w:val="Normal"/>
    <w:semiHidden/>
    <w:rsid w:val="00FB26F2"/>
    <w:pPr>
      <w:ind w:left="284"/>
    </w:pPr>
  </w:style>
  <w:style w:type="table" w:styleId="Tablabsica1">
    <w:name w:val="Table Simple 1"/>
    <w:basedOn w:val="Tablanormal"/>
    <w:semiHidden/>
    <w:rsid w:val="00FB26F2"/>
    <w:pPr>
      <w:spacing w:after="120"/>
      <w:jc w:val="both"/>
    </w:pPr>
    <w:rPr>
      <w:rFonts w:ascii="Arial" w:hAnsi="Arial"/>
      <w:sz w:val="22"/>
      <w:szCs w:val="22"/>
      <w:lang w:val="es-CO"/>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2">
    <w:name w:val="Table Simple 2"/>
    <w:basedOn w:val="Tablanormal"/>
    <w:semiHidden/>
    <w:rsid w:val="00FB26F2"/>
    <w:pPr>
      <w:spacing w:after="120"/>
      <w:jc w:val="both"/>
    </w:pPr>
    <w:rPr>
      <w:rFonts w:ascii="Arial" w:hAnsi="Arial"/>
      <w:sz w:val="22"/>
      <w:szCs w:val="22"/>
      <w:lang w:val="es-CO"/>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3">
    <w:name w:val="Table Simple 3"/>
    <w:basedOn w:val="Tablanormal"/>
    <w:semiHidden/>
    <w:rsid w:val="00FB26F2"/>
    <w:pPr>
      <w:spacing w:after="120"/>
      <w:jc w:val="both"/>
    </w:pPr>
    <w:rPr>
      <w:rFonts w:ascii="Arial" w:hAnsi="Arial"/>
      <w:sz w:val="22"/>
      <w:szCs w:val="22"/>
      <w:lang w:val="es-CO"/>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clsica1">
    <w:name w:val="Table Classic 1"/>
    <w:basedOn w:val="Tablanormal"/>
    <w:semiHidden/>
    <w:rsid w:val="00FB26F2"/>
    <w:pPr>
      <w:spacing w:after="120"/>
      <w:jc w:val="both"/>
    </w:pPr>
    <w:rPr>
      <w:rFonts w:ascii="Arial" w:hAnsi="Arial"/>
      <w:sz w:val="22"/>
      <w:szCs w:val="22"/>
      <w:lang w:val="es-CO"/>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2">
    <w:name w:val="Table Classic 2"/>
    <w:basedOn w:val="Tablanormal"/>
    <w:semiHidden/>
    <w:rsid w:val="00FB26F2"/>
    <w:pPr>
      <w:spacing w:after="120"/>
      <w:jc w:val="both"/>
    </w:pPr>
    <w:rPr>
      <w:rFonts w:ascii="Arial" w:hAnsi="Arial"/>
      <w:sz w:val="22"/>
      <w:szCs w:val="22"/>
      <w:lang w:val="es-CO"/>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clsica3">
    <w:name w:val="Table Classic 3"/>
    <w:basedOn w:val="Tablanormal"/>
    <w:semiHidden/>
    <w:rsid w:val="00FB26F2"/>
    <w:pPr>
      <w:spacing w:after="120"/>
      <w:jc w:val="both"/>
    </w:pPr>
    <w:rPr>
      <w:rFonts w:ascii="Arial" w:hAnsi="Arial"/>
      <w:color w:val="000080"/>
      <w:sz w:val="22"/>
      <w:szCs w:val="22"/>
      <w:lang w:val="es-CO"/>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aclsica4">
    <w:name w:val="Table Classic 4"/>
    <w:basedOn w:val="Tablanormal"/>
    <w:semiHidden/>
    <w:rsid w:val="00FB26F2"/>
    <w:pPr>
      <w:spacing w:after="120"/>
      <w:jc w:val="both"/>
    </w:pPr>
    <w:rPr>
      <w:rFonts w:ascii="Arial" w:hAnsi="Arial"/>
      <w:sz w:val="22"/>
      <w:szCs w:val="22"/>
      <w:lang w:val="es-CO"/>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aconcolumnas1">
    <w:name w:val="Table Columns 1"/>
    <w:basedOn w:val="Tablanormal"/>
    <w:semiHidden/>
    <w:rsid w:val="00FB26F2"/>
    <w:pPr>
      <w:spacing w:after="120"/>
      <w:jc w:val="both"/>
    </w:pPr>
    <w:rPr>
      <w:rFonts w:ascii="Arial" w:hAnsi="Arial"/>
      <w:b/>
      <w:bCs/>
      <w:sz w:val="22"/>
      <w:szCs w:val="22"/>
      <w:lang w:val="es-CO"/>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2">
    <w:name w:val="Table Columns 2"/>
    <w:basedOn w:val="Tablanormal"/>
    <w:semiHidden/>
    <w:rsid w:val="00FB26F2"/>
    <w:pPr>
      <w:spacing w:after="120"/>
      <w:jc w:val="both"/>
    </w:pPr>
    <w:rPr>
      <w:rFonts w:ascii="Arial" w:hAnsi="Arial"/>
      <w:b/>
      <w:bCs/>
      <w:sz w:val="22"/>
      <w:szCs w:val="22"/>
      <w:lang w:val="es-CO"/>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semiHidden/>
    <w:rsid w:val="00FB26F2"/>
    <w:pPr>
      <w:spacing w:after="120"/>
      <w:jc w:val="both"/>
    </w:pPr>
    <w:rPr>
      <w:rFonts w:ascii="Arial" w:hAnsi="Arial"/>
      <w:b/>
      <w:bCs/>
      <w:sz w:val="22"/>
      <w:szCs w:val="22"/>
      <w:lang w:val="es-CO"/>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concolumnas4">
    <w:name w:val="Table Columns 4"/>
    <w:basedOn w:val="Tablanormal"/>
    <w:semiHidden/>
    <w:rsid w:val="00FB26F2"/>
    <w:pPr>
      <w:spacing w:after="120"/>
      <w:jc w:val="both"/>
    </w:pPr>
    <w:rPr>
      <w:rFonts w:ascii="Arial" w:hAnsi="Arial"/>
      <w:sz w:val="22"/>
      <w:szCs w:val="22"/>
      <w:lang w:val="es-CO"/>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concolumnas5">
    <w:name w:val="Table Columns 5"/>
    <w:basedOn w:val="Tablanormal"/>
    <w:semiHidden/>
    <w:rsid w:val="00FB26F2"/>
    <w:pPr>
      <w:spacing w:after="120"/>
      <w:jc w:val="both"/>
    </w:pPr>
    <w:rPr>
      <w:rFonts w:ascii="Arial" w:hAnsi="Arial"/>
      <w:sz w:val="22"/>
      <w:szCs w:val="22"/>
      <w:lang w:val="es-CO"/>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aconcuadrcula1">
    <w:name w:val="Table Grid 1"/>
    <w:basedOn w:val="Tablanormal"/>
    <w:semiHidden/>
    <w:rsid w:val="00FB26F2"/>
    <w:pPr>
      <w:spacing w:after="120"/>
      <w:jc w:val="both"/>
    </w:pPr>
    <w:rPr>
      <w:rFonts w:ascii="Arial" w:hAnsi="Arial"/>
      <w:sz w:val="22"/>
      <w:szCs w:val="22"/>
      <w:lang w:val="es-CO"/>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concuadrcula2">
    <w:name w:val="Table Grid 2"/>
    <w:basedOn w:val="Tablanormal"/>
    <w:semiHidden/>
    <w:rsid w:val="00FB26F2"/>
    <w:pPr>
      <w:spacing w:after="120"/>
      <w:jc w:val="both"/>
    </w:pPr>
    <w:rPr>
      <w:rFonts w:ascii="Arial" w:hAnsi="Arial"/>
      <w:sz w:val="22"/>
      <w:szCs w:val="22"/>
      <w:lang w:val="es-CO"/>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concuadrcula3">
    <w:name w:val="Table Grid 3"/>
    <w:basedOn w:val="Tablanormal"/>
    <w:semiHidden/>
    <w:rsid w:val="00FB26F2"/>
    <w:pPr>
      <w:spacing w:after="120"/>
      <w:jc w:val="both"/>
    </w:pPr>
    <w:rPr>
      <w:rFonts w:ascii="Arial" w:hAnsi="Arial"/>
      <w:sz w:val="22"/>
      <w:szCs w:val="22"/>
      <w:lang w:val="es-CO"/>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concuadrcula4">
    <w:name w:val="Table Grid 4"/>
    <w:basedOn w:val="Tablanormal"/>
    <w:semiHidden/>
    <w:rsid w:val="00FB26F2"/>
    <w:pPr>
      <w:spacing w:after="120"/>
      <w:jc w:val="both"/>
    </w:pPr>
    <w:rPr>
      <w:rFonts w:ascii="Arial" w:hAnsi="Arial"/>
      <w:sz w:val="22"/>
      <w:szCs w:val="22"/>
      <w:lang w:val="es-CO"/>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aconcuadrcula5">
    <w:name w:val="Table Grid 5"/>
    <w:basedOn w:val="Tablanormal"/>
    <w:semiHidden/>
    <w:rsid w:val="00FB26F2"/>
    <w:pPr>
      <w:spacing w:after="120"/>
      <w:jc w:val="both"/>
    </w:pPr>
    <w:rPr>
      <w:rFonts w:ascii="Arial" w:hAnsi="Arial"/>
      <w:sz w:val="22"/>
      <w:szCs w:val="22"/>
      <w:lang w:val="es-CO"/>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6">
    <w:name w:val="Table Grid 6"/>
    <w:basedOn w:val="Tablanormal"/>
    <w:semiHidden/>
    <w:rsid w:val="00FB26F2"/>
    <w:pPr>
      <w:spacing w:after="120"/>
      <w:jc w:val="both"/>
    </w:pPr>
    <w:rPr>
      <w:rFonts w:ascii="Arial" w:hAnsi="Arial"/>
      <w:sz w:val="22"/>
      <w:szCs w:val="22"/>
      <w:lang w:val="es-CO"/>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7">
    <w:name w:val="Table Grid 7"/>
    <w:basedOn w:val="Tablanormal"/>
    <w:semiHidden/>
    <w:rsid w:val="00FB26F2"/>
    <w:pPr>
      <w:spacing w:after="120"/>
      <w:jc w:val="both"/>
    </w:pPr>
    <w:rPr>
      <w:rFonts w:ascii="Arial" w:hAnsi="Arial"/>
      <w:b/>
      <w:bCs/>
      <w:sz w:val="22"/>
      <w:szCs w:val="22"/>
      <w:lang w:val="es-CO"/>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
    <w:name w:val="Table Grid 8"/>
    <w:basedOn w:val="Tablanormal"/>
    <w:semiHidden/>
    <w:rsid w:val="00FB26F2"/>
    <w:pPr>
      <w:spacing w:after="120"/>
      <w:jc w:val="both"/>
    </w:pPr>
    <w:rPr>
      <w:rFonts w:ascii="Arial" w:hAnsi="Arial"/>
      <w:sz w:val="22"/>
      <w:szCs w:val="22"/>
      <w:lang w:val="es-CO"/>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aconefectos3D1">
    <w:name w:val="Table 3D effects 1"/>
    <w:basedOn w:val="Tablanormal"/>
    <w:semiHidden/>
    <w:rsid w:val="00FB26F2"/>
    <w:pPr>
      <w:spacing w:after="120"/>
      <w:jc w:val="both"/>
    </w:pPr>
    <w:rPr>
      <w:rFonts w:ascii="Arial" w:hAnsi="Arial"/>
      <w:sz w:val="22"/>
      <w:szCs w:val="22"/>
      <w:lang w:val="es-CO"/>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aconefectos3D2">
    <w:name w:val="Table 3D effects 2"/>
    <w:basedOn w:val="Tablanormal"/>
    <w:semiHidden/>
    <w:rsid w:val="00FB26F2"/>
    <w:pPr>
      <w:spacing w:after="120"/>
      <w:jc w:val="both"/>
    </w:pPr>
    <w:rPr>
      <w:rFonts w:ascii="Arial" w:hAnsi="Arial"/>
      <w:sz w:val="22"/>
      <w:szCs w:val="22"/>
      <w:lang w:val="es-CO"/>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3">
    <w:name w:val="Table 3D effects 3"/>
    <w:basedOn w:val="Tablanormal"/>
    <w:semiHidden/>
    <w:rsid w:val="00FB26F2"/>
    <w:pPr>
      <w:spacing w:after="120"/>
      <w:jc w:val="both"/>
    </w:pPr>
    <w:rPr>
      <w:rFonts w:ascii="Arial" w:hAnsi="Arial"/>
      <w:sz w:val="22"/>
      <w:szCs w:val="22"/>
      <w:lang w:val="es-CO"/>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1">
    <w:name w:val="Table List 1"/>
    <w:basedOn w:val="Tablanormal"/>
    <w:semiHidden/>
    <w:rsid w:val="00FB26F2"/>
    <w:pPr>
      <w:spacing w:after="120"/>
      <w:jc w:val="both"/>
    </w:pPr>
    <w:rPr>
      <w:rFonts w:ascii="Arial" w:hAnsi="Arial"/>
      <w:sz w:val="22"/>
      <w:szCs w:val="22"/>
      <w:lang w:val="es-CO"/>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2">
    <w:name w:val="Table List 2"/>
    <w:basedOn w:val="Tablanormal"/>
    <w:semiHidden/>
    <w:rsid w:val="00FB26F2"/>
    <w:pPr>
      <w:spacing w:after="120"/>
      <w:jc w:val="both"/>
    </w:pPr>
    <w:rPr>
      <w:rFonts w:ascii="Arial" w:hAnsi="Arial"/>
      <w:sz w:val="22"/>
      <w:szCs w:val="22"/>
      <w:lang w:val="es-CO"/>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3">
    <w:name w:val="Table List 3"/>
    <w:basedOn w:val="Tablanormal"/>
    <w:semiHidden/>
    <w:rsid w:val="00FB26F2"/>
    <w:pPr>
      <w:spacing w:after="120"/>
      <w:jc w:val="both"/>
    </w:pPr>
    <w:rPr>
      <w:rFonts w:ascii="Arial" w:hAnsi="Arial"/>
      <w:sz w:val="22"/>
      <w:szCs w:val="22"/>
      <w:lang w:val="es-CO"/>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aconlista4">
    <w:name w:val="Table List 4"/>
    <w:basedOn w:val="Tablanormal"/>
    <w:semiHidden/>
    <w:rsid w:val="00FB26F2"/>
    <w:pPr>
      <w:spacing w:after="120"/>
      <w:jc w:val="both"/>
    </w:pPr>
    <w:rPr>
      <w:rFonts w:ascii="Arial" w:hAnsi="Arial"/>
      <w:sz w:val="22"/>
      <w:szCs w:val="22"/>
      <w:lang w:val="es-CO"/>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aconlista5">
    <w:name w:val="Table List 5"/>
    <w:basedOn w:val="Tablanormal"/>
    <w:semiHidden/>
    <w:rsid w:val="00FB26F2"/>
    <w:pPr>
      <w:spacing w:after="120"/>
      <w:jc w:val="both"/>
    </w:pPr>
    <w:rPr>
      <w:rFonts w:ascii="Arial" w:hAnsi="Arial"/>
      <w:sz w:val="22"/>
      <w:szCs w:val="22"/>
      <w:lang w:val="es-CO"/>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aconlista6">
    <w:name w:val="Table List 6"/>
    <w:basedOn w:val="Tablanormal"/>
    <w:semiHidden/>
    <w:rsid w:val="00FB26F2"/>
    <w:pPr>
      <w:spacing w:after="120"/>
      <w:jc w:val="both"/>
    </w:pPr>
    <w:rPr>
      <w:rFonts w:ascii="Arial" w:hAnsi="Arial"/>
      <w:sz w:val="22"/>
      <w:szCs w:val="22"/>
      <w:lang w:val="es-CO"/>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aconlista7">
    <w:name w:val="Table List 7"/>
    <w:basedOn w:val="Tablanormal"/>
    <w:semiHidden/>
    <w:rsid w:val="00FB26F2"/>
    <w:pPr>
      <w:spacing w:after="120"/>
      <w:jc w:val="both"/>
    </w:pPr>
    <w:rPr>
      <w:rFonts w:ascii="Arial" w:hAnsi="Arial"/>
      <w:sz w:val="22"/>
      <w:szCs w:val="22"/>
      <w:lang w:val="es-CO"/>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aconlista8">
    <w:name w:val="Table List 8"/>
    <w:basedOn w:val="Tablanormal"/>
    <w:semiHidden/>
    <w:rsid w:val="00FB26F2"/>
    <w:pPr>
      <w:spacing w:after="120"/>
      <w:jc w:val="both"/>
    </w:pPr>
    <w:rPr>
      <w:rFonts w:ascii="Arial" w:hAnsi="Arial"/>
      <w:sz w:val="22"/>
      <w:szCs w:val="22"/>
      <w:lang w:val="es-CO"/>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acontema">
    <w:name w:val="Table Theme"/>
    <w:basedOn w:val="Tablanormal"/>
    <w:semiHidden/>
    <w:rsid w:val="00FB26F2"/>
    <w:pPr>
      <w:spacing w:after="120"/>
      <w:jc w:val="both"/>
    </w:pPr>
    <w:rPr>
      <w:rFonts w:ascii="Arial" w:hAnsi="Arial"/>
      <w:sz w:val="22"/>
      <w:szCs w:val="22"/>
      <w:lang w:val="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elegante">
    <w:name w:val="Table Elegant"/>
    <w:basedOn w:val="Tablanormal"/>
    <w:semiHidden/>
    <w:rsid w:val="00FB26F2"/>
    <w:pPr>
      <w:spacing w:after="120"/>
      <w:jc w:val="both"/>
    </w:pPr>
    <w:rPr>
      <w:rFonts w:ascii="Arial" w:hAnsi="Arial"/>
      <w:sz w:val="22"/>
      <w:szCs w:val="22"/>
      <w:lang w:val="es-CO"/>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moderna">
    <w:name w:val="Table Contemporary"/>
    <w:basedOn w:val="Tablanormal"/>
    <w:semiHidden/>
    <w:rsid w:val="00FB26F2"/>
    <w:pPr>
      <w:spacing w:after="120"/>
      <w:jc w:val="both"/>
    </w:pPr>
    <w:rPr>
      <w:rFonts w:ascii="Arial" w:hAnsi="Arial"/>
      <w:sz w:val="22"/>
      <w:szCs w:val="22"/>
      <w:lang w:val="es-CO"/>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profesional">
    <w:name w:val="Table Professional"/>
    <w:basedOn w:val="Tablanormal"/>
    <w:uiPriority w:val="99"/>
    <w:semiHidden/>
    <w:unhideWhenUsed/>
    <w:rsid w:val="00E83D1E"/>
    <w:pPr>
      <w:spacing w:after="200" w:line="276" w:lineRule="auto"/>
      <w:ind w:left="851"/>
      <w:jc w:val="both"/>
    </w:pPr>
    <w:rPr>
      <w:rFonts w:asciiTheme="minorHAnsi" w:eastAsiaTheme="minorHAnsi" w:hAnsiTheme="minorHAnsi" w:cstheme="minorBid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sutil1">
    <w:name w:val="Table Subtle 1"/>
    <w:basedOn w:val="Tablanormal"/>
    <w:semiHidden/>
    <w:rsid w:val="00FB26F2"/>
    <w:pPr>
      <w:spacing w:after="120"/>
      <w:jc w:val="both"/>
    </w:pPr>
    <w:rPr>
      <w:rFonts w:ascii="Arial" w:hAnsi="Arial"/>
      <w:sz w:val="22"/>
      <w:szCs w:val="22"/>
      <w:lang w:val="es-CO"/>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sutil2">
    <w:name w:val="Table Subtle 2"/>
    <w:basedOn w:val="Tablanormal"/>
    <w:semiHidden/>
    <w:rsid w:val="00FB26F2"/>
    <w:pPr>
      <w:spacing w:after="120"/>
      <w:jc w:val="both"/>
    </w:pPr>
    <w:rPr>
      <w:rFonts w:ascii="Arial" w:hAnsi="Arial"/>
      <w:sz w:val="22"/>
      <w:szCs w:val="22"/>
      <w:lang w:val="es-CO"/>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1">
    <w:name w:val="Table Colorful 1"/>
    <w:basedOn w:val="Tablanormal"/>
    <w:semiHidden/>
    <w:rsid w:val="00FB26F2"/>
    <w:pPr>
      <w:spacing w:after="120"/>
      <w:jc w:val="both"/>
    </w:pPr>
    <w:rPr>
      <w:rFonts w:ascii="Arial" w:hAnsi="Arial"/>
      <w:color w:val="FFFFFF"/>
      <w:sz w:val="22"/>
      <w:szCs w:val="22"/>
      <w:lang w:val="es-CO"/>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avistosa2">
    <w:name w:val="Table Colorful 2"/>
    <w:basedOn w:val="Tablanormal"/>
    <w:semiHidden/>
    <w:rsid w:val="00FB26F2"/>
    <w:pPr>
      <w:spacing w:after="120"/>
      <w:jc w:val="both"/>
    </w:pPr>
    <w:rPr>
      <w:rFonts w:ascii="Arial" w:hAnsi="Arial"/>
      <w:sz w:val="22"/>
      <w:szCs w:val="22"/>
      <w:lang w:val="es-CO"/>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vistosa3">
    <w:name w:val="Table Colorful 3"/>
    <w:basedOn w:val="Tablanormal"/>
    <w:semiHidden/>
    <w:rsid w:val="00FB26F2"/>
    <w:pPr>
      <w:spacing w:after="120"/>
      <w:jc w:val="both"/>
    </w:pPr>
    <w:rPr>
      <w:rFonts w:ascii="Arial" w:hAnsi="Arial"/>
      <w:sz w:val="22"/>
      <w:szCs w:val="22"/>
      <w:lang w:val="es-CO"/>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web1">
    <w:name w:val="Table Web 1"/>
    <w:basedOn w:val="Tablanormal"/>
    <w:semiHidden/>
    <w:rsid w:val="00FB26F2"/>
    <w:pPr>
      <w:spacing w:after="120"/>
      <w:jc w:val="both"/>
    </w:pPr>
    <w:rPr>
      <w:rFonts w:ascii="Arial" w:hAnsi="Arial"/>
      <w:sz w:val="22"/>
      <w:szCs w:val="22"/>
      <w:lang w:val="es-CO"/>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2">
    <w:name w:val="Table Web 2"/>
    <w:basedOn w:val="Tablanormal"/>
    <w:semiHidden/>
    <w:rsid w:val="00FB26F2"/>
    <w:pPr>
      <w:spacing w:after="120"/>
      <w:jc w:val="both"/>
    </w:pPr>
    <w:rPr>
      <w:rFonts w:ascii="Arial" w:hAnsi="Arial"/>
      <w:sz w:val="22"/>
      <w:szCs w:val="22"/>
      <w:lang w:val="es-CO"/>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3">
    <w:name w:val="Table Web 3"/>
    <w:basedOn w:val="Tablanormal"/>
    <w:semiHidden/>
    <w:rsid w:val="00FB26F2"/>
    <w:pPr>
      <w:spacing w:after="120"/>
      <w:jc w:val="both"/>
    </w:pPr>
    <w:rPr>
      <w:rFonts w:ascii="Arial" w:hAnsi="Arial"/>
      <w:sz w:val="22"/>
      <w:szCs w:val="22"/>
      <w:lang w:val="es-CO"/>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TecladoHTML">
    <w:name w:val="HTML Keyboard"/>
    <w:basedOn w:val="Fuentedeprrafopredeter"/>
    <w:semiHidden/>
    <w:rsid w:val="00FB26F2"/>
    <w:rPr>
      <w:rFonts w:ascii="Courier New" w:hAnsi="Courier New" w:cs="Courier New"/>
      <w:sz w:val="20"/>
      <w:szCs w:val="20"/>
    </w:rPr>
  </w:style>
  <w:style w:type="paragraph" w:styleId="Textodebloque">
    <w:name w:val="Block Text"/>
    <w:basedOn w:val="Normal"/>
    <w:uiPriority w:val="1"/>
    <w:rsid w:val="00E83D1E"/>
    <w:pPr>
      <w:spacing w:before="120" w:after="120" w:line="240" w:lineRule="auto"/>
      <w:ind w:left="1440" w:right="1440"/>
    </w:pPr>
    <w:rPr>
      <w:rFonts w:eastAsia="Calibri" w:cs="Arial"/>
    </w:rPr>
  </w:style>
  <w:style w:type="character" w:styleId="Textoennegrita">
    <w:name w:val="Strong"/>
    <w:basedOn w:val="Fuentedeprrafopredeter"/>
    <w:uiPriority w:val="1"/>
    <w:qFormat/>
    <w:rsid w:val="00E83D1E"/>
    <w:rPr>
      <w:rFonts w:cs="Times New Roman"/>
      <w:b/>
      <w:bCs/>
    </w:rPr>
  </w:style>
  <w:style w:type="paragraph" w:styleId="Textoindependiente">
    <w:name w:val="Body Text"/>
    <w:basedOn w:val="Normal"/>
    <w:link w:val="TextoindependienteCar"/>
    <w:uiPriority w:val="1"/>
    <w:rsid w:val="00E83D1E"/>
    <w:pPr>
      <w:spacing w:after="0"/>
      <w:jc w:val="center"/>
    </w:pPr>
    <w:rPr>
      <w:rFonts w:ascii="Times New Roman" w:hAnsi="Times New Roman"/>
      <w:b/>
      <w:bCs/>
      <w:sz w:val="24"/>
      <w:szCs w:val="24"/>
    </w:rPr>
  </w:style>
  <w:style w:type="paragraph" w:styleId="Textoindependiente2">
    <w:name w:val="Body Text 2"/>
    <w:basedOn w:val="Normal"/>
    <w:link w:val="Textoindependiente2Car"/>
    <w:uiPriority w:val="1"/>
    <w:rsid w:val="00E83D1E"/>
    <w:pPr>
      <w:spacing w:after="0"/>
    </w:pPr>
    <w:rPr>
      <w:rFonts w:ascii="Times New Roman" w:eastAsia="Times New Roman" w:hAnsi="Times New Roman" w:cs="Times New Roman"/>
      <w:sz w:val="24"/>
      <w:szCs w:val="24"/>
    </w:rPr>
  </w:style>
  <w:style w:type="paragraph" w:styleId="Textoindependiente3">
    <w:name w:val="Body Text 3"/>
    <w:basedOn w:val="Normal"/>
    <w:link w:val="Textoindependiente3Car"/>
    <w:uiPriority w:val="1"/>
    <w:rsid w:val="00E83D1E"/>
    <w:pPr>
      <w:spacing w:before="120" w:after="120" w:line="240" w:lineRule="auto"/>
    </w:pPr>
    <w:rPr>
      <w:rFonts w:eastAsia="Calibri" w:cs="Arial"/>
      <w:sz w:val="16"/>
      <w:szCs w:val="16"/>
    </w:rPr>
  </w:style>
  <w:style w:type="paragraph" w:styleId="Textoindependienteprimerasangra">
    <w:name w:val="Body Text First Indent"/>
    <w:basedOn w:val="Textoindependiente"/>
    <w:link w:val="TextoindependienteprimerasangraCar"/>
    <w:semiHidden/>
    <w:rsid w:val="00FB26F2"/>
    <w:pPr>
      <w:ind w:firstLine="210"/>
    </w:pPr>
  </w:style>
  <w:style w:type="paragraph" w:styleId="Textoindependienteprimerasangra2">
    <w:name w:val="Body Text First Indent 2"/>
    <w:basedOn w:val="Sangradetextonormal"/>
    <w:link w:val="Textoindependienteprimerasangra2Car"/>
    <w:rsid w:val="00FB26F2"/>
    <w:pPr>
      <w:ind w:firstLine="210"/>
    </w:pPr>
  </w:style>
  <w:style w:type="paragraph" w:styleId="Textosinformato">
    <w:name w:val="Plain Text"/>
    <w:basedOn w:val="Normal"/>
    <w:link w:val="TextosinformatoCar"/>
    <w:uiPriority w:val="1"/>
    <w:rsid w:val="00E83D1E"/>
    <w:pPr>
      <w:spacing w:before="120" w:after="120" w:line="240" w:lineRule="auto"/>
    </w:pPr>
    <w:rPr>
      <w:rFonts w:ascii="Courier New" w:eastAsia="Calibri" w:hAnsi="Courier New" w:cs="Courier New"/>
    </w:rPr>
  </w:style>
  <w:style w:type="character" w:styleId="VariableHTML">
    <w:name w:val="HTML Variable"/>
    <w:basedOn w:val="Fuentedeprrafopredeter"/>
    <w:semiHidden/>
    <w:rsid w:val="00FB26F2"/>
    <w:rPr>
      <w:i/>
      <w:iCs/>
    </w:rPr>
  </w:style>
  <w:style w:type="paragraph" w:customStyle="1" w:styleId="Citatextual">
    <w:name w:val="Cita textual"/>
    <w:basedOn w:val="Normal"/>
    <w:next w:val="Normal"/>
    <w:autoRedefine/>
    <w:rsid w:val="00FB26F2"/>
    <w:pPr>
      <w:ind w:left="567" w:right="567"/>
    </w:pPr>
    <w:rPr>
      <w:i/>
    </w:rPr>
  </w:style>
  <w:style w:type="paragraph" w:customStyle="1" w:styleId="Listaliterales">
    <w:name w:val="Lista literales"/>
    <w:basedOn w:val="Listaconnmeros"/>
    <w:uiPriority w:val="1"/>
    <w:rsid w:val="00E83D1E"/>
    <w:pPr>
      <w:numPr>
        <w:numId w:val="12"/>
      </w:numPr>
      <w:spacing w:before="120" w:after="120" w:line="240" w:lineRule="auto"/>
      <w:contextualSpacing w:val="0"/>
    </w:pPr>
    <w:rPr>
      <w:rFonts w:eastAsia="Calibri" w:cs="Arial"/>
    </w:rPr>
  </w:style>
  <w:style w:type="paragraph" w:customStyle="1" w:styleId="Listanumeral">
    <w:name w:val="Lista numeral"/>
    <w:basedOn w:val="Normal"/>
    <w:uiPriority w:val="1"/>
    <w:rsid w:val="00E83D1E"/>
    <w:pPr>
      <w:numPr>
        <w:numId w:val="13"/>
      </w:numPr>
      <w:spacing w:before="120" w:after="120" w:line="240" w:lineRule="auto"/>
    </w:pPr>
    <w:rPr>
      <w:rFonts w:eastAsia="Calibri" w:cs="Arial"/>
    </w:rPr>
  </w:style>
  <w:style w:type="paragraph" w:customStyle="1" w:styleId="TtuloTabla">
    <w:name w:val="Título Tabla"/>
    <w:basedOn w:val="Normal"/>
    <w:uiPriority w:val="1"/>
    <w:rsid w:val="00E83D1E"/>
    <w:pPr>
      <w:keepNext/>
      <w:tabs>
        <w:tab w:val="left" w:pos="1418"/>
      </w:tabs>
      <w:spacing w:before="120" w:after="120" w:line="240" w:lineRule="auto"/>
    </w:pPr>
    <w:rPr>
      <w:rFonts w:eastAsia="Calibri" w:cs="Arial"/>
    </w:rPr>
  </w:style>
  <w:style w:type="paragraph" w:styleId="Prrafodelista">
    <w:name w:val="List Paragraph"/>
    <w:aliases w:val="viñeta"/>
    <w:basedOn w:val="Normal"/>
    <w:link w:val="PrrafodelistaCar"/>
    <w:uiPriority w:val="34"/>
    <w:qFormat/>
    <w:rsid w:val="00E83D1E"/>
    <w:pPr>
      <w:tabs>
        <w:tab w:val="left" w:pos="851"/>
      </w:tabs>
      <w:contextualSpacing/>
    </w:pPr>
  </w:style>
  <w:style w:type="character" w:customStyle="1" w:styleId="TextonotapieCar">
    <w:name w:val="Texto nota pie Car"/>
    <w:aliases w:val=" Car Car, Car1 Car, Car2 Car, Car3 Car, Car4 Car, Car5 Car,Car1 Car,Car11 Car,Car2 Car,Car3 Car,Car4 Car,Car5 Car,Car Car,Texto nota pie1 Car Car,Texto nota pie1 Car1,Car111 Car,Char Car,Char1 Car,Txt nota pie fig fot Car"/>
    <w:basedOn w:val="Fuentedeprrafopredeter"/>
    <w:link w:val="Textonotapie"/>
    <w:uiPriority w:val="1"/>
    <w:rsid w:val="00E83D1E"/>
    <w:rPr>
      <w:rFonts w:eastAsia="Times New Roman"/>
      <w:lang w:val="en-US" w:eastAsia="en-US"/>
    </w:rPr>
  </w:style>
  <w:style w:type="paragraph" w:customStyle="1" w:styleId="Vieta-1ernivel">
    <w:name w:val="Viñeta - 1er nivel"/>
    <w:basedOn w:val="Normal"/>
    <w:autoRedefine/>
    <w:qFormat/>
    <w:rsid w:val="000A302C"/>
    <w:pPr>
      <w:numPr>
        <w:numId w:val="27"/>
      </w:numPr>
      <w:overflowPunct w:val="0"/>
      <w:autoSpaceDE w:val="0"/>
      <w:autoSpaceDN w:val="0"/>
      <w:adjustRightInd w:val="0"/>
      <w:spacing w:before="200"/>
      <w:textAlignment w:val="baseline"/>
    </w:pPr>
    <w:rPr>
      <w:rFonts w:eastAsia="Times New Roman"/>
      <w:lang w:eastAsia="es-ES"/>
    </w:rPr>
  </w:style>
  <w:style w:type="character" w:customStyle="1" w:styleId="Ttulo1Car">
    <w:name w:val="Título 1 Car"/>
    <w:aliases w:val="Título 1-capítulo Car,N Car,Cent Car,ING-PORCE III (T1) Car,ING-PORCE III (T1)1 Car,ING-PORCE III (T1)2 Car,ING-PORCE III (T1)11 Car,ING-PORCE III (T1)3 Car,ING-PORCE III (T1)12 Car,ING-PORCE III (T1)4 Car,ING-PORCE III (T1)5 Car"/>
    <w:basedOn w:val="Fuentedeprrafopredeter"/>
    <w:link w:val="Ttulo1"/>
    <w:rsid w:val="00C750B0"/>
    <w:rPr>
      <w:rFonts w:asciiTheme="minorHAnsi" w:eastAsiaTheme="majorEastAsia" w:hAnsiTheme="minorHAnsi" w:cstheme="majorBidi"/>
      <w:b/>
      <w:bCs/>
      <w:sz w:val="22"/>
      <w:szCs w:val="28"/>
      <w:lang w:val="es-BO" w:eastAsia="en-US"/>
    </w:rPr>
  </w:style>
  <w:style w:type="character" w:customStyle="1" w:styleId="Ttulo2Car">
    <w:name w:val="Título 2 Car"/>
    <w:aliases w:val="Título 2-nivel 2 Car,Neg Car,Titre secondaire (2) Car,H2 Car,Title Header2 Car,Especificaciones Técnicas Car,Heading 2 Char1 Car,(StyleTemplate2) Char Car,Heading 2 Char Char Car,body Char Car,h2 Char Car,H2 Char Car,Section Char Car"/>
    <w:basedOn w:val="Fuentedeprrafopredeter"/>
    <w:link w:val="Ttulo2"/>
    <w:rsid w:val="00C750B0"/>
    <w:rPr>
      <w:rFonts w:ascii="Arial Negrita" w:eastAsiaTheme="majorEastAsia" w:hAnsi="Arial Negrita" w:cstheme="majorBidi"/>
      <w:b/>
      <w:bCs/>
      <w:sz w:val="22"/>
      <w:szCs w:val="26"/>
      <w:lang w:val="es-BO" w:eastAsia="en-US"/>
    </w:rPr>
  </w:style>
  <w:style w:type="character" w:customStyle="1" w:styleId="Ttulo3Car">
    <w:name w:val="Título 3 Car"/>
    <w:aliases w:val="Título 3- nivel 3 Car,Sub Car,Sub1 Car,Sub2 Car,Sub11 Car,Edgar 3 Car,Heading 3 Char1 Car,bullet Car,b Car,2 Car,H3 Car,1st sub-clause Car,Level 1 - 1 Car,H31 Car,h3 Car,(a) Car,Heading 31 Car"/>
    <w:basedOn w:val="Fuentedeprrafopredeter"/>
    <w:link w:val="Ttulo3"/>
    <w:rsid w:val="0061348F"/>
    <w:rPr>
      <w:rFonts w:asciiTheme="minorHAnsi" w:eastAsiaTheme="majorEastAsia" w:hAnsiTheme="minorHAnsi" w:cs="Arial"/>
      <w:b/>
      <w:bCs/>
      <w:sz w:val="22"/>
      <w:szCs w:val="22"/>
      <w:lang w:val="es-BO" w:eastAsia="en-US"/>
    </w:rPr>
  </w:style>
  <w:style w:type="character" w:customStyle="1" w:styleId="TextosinformatoCar">
    <w:name w:val="Texto sin formato Car"/>
    <w:basedOn w:val="Fuentedeprrafopredeter"/>
    <w:link w:val="Textosinformato"/>
    <w:uiPriority w:val="1"/>
    <w:rsid w:val="00E83D1E"/>
    <w:rPr>
      <w:rFonts w:ascii="Courier New" w:hAnsi="Courier New" w:cs="Courier New"/>
      <w:sz w:val="22"/>
      <w:szCs w:val="22"/>
      <w:lang w:eastAsia="en-US"/>
    </w:rPr>
  </w:style>
  <w:style w:type="character" w:customStyle="1" w:styleId="Vineta1Car">
    <w:name w:val="Vineta 1 Car"/>
    <w:basedOn w:val="Fuentedeprrafopredeter"/>
    <w:link w:val="Vineta1"/>
    <w:uiPriority w:val="1"/>
    <w:rsid w:val="00E83D1E"/>
    <w:rPr>
      <w:rFonts w:asciiTheme="minorHAnsi" w:eastAsiaTheme="minorHAnsi" w:hAnsiTheme="minorHAnsi" w:cstheme="minorBidi"/>
      <w:sz w:val="22"/>
      <w:szCs w:val="22"/>
      <w:lang w:val="es-BO" w:eastAsia="en-US"/>
    </w:rPr>
  </w:style>
  <w:style w:type="paragraph" w:styleId="Asuntodelcomentario">
    <w:name w:val="annotation subject"/>
    <w:basedOn w:val="Textocomentario"/>
    <w:next w:val="Textocomentario"/>
    <w:link w:val="AsuntodelcomentarioCar"/>
    <w:uiPriority w:val="2"/>
    <w:unhideWhenUsed/>
    <w:rsid w:val="00E83D1E"/>
    <w:rPr>
      <w:b/>
      <w:bCs/>
    </w:rPr>
  </w:style>
  <w:style w:type="character" w:customStyle="1" w:styleId="TextocomentarioCar">
    <w:name w:val="Texto comentario Car"/>
    <w:basedOn w:val="Fuentedeprrafopredeter"/>
    <w:link w:val="Textocomentario"/>
    <w:uiPriority w:val="1"/>
    <w:rsid w:val="00E83D1E"/>
    <w:rPr>
      <w:rFonts w:ascii="Arial" w:eastAsiaTheme="minorHAnsi" w:hAnsi="Arial" w:cstheme="minorBidi"/>
      <w:lang w:val="es-BO" w:eastAsia="en-US"/>
    </w:rPr>
  </w:style>
  <w:style w:type="character" w:customStyle="1" w:styleId="AsuntodelcomentarioCar">
    <w:name w:val="Asunto del comentario Car"/>
    <w:basedOn w:val="TextocomentarioCar"/>
    <w:link w:val="Asuntodelcomentario"/>
    <w:uiPriority w:val="2"/>
    <w:rsid w:val="00E83D1E"/>
    <w:rPr>
      <w:rFonts w:ascii="Arial" w:eastAsiaTheme="minorHAnsi" w:hAnsi="Arial" w:cstheme="minorBidi"/>
      <w:b/>
      <w:bCs/>
      <w:lang w:val="es-BO" w:eastAsia="en-US"/>
    </w:rPr>
  </w:style>
  <w:style w:type="character" w:customStyle="1" w:styleId="EncabezadoCar">
    <w:name w:val="Encabezado Car"/>
    <w:aliases w:val="Encabezado1 Car,encabezado Car"/>
    <w:link w:val="Encabezado"/>
    <w:uiPriority w:val="99"/>
    <w:locked/>
    <w:rsid w:val="00ED5B91"/>
    <w:rPr>
      <w:rFonts w:ascii="Arial" w:hAnsi="Arial"/>
      <w:b/>
      <w:szCs w:val="22"/>
      <w:lang w:val="es-ES_tradnl" w:eastAsia="zh-CN"/>
    </w:rPr>
  </w:style>
  <w:style w:type="character" w:customStyle="1" w:styleId="PiedepginaCar">
    <w:name w:val="Pie de página Car"/>
    <w:basedOn w:val="Fuentedeprrafopredeter"/>
    <w:link w:val="Piedepgina"/>
    <w:uiPriority w:val="99"/>
    <w:locked/>
    <w:rsid w:val="00E83D1E"/>
    <w:rPr>
      <w:rFonts w:ascii="Arial" w:eastAsiaTheme="minorHAnsi" w:hAnsi="Arial" w:cstheme="minorBidi"/>
      <w:sz w:val="22"/>
      <w:szCs w:val="22"/>
      <w:lang w:val="es-BO" w:eastAsia="en-US"/>
    </w:rPr>
  </w:style>
  <w:style w:type="character" w:customStyle="1" w:styleId="EpgrafeCar10">
    <w:name w:val="Epígrafe Car10"/>
    <w:aliases w:val="Epígrafe Car1 Car,Epígrafe Car2 Car,Epígrafe Car3 Car,Epígrafe Car4 Car,Epígrafe Car5 Car,Epígrafe Car6 Car,Epígrafe Car7 Car,Epígrafe Car8 Car,Epígrafe Car9 Car,Epígrafe Car11 Car,Epígrafe Car21 Car,Epígrafe Car31 Car,Epígrafe Car41 Car"/>
    <w:basedOn w:val="Fuentedeprrafopredeter"/>
    <w:link w:val="Epgrafe"/>
    <w:locked/>
    <w:rsid w:val="00E83D1E"/>
    <w:rPr>
      <w:rFonts w:ascii="Arial" w:eastAsiaTheme="minorHAnsi" w:hAnsi="Arial" w:cstheme="minorBidi"/>
      <w:b/>
      <w:bCs/>
      <w:sz w:val="18"/>
      <w:lang w:val="es-ES_tradnl"/>
    </w:rPr>
  </w:style>
  <w:style w:type="character" w:customStyle="1" w:styleId="Ttulo4Car">
    <w:name w:val="Título 4 Car"/>
    <w:aliases w:val="Título 4-nivel 4 Car1,Título 4-nivel 4 Car Car,oscar4 Car,Heading 4 Char Car,l4 Car,HEADING 4 Car,Level 3 Car,h4 Car,heading4 Car"/>
    <w:basedOn w:val="Fuentedeprrafopredeter"/>
    <w:link w:val="Ttulo4"/>
    <w:rsid w:val="009F1FE9"/>
    <w:rPr>
      <w:rFonts w:ascii="Arial" w:eastAsiaTheme="majorEastAsia" w:hAnsi="Arial" w:cstheme="majorBidi"/>
      <w:bCs/>
      <w:iCs/>
      <w:sz w:val="22"/>
      <w:szCs w:val="22"/>
      <w:u w:val="single"/>
      <w:lang w:eastAsia="en-US"/>
    </w:rPr>
  </w:style>
  <w:style w:type="character" w:customStyle="1" w:styleId="SubttuloCar">
    <w:name w:val="Subtítulo Car"/>
    <w:basedOn w:val="Fuentedeprrafopredeter"/>
    <w:link w:val="Subttulo"/>
    <w:uiPriority w:val="1"/>
    <w:rsid w:val="00E83D1E"/>
    <w:rPr>
      <w:rFonts w:asciiTheme="majorHAnsi" w:eastAsiaTheme="majorEastAsia" w:hAnsiTheme="majorHAnsi" w:cstheme="majorBidi"/>
      <w:b/>
      <w:iCs/>
      <w:spacing w:val="15"/>
      <w:sz w:val="24"/>
      <w:szCs w:val="24"/>
      <w:u w:val="single"/>
      <w:lang w:val="es-BO" w:eastAsia="en-US"/>
    </w:rPr>
  </w:style>
  <w:style w:type="character" w:customStyle="1" w:styleId="Ttulo5Car">
    <w:name w:val="Título 5 Car"/>
    <w:basedOn w:val="Fuentedeprrafopredeter"/>
    <w:link w:val="Ttulo5"/>
    <w:rsid w:val="00E83D1E"/>
    <w:rPr>
      <w:rFonts w:asciiTheme="minorHAnsi" w:eastAsiaTheme="majorEastAsia" w:hAnsiTheme="minorHAnsi" w:cstheme="majorBidi"/>
      <w:b/>
      <w:sz w:val="22"/>
      <w:szCs w:val="22"/>
      <w:lang w:val="es-BO" w:eastAsia="en-US"/>
    </w:rPr>
  </w:style>
  <w:style w:type="character" w:customStyle="1" w:styleId="TextodegloboCar">
    <w:name w:val="Texto de globo Car"/>
    <w:basedOn w:val="Fuentedeprrafopredeter"/>
    <w:link w:val="Textodeglobo"/>
    <w:uiPriority w:val="1"/>
    <w:rsid w:val="00E83D1E"/>
    <w:rPr>
      <w:rFonts w:ascii="Tahoma" w:eastAsiaTheme="minorHAnsi" w:hAnsi="Tahoma" w:cs="Tahoma"/>
      <w:sz w:val="16"/>
      <w:szCs w:val="16"/>
      <w:lang w:val="es-BO" w:eastAsia="en-US"/>
    </w:rPr>
  </w:style>
  <w:style w:type="character" w:styleId="Textodelmarcadordeposicin">
    <w:name w:val="Placeholder Text"/>
    <w:basedOn w:val="Fuentedeprrafopredeter"/>
    <w:uiPriority w:val="99"/>
    <w:semiHidden/>
    <w:rsid w:val="00FB20A3"/>
    <w:rPr>
      <w:color w:val="808080"/>
    </w:rPr>
  </w:style>
  <w:style w:type="paragraph" w:customStyle="1" w:styleId="Prrafodelista1">
    <w:name w:val="Párrafo de lista1"/>
    <w:basedOn w:val="Normal"/>
    <w:uiPriority w:val="1"/>
    <w:rsid w:val="00E83D1E"/>
    <w:pPr>
      <w:spacing w:after="0"/>
      <w:ind w:left="720"/>
      <w:contextualSpacing/>
    </w:pPr>
    <w:rPr>
      <w:rFonts w:ascii="Calibri" w:eastAsia="Times New Roman" w:hAnsi="Calibri" w:cs="Times New Roman"/>
    </w:rPr>
  </w:style>
  <w:style w:type="character" w:customStyle="1" w:styleId="HTMLconformatoprevioCar">
    <w:name w:val="HTML con formato previo Car"/>
    <w:basedOn w:val="Fuentedeprrafopredeter"/>
    <w:link w:val="HTMLconformatoprevio"/>
    <w:uiPriority w:val="1"/>
    <w:rsid w:val="00E83D1E"/>
    <w:rPr>
      <w:rFonts w:ascii="Consolas" w:eastAsiaTheme="minorHAnsi" w:hAnsi="Consolas" w:cs="Consolas"/>
      <w:lang w:val="es-BO" w:eastAsia="en-US"/>
    </w:rPr>
  </w:style>
  <w:style w:type="paragraph" w:styleId="Sinespaciado">
    <w:name w:val="No Spacing"/>
    <w:aliases w:val="NOTA"/>
    <w:link w:val="SinespaciadoCar"/>
    <w:uiPriority w:val="1"/>
    <w:qFormat/>
    <w:rsid w:val="00E83D1E"/>
    <w:pPr>
      <w:spacing w:before="120" w:after="200"/>
      <w:jc w:val="both"/>
    </w:pPr>
    <w:rPr>
      <w:rFonts w:ascii="Arial" w:eastAsiaTheme="minorHAnsi" w:hAnsi="Arial" w:cstheme="minorBidi"/>
      <w:i/>
      <w:sz w:val="24"/>
      <w:szCs w:val="22"/>
      <w:lang w:val="es-BO" w:eastAsia="en-US"/>
    </w:rPr>
  </w:style>
  <w:style w:type="paragraph" w:customStyle="1" w:styleId="Default">
    <w:name w:val="Default"/>
    <w:uiPriority w:val="99"/>
    <w:rsid w:val="00FB20A3"/>
    <w:pPr>
      <w:autoSpaceDE w:val="0"/>
      <w:autoSpaceDN w:val="0"/>
      <w:adjustRightInd w:val="0"/>
    </w:pPr>
    <w:rPr>
      <w:rFonts w:eastAsiaTheme="minorHAnsi"/>
      <w:color w:val="000000"/>
      <w:sz w:val="24"/>
      <w:szCs w:val="24"/>
      <w:lang w:eastAsia="en-US"/>
    </w:rPr>
  </w:style>
  <w:style w:type="character" w:styleId="Ttulodellibro">
    <w:name w:val="Book Title"/>
    <w:basedOn w:val="Fuentedeprrafopredeter"/>
    <w:uiPriority w:val="34"/>
    <w:qFormat/>
    <w:rsid w:val="00E83D1E"/>
    <w:rPr>
      <w:b/>
      <w:bCs/>
      <w:smallCaps/>
      <w:spacing w:val="5"/>
    </w:rPr>
  </w:style>
  <w:style w:type="character" w:customStyle="1" w:styleId="TtuloCar">
    <w:name w:val="Título Car"/>
    <w:basedOn w:val="Fuentedeprrafopredeter"/>
    <w:link w:val="Ttulo"/>
    <w:rsid w:val="002E3AD3"/>
    <w:rPr>
      <w:rFonts w:ascii="Arial" w:eastAsiaTheme="majorEastAsia" w:hAnsi="Arial" w:cstheme="majorBidi"/>
      <w:b/>
      <w:caps/>
      <w:spacing w:val="5"/>
      <w:kern w:val="28"/>
      <w:sz w:val="28"/>
      <w:szCs w:val="52"/>
      <w:lang w:eastAsia="en-US"/>
    </w:rPr>
  </w:style>
  <w:style w:type="paragraph" w:styleId="Revisin">
    <w:name w:val="Revision"/>
    <w:hidden/>
    <w:uiPriority w:val="99"/>
    <w:semiHidden/>
    <w:rsid w:val="00565E56"/>
    <w:rPr>
      <w:rFonts w:ascii="Arial" w:hAnsi="Arial"/>
      <w:sz w:val="22"/>
      <w:szCs w:val="22"/>
      <w:lang w:val="es-ES_tradnl" w:eastAsia="zh-CN"/>
    </w:rPr>
  </w:style>
  <w:style w:type="paragraph" w:customStyle="1" w:styleId="Vieta1">
    <w:name w:val="Viñeta 1"/>
    <w:basedOn w:val="Normal"/>
    <w:autoRedefine/>
    <w:uiPriority w:val="1"/>
    <w:qFormat/>
    <w:rsid w:val="00E83D1E"/>
    <w:pPr>
      <w:numPr>
        <w:numId w:val="24"/>
      </w:numPr>
      <w:tabs>
        <w:tab w:val="left" w:pos="1247"/>
      </w:tabs>
    </w:pPr>
  </w:style>
  <w:style w:type="paragraph" w:customStyle="1" w:styleId="font5">
    <w:name w:val="font5"/>
    <w:basedOn w:val="Normal"/>
    <w:uiPriority w:val="1"/>
    <w:rsid w:val="00E83D1E"/>
    <w:pPr>
      <w:spacing w:before="100" w:beforeAutospacing="1" w:after="100" w:afterAutospacing="1" w:line="240" w:lineRule="auto"/>
    </w:pPr>
    <w:rPr>
      <w:rFonts w:ascii="Calibri" w:eastAsia="Times New Roman" w:hAnsi="Calibri" w:cs="Times New Roman"/>
      <w:color w:val="000000"/>
      <w:lang w:eastAsia="es-ES"/>
    </w:rPr>
  </w:style>
  <w:style w:type="paragraph" w:customStyle="1" w:styleId="font6">
    <w:name w:val="font6"/>
    <w:basedOn w:val="Normal"/>
    <w:uiPriority w:val="1"/>
    <w:rsid w:val="00E83D1E"/>
    <w:pPr>
      <w:spacing w:before="100" w:beforeAutospacing="1" w:after="100" w:afterAutospacing="1"/>
    </w:pPr>
    <w:rPr>
      <w:rFonts w:ascii="Tahoma" w:eastAsia="Times New Roman" w:hAnsi="Tahoma" w:cs="Tahoma"/>
      <w:color w:val="000000"/>
      <w:sz w:val="16"/>
      <w:szCs w:val="16"/>
      <w:lang w:eastAsia="es-CO"/>
    </w:rPr>
  </w:style>
  <w:style w:type="paragraph" w:customStyle="1" w:styleId="font7">
    <w:name w:val="font7"/>
    <w:basedOn w:val="Normal"/>
    <w:uiPriority w:val="1"/>
    <w:rsid w:val="00E83D1E"/>
    <w:pPr>
      <w:spacing w:before="100" w:beforeAutospacing="1" w:after="100" w:afterAutospacing="1"/>
    </w:pPr>
    <w:rPr>
      <w:rFonts w:ascii="Tahoma" w:eastAsia="Times New Roman" w:hAnsi="Tahoma" w:cs="Tahoma"/>
      <w:color w:val="000000"/>
      <w:sz w:val="20"/>
      <w:szCs w:val="20"/>
      <w:lang w:eastAsia="es-CO"/>
    </w:rPr>
  </w:style>
  <w:style w:type="paragraph" w:customStyle="1" w:styleId="font8">
    <w:name w:val="font8"/>
    <w:basedOn w:val="Normal"/>
    <w:uiPriority w:val="1"/>
    <w:rsid w:val="00E83D1E"/>
    <w:pPr>
      <w:spacing w:before="100" w:beforeAutospacing="1" w:after="100" w:afterAutospacing="1"/>
    </w:pPr>
    <w:rPr>
      <w:rFonts w:ascii="Tahoma" w:eastAsia="Times New Roman" w:hAnsi="Tahoma" w:cs="Tahoma"/>
      <w:b/>
      <w:bCs/>
      <w:color w:val="000000"/>
      <w:sz w:val="16"/>
      <w:szCs w:val="16"/>
      <w:lang w:eastAsia="es-CO"/>
    </w:rPr>
  </w:style>
  <w:style w:type="paragraph" w:customStyle="1" w:styleId="xl69">
    <w:name w:val="xl69"/>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S"/>
    </w:rPr>
  </w:style>
  <w:style w:type="paragraph" w:customStyle="1" w:styleId="xl70">
    <w:name w:val="xl70"/>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71">
    <w:name w:val="xl71"/>
    <w:basedOn w:val="Normal"/>
    <w:uiPriority w:val="1"/>
    <w:rsid w:val="00E83D1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S"/>
    </w:rPr>
  </w:style>
  <w:style w:type="paragraph" w:customStyle="1" w:styleId="xl72">
    <w:name w:val="xl72"/>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32"/>
      <w:szCs w:val="32"/>
      <w:lang w:eastAsia="es-ES"/>
    </w:rPr>
  </w:style>
  <w:style w:type="paragraph" w:customStyle="1" w:styleId="xl73">
    <w:name w:val="xl73"/>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es-ES"/>
    </w:rPr>
  </w:style>
  <w:style w:type="paragraph" w:customStyle="1" w:styleId="xl74">
    <w:name w:val="xl74"/>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Arial"/>
      <w:sz w:val="12"/>
      <w:szCs w:val="12"/>
      <w:lang w:eastAsia="es-ES"/>
    </w:rPr>
  </w:style>
  <w:style w:type="paragraph" w:customStyle="1" w:styleId="xl75">
    <w:name w:val="xl75"/>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Arial"/>
      <w:sz w:val="12"/>
      <w:szCs w:val="12"/>
      <w:lang w:eastAsia="es-ES"/>
    </w:rPr>
  </w:style>
  <w:style w:type="paragraph" w:customStyle="1" w:styleId="xl76">
    <w:name w:val="xl76"/>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es-ES"/>
    </w:rPr>
  </w:style>
  <w:style w:type="paragraph" w:customStyle="1" w:styleId="xl77">
    <w:name w:val="xl77"/>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es-ES"/>
    </w:rPr>
  </w:style>
  <w:style w:type="paragraph" w:customStyle="1" w:styleId="xl78">
    <w:name w:val="xl78"/>
    <w:basedOn w:val="Normal"/>
    <w:uiPriority w:val="1"/>
    <w:rsid w:val="00E83D1E"/>
    <w:pPr>
      <w:spacing w:before="100" w:beforeAutospacing="1" w:after="100" w:afterAutospacing="1"/>
    </w:pPr>
    <w:rPr>
      <w:rFonts w:eastAsia="Times New Roman" w:cs="Arial"/>
      <w:sz w:val="18"/>
      <w:szCs w:val="18"/>
      <w:lang w:eastAsia="es-CO"/>
    </w:rPr>
  </w:style>
  <w:style w:type="paragraph" w:customStyle="1" w:styleId="xl79">
    <w:name w:val="xl79"/>
    <w:basedOn w:val="Normal"/>
    <w:uiPriority w:val="1"/>
    <w:rsid w:val="00E83D1E"/>
    <w:pPr>
      <w:spacing w:before="100" w:beforeAutospacing="1" w:after="100" w:afterAutospacing="1"/>
    </w:pPr>
    <w:rPr>
      <w:rFonts w:eastAsia="Times New Roman" w:cs="Arial"/>
      <w:sz w:val="18"/>
      <w:szCs w:val="18"/>
      <w:lang w:eastAsia="es-CO"/>
    </w:rPr>
  </w:style>
  <w:style w:type="paragraph" w:customStyle="1" w:styleId="xl80">
    <w:name w:val="xl80"/>
    <w:basedOn w:val="Normal"/>
    <w:uiPriority w:val="1"/>
    <w:rsid w:val="00E83D1E"/>
    <w:pPr>
      <w:spacing w:before="100" w:beforeAutospacing="1" w:after="100" w:afterAutospacing="1"/>
    </w:pPr>
    <w:rPr>
      <w:rFonts w:eastAsia="Times New Roman" w:cs="Arial"/>
      <w:sz w:val="18"/>
      <w:szCs w:val="18"/>
      <w:lang w:eastAsia="es-CO"/>
    </w:rPr>
  </w:style>
  <w:style w:type="paragraph" w:customStyle="1" w:styleId="xl81">
    <w:name w:val="xl81"/>
    <w:basedOn w:val="Normal"/>
    <w:uiPriority w:val="1"/>
    <w:rsid w:val="00E83D1E"/>
    <w:pPr>
      <w:pBdr>
        <w:left w:val="single" w:sz="4" w:space="0" w:color="auto"/>
      </w:pBdr>
      <w:spacing w:before="100" w:beforeAutospacing="1" w:after="100" w:afterAutospacing="1"/>
    </w:pPr>
    <w:rPr>
      <w:rFonts w:eastAsia="Times New Roman" w:cs="Arial"/>
      <w:sz w:val="18"/>
      <w:szCs w:val="18"/>
      <w:lang w:eastAsia="es-CO"/>
    </w:rPr>
  </w:style>
  <w:style w:type="paragraph" w:customStyle="1" w:styleId="xl82">
    <w:name w:val="xl82"/>
    <w:basedOn w:val="Normal"/>
    <w:uiPriority w:val="1"/>
    <w:rsid w:val="00E83D1E"/>
    <w:pPr>
      <w:spacing w:before="100" w:beforeAutospacing="1" w:after="100" w:afterAutospacing="1"/>
    </w:pPr>
    <w:rPr>
      <w:rFonts w:eastAsia="Times New Roman" w:cs="Arial"/>
      <w:sz w:val="18"/>
      <w:szCs w:val="18"/>
      <w:lang w:eastAsia="es-CO"/>
    </w:rPr>
  </w:style>
  <w:style w:type="paragraph" w:customStyle="1" w:styleId="xl83">
    <w:name w:val="xl83"/>
    <w:basedOn w:val="Normal"/>
    <w:uiPriority w:val="1"/>
    <w:rsid w:val="00E83D1E"/>
    <w:pPr>
      <w:spacing w:before="100" w:beforeAutospacing="1" w:after="100" w:afterAutospacing="1"/>
      <w:jc w:val="right"/>
    </w:pPr>
    <w:rPr>
      <w:rFonts w:eastAsia="Times New Roman" w:cs="Arial"/>
      <w:sz w:val="18"/>
      <w:szCs w:val="18"/>
      <w:lang w:eastAsia="es-CO"/>
    </w:rPr>
  </w:style>
  <w:style w:type="paragraph" w:customStyle="1" w:styleId="xl84">
    <w:name w:val="xl84"/>
    <w:basedOn w:val="Normal"/>
    <w:uiPriority w:val="1"/>
    <w:rsid w:val="00E83D1E"/>
    <w:pPr>
      <w:pBdr>
        <w:left w:val="single" w:sz="4" w:space="0" w:color="auto"/>
        <w:right w:val="single" w:sz="4" w:space="0" w:color="auto"/>
      </w:pBdr>
      <w:spacing w:before="100" w:beforeAutospacing="1" w:after="100" w:afterAutospacing="1"/>
    </w:pPr>
    <w:rPr>
      <w:rFonts w:eastAsia="Times New Roman" w:cs="Arial"/>
      <w:sz w:val="18"/>
      <w:szCs w:val="18"/>
      <w:lang w:eastAsia="es-CO"/>
    </w:rPr>
  </w:style>
  <w:style w:type="paragraph" w:customStyle="1" w:styleId="xl85">
    <w:name w:val="xl85"/>
    <w:basedOn w:val="Normal"/>
    <w:uiPriority w:val="1"/>
    <w:rsid w:val="00E83D1E"/>
    <w:pPr>
      <w:pBdr>
        <w:top w:val="single" w:sz="4" w:space="0" w:color="auto"/>
        <w:left w:val="single" w:sz="4" w:space="0" w:color="auto"/>
        <w:bottom w:val="single" w:sz="4" w:space="0" w:color="auto"/>
      </w:pBdr>
      <w:shd w:val="clear" w:color="000000" w:fill="C0C0C0"/>
      <w:spacing w:before="100" w:beforeAutospacing="1" w:after="100" w:afterAutospacing="1"/>
    </w:pPr>
    <w:rPr>
      <w:rFonts w:eastAsia="Times New Roman" w:cs="Arial"/>
      <w:b/>
      <w:bCs/>
      <w:sz w:val="18"/>
      <w:szCs w:val="18"/>
      <w:lang w:eastAsia="es-CO"/>
    </w:rPr>
  </w:style>
  <w:style w:type="paragraph" w:customStyle="1" w:styleId="xl86">
    <w:name w:val="xl86"/>
    <w:basedOn w:val="Normal"/>
    <w:uiPriority w:val="1"/>
    <w:rsid w:val="00E83D1E"/>
    <w:pPr>
      <w:pBdr>
        <w:top w:val="single" w:sz="4" w:space="0" w:color="auto"/>
        <w:bottom w:val="single" w:sz="4" w:space="0" w:color="auto"/>
      </w:pBdr>
      <w:shd w:val="clear" w:color="000000" w:fill="C0C0C0"/>
      <w:spacing w:before="100" w:beforeAutospacing="1" w:after="100" w:afterAutospacing="1"/>
    </w:pPr>
    <w:rPr>
      <w:rFonts w:eastAsia="Times New Roman" w:cs="Arial"/>
      <w:b/>
      <w:bCs/>
      <w:sz w:val="18"/>
      <w:szCs w:val="18"/>
      <w:lang w:eastAsia="es-CO"/>
    </w:rPr>
  </w:style>
  <w:style w:type="paragraph" w:customStyle="1" w:styleId="xl87">
    <w:name w:val="xl87"/>
    <w:basedOn w:val="Normal"/>
    <w:uiPriority w:val="1"/>
    <w:rsid w:val="00E83D1E"/>
    <w:pPr>
      <w:pBdr>
        <w:left w:val="single" w:sz="4" w:space="0" w:color="auto"/>
      </w:pBdr>
      <w:spacing w:before="100" w:beforeAutospacing="1" w:after="100" w:afterAutospacing="1"/>
    </w:pPr>
    <w:rPr>
      <w:rFonts w:eastAsia="Times New Roman" w:cs="Arial"/>
      <w:b/>
      <w:bCs/>
      <w:sz w:val="18"/>
      <w:szCs w:val="18"/>
      <w:lang w:eastAsia="es-CO"/>
    </w:rPr>
  </w:style>
  <w:style w:type="paragraph" w:customStyle="1" w:styleId="xl88">
    <w:name w:val="xl88"/>
    <w:basedOn w:val="Normal"/>
    <w:uiPriority w:val="1"/>
    <w:rsid w:val="00E83D1E"/>
    <w:pPr>
      <w:spacing w:before="100" w:beforeAutospacing="1" w:after="100" w:afterAutospacing="1"/>
    </w:pPr>
    <w:rPr>
      <w:rFonts w:eastAsia="Times New Roman" w:cs="Arial"/>
      <w:b/>
      <w:bCs/>
      <w:sz w:val="18"/>
      <w:szCs w:val="18"/>
      <w:lang w:eastAsia="es-CO"/>
    </w:rPr>
  </w:style>
  <w:style w:type="paragraph" w:customStyle="1" w:styleId="xl89">
    <w:name w:val="xl89"/>
    <w:basedOn w:val="Normal"/>
    <w:uiPriority w:val="1"/>
    <w:rsid w:val="00E83D1E"/>
    <w:pPr>
      <w:spacing w:before="100" w:beforeAutospacing="1" w:after="100" w:afterAutospacing="1"/>
    </w:pPr>
    <w:rPr>
      <w:rFonts w:eastAsia="Times New Roman" w:cs="Arial"/>
      <w:b/>
      <w:bCs/>
      <w:sz w:val="18"/>
      <w:szCs w:val="18"/>
      <w:lang w:eastAsia="es-CO"/>
    </w:rPr>
  </w:style>
  <w:style w:type="paragraph" w:customStyle="1" w:styleId="xl90">
    <w:name w:val="xl90"/>
    <w:basedOn w:val="Normal"/>
    <w:uiPriority w:val="1"/>
    <w:rsid w:val="00E83D1E"/>
    <w:pPr>
      <w:pBdr>
        <w:left w:val="single" w:sz="4" w:space="0" w:color="auto"/>
        <w:right w:val="single" w:sz="4" w:space="0" w:color="auto"/>
      </w:pBdr>
      <w:spacing w:before="100" w:beforeAutospacing="1" w:after="100" w:afterAutospacing="1"/>
      <w:jc w:val="right"/>
    </w:pPr>
    <w:rPr>
      <w:rFonts w:eastAsia="Times New Roman" w:cs="Arial"/>
      <w:b/>
      <w:bCs/>
      <w:sz w:val="18"/>
      <w:szCs w:val="18"/>
      <w:lang w:eastAsia="es-CO"/>
    </w:rPr>
  </w:style>
  <w:style w:type="paragraph" w:customStyle="1" w:styleId="xl91">
    <w:name w:val="xl91"/>
    <w:basedOn w:val="Normal"/>
    <w:uiPriority w:val="1"/>
    <w:rsid w:val="00E83D1E"/>
    <w:pPr>
      <w:spacing w:before="100" w:beforeAutospacing="1" w:after="100" w:afterAutospacing="1"/>
    </w:pPr>
    <w:rPr>
      <w:rFonts w:eastAsia="Times New Roman" w:cs="Arial"/>
      <w:sz w:val="18"/>
      <w:szCs w:val="18"/>
      <w:lang w:eastAsia="es-CO"/>
    </w:rPr>
  </w:style>
  <w:style w:type="paragraph" w:customStyle="1" w:styleId="xl92">
    <w:name w:val="xl92"/>
    <w:basedOn w:val="Normal"/>
    <w:uiPriority w:val="1"/>
    <w:rsid w:val="00E83D1E"/>
    <w:pPr>
      <w:pBdr>
        <w:left w:val="single" w:sz="4" w:space="0" w:color="auto"/>
      </w:pBdr>
      <w:spacing w:before="100" w:beforeAutospacing="1" w:after="100" w:afterAutospacing="1"/>
    </w:pPr>
    <w:rPr>
      <w:rFonts w:eastAsia="Times New Roman" w:cs="Arial"/>
      <w:sz w:val="18"/>
      <w:szCs w:val="18"/>
      <w:lang w:eastAsia="es-CO"/>
    </w:rPr>
  </w:style>
  <w:style w:type="paragraph" w:customStyle="1" w:styleId="xl93">
    <w:name w:val="xl93"/>
    <w:basedOn w:val="Normal"/>
    <w:uiPriority w:val="1"/>
    <w:rsid w:val="00E83D1E"/>
    <w:pPr>
      <w:pBdr>
        <w:left w:val="single" w:sz="4" w:space="0" w:color="auto"/>
        <w:bottom w:val="single" w:sz="8" w:space="0" w:color="auto"/>
      </w:pBdr>
      <w:spacing w:before="100" w:beforeAutospacing="1" w:after="100" w:afterAutospacing="1"/>
    </w:pPr>
    <w:rPr>
      <w:rFonts w:eastAsia="Times New Roman" w:cs="Arial"/>
      <w:sz w:val="18"/>
      <w:szCs w:val="18"/>
      <w:lang w:eastAsia="es-CO"/>
    </w:rPr>
  </w:style>
  <w:style w:type="paragraph" w:customStyle="1" w:styleId="xl94">
    <w:name w:val="xl94"/>
    <w:basedOn w:val="Normal"/>
    <w:uiPriority w:val="1"/>
    <w:rsid w:val="00E83D1E"/>
    <w:pPr>
      <w:pBdr>
        <w:bottom w:val="single" w:sz="8" w:space="0" w:color="auto"/>
      </w:pBdr>
      <w:spacing w:before="100" w:beforeAutospacing="1" w:after="100" w:afterAutospacing="1"/>
    </w:pPr>
    <w:rPr>
      <w:rFonts w:eastAsia="Times New Roman" w:cs="Arial"/>
      <w:sz w:val="18"/>
      <w:szCs w:val="18"/>
      <w:lang w:eastAsia="es-CO"/>
    </w:rPr>
  </w:style>
  <w:style w:type="paragraph" w:customStyle="1" w:styleId="xl95">
    <w:name w:val="xl95"/>
    <w:basedOn w:val="Normal"/>
    <w:uiPriority w:val="1"/>
    <w:rsid w:val="00E83D1E"/>
    <w:pPr>
      <w:pBdr>
        <w:bottom w:val="single" w:sz="8" w:space="0" w:color="auto"/>
      </w:pBdr>
      <w:spacing w:before="100" w:beforeAutospacing="1" w:after="100" w:afterAutospacing="1"/>
    </w:pPr>
    <w:rPr>
      <w:rFonts w:eastAsia="Times New Roman" w:cs="Arial"/>
      <w:sz w:val="18"/>
      <w:szCs w:val="18"/>
      <w:lang w:eastAsia="es-CO"/>
    </w:rPr>
  </w:style>
  <w:style w:type="paragraph" w:customStyle="1" w:styleId="xl96">
    <w:name w:val="xl96"/>
    <w:basedOn w:val="Normal"/>
    <w:uiPriority w:val="1"/>
    <w:rsid w:val="00E83D1E"/>
    <w:pPr>
      <w:pBdr>
        <w:bottom w:val="single" w:sz="8" w:space="0" w:color="auto"/>
      </w:pBdr>
      <w:spacing w:before="100" w:beforeAutospacing="1" w:after="100" w:afterAutospacing="1"/>
    </w:pPr>
    <w:rPr>
      <w:rFonts w:eastAsia="Times New Roman" w:cs="Arial"/>
      <w:sz w:val="18"/>
      <w:szCs w:val="18"/>
      <w:lang w:eastAsia="es-CO"/>
    </w:rPr>
  </w:style>
  <w:style w:type="paragraph" w:customStyle="1" w:styleId="xl97">
    <w:name w:val="xl97"/>
    <w:basedOn w:val="Normal"/>
    <w:uiPriority w:val="1"/>
    <w:rsid w:val="00E83D1E"/>
    <w:pPr>
      <w:spacing w:before="100" w:beforeAutospacing="1" w:after="100" w:afterAutospacing="1"/>
      <w:jc w:val="right"/>
    </w:pPr>
    <w:rPr>
      <w:rFonts w:eastAsia="Times New Roman" w:cs="Arial"/>
      <w:b/>
      <w:bCs/>
      <w:sz w:val="18"/>
      <w:szCs w:val="18"/>
      <w:lang w:eastAsia="es-CO"/>
    </w:rPr>
  </w:style>
  <w:style w:type="paragraph" w:customStyle="1" w:styleId="xl98">
    <w:name w:val="xl98"/>
    <w:basedOn w:val="Normal"/>
    <w:uiPriority w:val="1"/>
    <w:rsid w:val="00E83D1E"/>
    <w:pPr>
      <w:shd w:val="clear" w:color="000000" w:fill="FFFFFF"/>
      <w:spacing w:before="100" w:beforeAutospacing="1" w:after="100" w:afterAutospacing="1"/>
    </w:pPr>
    <w:rPr>
      <w:rFonts w:eastAsia="Times New Roman" w:cs="Arial"/>
      <w:sz w:val="18"/>
      <w:szCs w:val="18"/>
      <w:lang w:eastAsia="es-CO"/>
    </w:rPr>
  </w:style>
  <w:style w:type="paragraph" w:customStyle="1" w:styleId="xl99">
    <w:name w:val="xl99"/>
    <w:basedOn w:val="Normal"/>
    <w:uiPriority w:val="1"/>
    <w:rsid w:val="00E83D1E"/>
    <w:pPr>
      <w:shd w:val="clear" w:color="000000" w:fill="FFFFFF"/>
      <w:spacing w:before="100" w:beforeAutospacing="1" w:after="100" w:afterAutospacing="1"/>
    </w:pPr>
    <w:rPr>
      <w:rFonts w:eastAsia="Times New Roman" w:cs="Arial"/>
      <w:sz w:val="18"/>
      <w:szCs w:val="18"/>
      <w:lang w:eastAsia="es-CO"/>
    </w:rPr>
  </w:style>
  <w:style w:type="paragraph" w:customStyle="1" w:styleId="xl100">
    <w:name w:val="xl100"/>
    <w:basedOn w:val="Normal"/>
    <w:uiPriority w:val="1"/>
    <w:rsid w:val="00E83D1E"/>
    <w:pPr>
      <w:shd w:val="clear" w:color="000000" w:fill="FFFFFF"/>
      <w:spacing w:before="100" w:beforeAutospacing="1" w:after="100" w:afterAutospacing="1"/>
    </w:pPr>
    <w:rPr>
      <w:rFonts w:eastAsia="Times New Roman" w:cs="Arial"/>
      <w:b/>
      <w:bCs/>
      <w:sz w:val="18"/>
      <w:szCs w:val="18"/>
      <w:lang w:eastAsia="es-CO"/>
    </w:rPr>
  </w:style>
  <w:style w:type="paragraph" w:customStyle="1" w:styleId="xl101">
    <w:name w:val="xl101"/>
    <w:basedOn w:val="Normal"/>
    <w:uiPriority w:val="1"/>
    <w:rsid w:val="00E83D1E"/>
    <w:pPr>
      <w:pBdr>
        <w:left w:val="single" w:sz="4" w:space="0" w:color="auto"/>
        <w:right w:val="single" w:sz="4" w:space="0" w:color="auto"/>
      </w:pBdr>
      <w:spacing w:before="100" w:beforeAutospacing="1" w:after="100" w:afterAutospacing="1"/>
      <w:jc w:val="right"/>
    </w:pPr>
    <w:rPr>
      <w:rFonts w:eastAsia="Times New Roman" w:cs="Arial"/>
      <w:sz w:val="18"/>
      <w:szCs w:val="18"/>
      <w:lang w:eastAsia="es-CO"/>
    </w:rPr>
  </w:style>
  <w:style w:type="paragraph" w:customStyle="1" w:styleId="xl102">
    <w:name w:val="xl102"/>
    <w:basedOn w:val="Normal"/>
    <w:uiPriority w:val="1"/>
    <w:rsid w:val="00E83D1E"/>
    <w:pPr>
      <w:shd w:val="clear" w:color="000000" w:fill="92D050"/>
      <w:spacing w:before="100" w:beforeAutospacing="1" w:after="100" w:afterAutospacing="1"/>
    </w:pPr>
    <w:rPr>
      <w:rFonts w:eastAsia="Times New Roman" w:cs="Arial"/>
      <w:sz w:val="18"/>
      <w:szCs w:val="18"/>
      <w:lang w:eastAsia="es-CO"/>
    </w:rPr>
  </w:style>
  <w:style w:type="paragraph" w:customStyle="1" w:styleId="xl103">
    <w:name w:val="xl103"/>
    <w:basedOn w:val="Normal"/>
    <w:uiPriority w:val="1"/>
    <w:rsid w:val="00E83D1E"/>
    <w:pPr>
      <w:shd w:val="clear" w:color="000000" w:fill="92D050"/>
      <w:spacing w:before="100" w:beforeAutospacing="1" w:after="100" w:afterAutospacing="1"/>
    </w:pPr>
    <w:rPr>
      <w:rFonts w:eastAsia="Times New Roman" w:cs="Arial"/>
      <w:b/>
      <w:bCs/>
      <w:sz w:val="18"/>
      <w:szCs w:val="18"/>
      <w:lang w:eastAsia="es-CO"/>
    </w:rPr>
  </w:style>
  <w:style w:type="paragraph" w:customStyle="1" w:styleId="xl104">
    <w:name w:val="xl104"/>
    <w:basedOn w:val="Normal"/>
    <w:uiPriority w:val="1"/>
    <w:rsid w:val="00E83D1E"/>
    <w:pPr>
      <w:shd w:val="clear" w:color="000000" w:fill="92D050"/>
      <w:spacing w:before="100" w:beforeAutospacing="1" w:after="100" w:afterAutospacing="1"/>
    </w:pPr>
    <w:rPr>
      <w:rFonts w:eastAsia="Times New Roman" w:cs="Arial"/>
      <w:b/>
      <w:bCs/>
      <w:sz w:val="18"/>
      <w:szCs w:val="18"/>
      <w:lang w:eastAsia="es-CO"/>
    </w:rPr>
  </w:style>
  <w:style w:type="paragraph" w:customStyle="1" w:styleId="xl105">
    <w:name w:val="xl105"/>
    <w:basedOn w:val="Normal"/>
    <w:uiPriority w:val="1"/>
    <w:rsid w:val="00E83D1E"/>
    <w:pPr>
      <w:shd w:val="clear" w:color="000000" w:fill="92D050"/>
      <w:spacing w:before="100" w:beforeAutospacing="1" w:after="100" w:afterAutospacing="1"/>
    </w:pPr>
    <w:rPr>
      <w:rFonts w:eastAsia="Times New Roman" w:cs="Arial"/>
      <w:b/>
      <w:bCs/>
      <w:sz w:val="18"/>
      <w:szCs w:val="18"/>
      <w:lang w:eastAsia="es-CO"/>
    </w:rPr>
  </w:style>
  <w:style w:type="paragraph" w:customStyle="1" w:styleId="xl106">
    <w:name w:val="xl106"/>
    <w:basedOn w:val="Normal"/>
    <w:uiPriority w:val="1"/>
    <w:rsid w:val="00E83D1E"/>
    <w:pPr>
      <w:pBdr>
        <w:left w:val="single" w:sz="4" w:space="0" w:color="auto"/>
        <w:right w:val="single" w:sz="4" w:space="0" w:color="auto"/>
      </w:pBdr>
      <w:spacing w:before="100" w:beforeAutospacing="1" w:after="100" w:afterAutospacing="1"/>
      <w:jc w:val="right"/>
    </w:pPr>
    <w:rPr>
      <w:rFonts w:eastAsia="Times New Roman" w:cs="Arial"/>
      <w:b/>
      <w:bCs/>
      <w:sz w:val="18"/>
      <w:szCs w:val="18"/>
      <w:lang w:eastAsia="es-CO"/>
    </w:rPr>
  </w:style>
  <w:style w:type="paragraph" w:customStyle="1" w:styleId="xl107">
    <w:name w:val="xl107"/>
    <w:basedOn w:val="Normal"/>
    <w:uiPriority w:val="1"/>
    <w:rsid w:val="00E83D1E"/>
    <w:pPr>
      <w:pBdr>
        <w:left w:val="single" w:sz="4" w:space="0" w:color="auto"/>
        <w:bottom w:val="single" w:sz="8" w:space="0" w:color="auto"/>
        <w:right w:val="single" w:sz="4" w:space="0" w:color="auto"/>
      </w:pBdr>
      <w:spacing w:before="100" w:beforeAutospacing="1" w:after="100" w:afterAutospacing="1"/>
      <w:jc w:val="right"/>
    </w:pPr>
    <w:rPr>
      <w:rFonts w:eastAsia="Times New Roman" w:cs="Arial"/>
      <w:sz w:val="18"/>
      <w:szCs w:val="18"/>
      <w:lang w:eastAsia="es-CO"/>
    </w:rPr>
  </w:style>
  <w:style w:type="character" w:customStyle="1" w:styleId="Ttulo6Car">
    <w:name w:val="Título 6 Car"/>
    <w:aliases w:val="Bullet (Single Lines) Car"/>
    <w:basedOn w:val="Fuentedeprrafopredeter"/>
    <w:link w:val="Ttulo6"/>
    <w:rsid w:val="00E83D1E"/>
    <w:rPr>
      <w:rFonts w:asciiTheme="majorHAnsi" w:eastAsiaTheme="majorEastAsia" w:hAnsiTheme="majorHAnsi" w:cstheme="majorBidi"/>
      <w:i/>
      <w:iCs/>
      <w:color w:val="243F60" w:themeColor="accent1" w:themeShade="7F"/>
      <w:sz w:val="22"/>
      <w:szCs w:val="22"/>
      <w:lang w:val="es-BO" w:eastAsia="en-US"/>
    </w:rPr>
  </w:style>
  <w:style w:type="character" w:customStyle="1" w:styleId="Ttulo7Car">
    <w:name w:val="Título 7 Car"/>
    <w:basedOn w:val="Fuentedeprrafopredeter"/>
    <w:link w:val="Ttulo7"/>
    <w:rsid w:val="00E83D1E"/>
    <w:rPr>
      <w:rFonts w:asciiTheme="majorHAnsi" w:eastAsiaTheme="majorEastAsia" w:hAnsiTheme="majorHAnsi" w:cstheme="majorBidi"/>
      <w:i/>
      <w:iCs/>
      <w:color w:val="404040" w:themeColor="text1" w:themeTint="BF"/>
      <w:sz w:val="22"/>
      <w:szCs w:val="22"/>
      <w:lang w:val="es-BO" w:eastAsia="en-US"/>
    </w:rPr>
  </w:style>
  <w:style w:type="character" w:customStyle="1" w:styleId="Ttulo8Car">
    <w:name w:val="Título 8 Car"/>
    <w:basedOn w:val="Fuentedeprrafopredeter"/>
    <w:link w:val="Ttulo8"/>
    <w:rsid w:val="00E83D1E"/>
    <w:rPr>
      <w:rFonts w:asciiTheme="majorHAnsi" w:eastAsiaTheme="majorEastAsia" w:hAnsiTheme="majorHAnsi" w:cstheme="majorBidi"/>
      <w:color w:val="404040" w:themeColor="text1" w:themeTint="BF"/>
      <w:lang w:val="es-BO" w:eastAsia="en-US"/>
    </w:rPr>
  </w:style>
  <w:style w:type="character" w:customStyle="1" w:styleId="Ttulo9Car">
    <w:name w:val="Título 9 Car"/>
    <w:basedOn w:val="Fuentedeprrafopredeter"/>
    <w:link w:val="Ttulo9"/>
    <w:rsid w:val="00E83D1E"/>
    <w:rPr>
      <w:rFonts w:asciiTheme="majorHAnsi" w:eastAsiaTheme="majorEastAsia" w:hAnsiTheme="majorHAnsi" w:cstheme="majorBidi"/>
      <w:i/>
      <w:iCs/>
      <w:color w:val="404040" w:themeColor="text1" w:themeTint="BF"/>
      <w:lang w:val="es-BO" w:eastAsia="en-US"/>
    </w:rPr>
  </w:style>
  <w:style w:type="character" w:customStyle="1" w:styleId="TextonotaalfinalCar">
    <w:name w:val="Texto nota al final Car"/>
    <w:basedOn w:val="Fuentedeprrafopredeter"/>
    <w:link w:val="Textonotaalfinal"/>
    <w:uiPriority w:val="1"/>
    <w:rsid w:val="00E83D1E"/>
    <w:rPr>
      <w:rFonts w:eastAsia="Times New Roman"/>
      <w:lang w:val="en-US" w:eastAsia="en-US"/>
    </w:rPr>
  </w:style>
  <w:style w:type="character" w:customStyle="1" w:styleId="MapadeldocumentoCar">
    <w:name w:val="Mapa del documento Car"/>
    <w:basedOn w:val="Fuentedeprrafopredeter"/>
    <w:link w:val="Mapadeldocumento"/>
    <w:uiPriority w:val="1"/>
    <w:rsid w:val="00E83D1E"/>
    <w:rPr>
      <w:rFonts w:ascii="Tahoma" w:hAnsi="Tahoma" w:cs="Tahoma"/>
      <w:sz w:val="22"/>
      <w:szCs w:val="22"/>
      <w:shd w:val="clear" w:color="auto" w:fill="000080"/>
      <w:lang w:eastAsia="en-US"/>
    </w:rPr>
  </w:style>
  <w:style w:type="character" w:customStyle="1" w:styleId="CierreCar">
    <w:name w:val="Cierre Car"/>
    <w:basedOn w:val="Fuentedeprrafopredeter"/>
    <w:link w:val="Cierre"/>
    <w:semiHidden/>
    <w:rsid w:val="00E92773"/>
    <w:rPr>
      <w:rFonts w:ascii="Arial" w:hAnsi="Arial"/>
      <w:sz w:val="22"/>
      <w:szCs w:val="22"/>
      <w:lang w:val="es-ES_tradnl" w:eastAsia="zh-CN"/>
    </w:rPr>
  </w:style>
  <w:style w:type="character" w:customStyle="1" w:styleId="DireccinHTMLCar">
    <w:name w:val="Dirección HTML Car"/>
    <w:basedOn w:val="Fuentedeprrafopredeter"/>
    <w:link w:val="DireccinHTML"/>
    <w:semiHidden/>
    <w:rsid w:val="00E92773"/>
    <w:rPr>
      <w:rFonts w:ascii="Arial" w:hAnsi="Arial"/>
      <w:i/>
      <w:iCs/>
      <w:sz w:val="22"/>
      <w:szCs w:val="22"/>
      <w:lang w:val="es-ES_tradnl" w:eastAsia="zh-CN"/>
    </w:rPr>
  </w:style>
  <w:style w:type="character" w:customStyle="1" w:styleId="EncabezadodemensajeCar">
    <w:name w:val="Encabezado de mensaje Car"/>
    <w:basedOn w:val="Fuentedeprrafopredeter"/>
    <w:link w:val="Encabezadodemensaje"/>
    <w:semiHidden/>
    <w:rsid w:val="00E92773"/>
    <w:rPr>
      <w:rFonts w:ascii="Arial" w:hAnsi="Arial" w:cs="Arial"/>
      <w:sz w:val="24"/>
      <w:szCs w:val="24"/>
      <w:shd w:val="pct20" w:color="auto" w:fill="auto"/>
      <w:lang w:val="es-ES_tradnl" w:eastAsia="zh-CN"/>
    </w:rPr>
  </w:style>
  <w:style w:type="character" w:customStyle="1" w:styleId="EncabezadodenotaCar">
    <w:name w:val="Encabezado de nota Car"/>
    <w:basedOn w:val="Fuentedeprrafopredeter"/>
    <w:link w:val="Encabezadodenota"/>
    <w:semiHidden/>
    <w:rsid w:val="00E92773"/>
    <w:rPr>
      <w:rFonts w:ascii="Arial" w:hAnsi="Arial"/>
      <w:sz w:val="22"/>
      <w:szCs w:val="22"/>
      <w:lang w:val="es-ES_tradnl" w:eastAsia="zh-CN"/>
    </w:rPr>
  </w:style>
  <w:style w:type="character" w:customStyle="1" w:styleId="FechaCar">
    <w:name w:val="Fecha Car"/>
    <w:basedOn w:val="Fuentedeprrafopredeter"/>
    <w:link w:val="Fecha"/>
    <w:semiHidden/>
    <w:rsid w:val="00E92773"/>
    <w:rPr>
      <w:rFonts w:ascii="Arial" w:hAnsi="Arial"/>
      <w:sz w:val="22"/>
      <w:szCs w:val="22"/>
      <w:lang w:val="es-ES_tradnl" w:eastAsia="zh-CN"/>
    </w:rPr>
  </w:style>
  <w:style w:type="character" w:customStyle="1" w:styleId="FirmaCar">
    <w:name w:val="Firma Car"/>
    <w:basedOn w:val="Fuentedeprrafopredeter"/>
    <w:link w:val="Firma"/>
    <w:semiHidden/>
    <w:rsid w:val="00E92773"/>
    <w:rPr>
      <w:rFonts w:ascii="Arial" w:hAnsi="Arial"/>
      <w:sz w:val="22"/>
      <w:szCs w:val="22"/>
      <w:lang w:val="es-ES_tradnl" w:eastAsia="zh-CN"/>
    </w:rPr>
  </w:style>
  <w:style w:type="character" w:customStyle="1" w:styleId="FirmadecorreoelectrnicoCar">
    <w:name w:val="Firma de correo electrónico Car"/>
    <w:basedOn w:val="Fuentedeprrafopredeter"/>
    <w:link w:val="Firmadecorreoelectrnico"/>
    <w:semiHidden/>
    <w:rsid w:val="00E92773"/>
    <w:rPr>
      <w:rFonts w:ascii="Arial" w:hAnsi="Arial"/>
      <w:sz w:val="22"/>
      <w:szCs w:val="22"/>
      <w:lang w:val="es-ES_tradnl" w:eastAsia="zh-CN"/>
    </w:rPr>
  </w:style>
  <w:style w:type="character" w:customStyle="1" w:styleId="SaludoCar">
    <w:name w:val="Saludo Car"/>
    <w:basedOn w:val="Fuentedeprrafopredeter"/>
    <w:link w:val="Saludo"/>
    <w:semiHidden/>
    <w:rsid w:val="00E92773"/>
    <w:rPr>
      <w:rFonts w:ascii="Arial" w:hAnsi="Arial"/>
      <w:sz w:val="22"/>
      <w:szCs w:val="22"/>
      <w:lang w:val="es-ES_tradnl" w:eastAsia="zh-CN"/>
    </w:rPr>
  </w:style>
  <w:style w:type="character" w:customStyle="1" w:styleId="Sangra2detindependienteCar">
    <w:name w:val="Sangría 2 de t. independiente Car"/>
    <w:basedOn w:val="Fuentedeprrafopredeter"/>
    <w:link w:val="Sangra2detindependiente"/>
    <w:uiPriority w:val="1"/>
    <w:rsid w:val="00E83D1E"/>
    <w:rPr>
      <w:rFonts w:ascii="Arial" w:hAnsi="Arial" w:cs="Arial"/>
      <w:sz w:val="22"/>
      <w:szCs w:val="22"/>
      <w:lang w:eastAsia="en-US"/>
    </w:rPr>
  </w:style>
  <w:style w:type="character" w:customStyle="1" w:styleId="Sangra3detindependienteCar">
    <w:name w:val="Sangría 3 de t. independiente Car"/>
    <w:basedOn w:val="Fuentedeprrafopredeter"/>
    <w:link w:val="Sangra3detindependiente"/>
    <w:uiPriority w:val="1"/>
    <w:rsid w:val="00E83D1E"/>
    <w:rPr>
      <w:rFonts w:ascii="Arial" w:hAnsi="Arial" w:cs="Arial"/>
      <w:sz w:val="16"/>
      <w:szCs w:val="16"/>
      <w:lang w:eastAsia="en-US"/>
    </w:rPr>
  </w:style>
  <w:style w:type="character" w:customStyle="1" w:styleId="SangradetextonormalCar">
    <w:name w:val="Sangría de texto normal Car"/>
    <w:basedOn w:val="Fuentedeprrafopredeter"/>
    <w:link w:val="Sangradetextonormal"/>
    <w:uiPriority w:val="1"/>
    <w:rsid w:val="00E83D1E"/>
    <w:rPr>
      <w:rFonts w:eastAsia="Times New Roman"/>
      <w:sz w:val="22"/>
      <w:szCs w:val="24"/>
    </w:rPr>
  </w:style>
  <w:style w:type="character" w:customStyle="1" w:styleId="TextoindependienteCar">
    <w:name w:val="Texto independiente Car"/>
    <w:basedOn w:val="Fuentedeprrafopredeter"/>
    <w:link w:val="Textoindependiente"/>
    <w:uiPriority w:val="1"/>
    <w:rsid w:val="00E83D1E"/>
    <w:rPr>
      <w:rFonts w:eastAsiaTheme="minorHAnsi" w:cstheme="minorBidi"/>
      <w:b/>
      <w:bCs/>
      <w:sz w:val="24"/>
      <w:szCs w:val="24"/>
      <w:lang w:val="es-BO" w:eastAsia="en-US"/>
    </w:rPr>
  </w:style>
  <w:style w:type="character" w:customStyle="1" w:styleId="Textoindependiente2Car">
    <w:name w:val="Texto independiente 2 Car"/>
    <w:basedOn w:val="Fuentedeprrafopredeter"/>
    <w:link w:val="Textoindependiente2"/>
    <w:uiPriority w:val="1"/>
    <w:rsid w:val="00E83D1E"/>
    <w:rPr>
      <w:rFonts w:eastAsia="Times New Roman"/>
      <w:sz w:val="24"/>
      <w:szCs w:val="24"/>
      <w:lang w:val="es-BO" w:eastAsia="en-US"/>
    </w:rPr>
  </w:style>
  <w:style w:type="character" w:customStyle="1" w:styleId="Textoindependiente3Car">
    <w:name w:val="Texto independiente 3 Car"/>
    <w:basedOn w:val="Fuentedeprrafopredeter"/>
    <w:link w:val="Textoindependiente3"/>
    <w:uiPriority w:val="1"/>
    <w:rsid w:val="00E83D1E"/>
    <w:rPr>
      <w:rFonts w:ascii="Arial" w:hAnsi="Arial" w:cs="Arial"/>
      <w:sz w:val="16"/>
      <w:szCs w:val="16"/>
      <w:lang w:eastAsia="en-US"/>
    </w:rPr>
  </w:style>
  <w:style w:type="character" w:customStyle="1" w:styleId="TextoindependienteprimerasangraCar">
    <w:name w:val="Texto independiente primera sangría Car"/>
    <w:basedOn w:val="TextoindependienteCar"/>
    <w:link w:val="Textoindependienteprimerasangra"/>
    <w:semiHidden/>
    <w:rsid w:val="00E92773"/>
    <w:rPr>
      <w:rFonts w:ascii="Arial" w:eastAsiaTheme="minorHAnsi" w:hAnsi="Arial" w:cstheme="minorBidi"/>
      <w:b/>
      <w:bCs/>
      <w:sz w:val="22"/>
      <w:szCs w:val="22"/>
      <w:lang w:val="es-ES_tradnl" w:eastAsia="zh-CN"/>
    </w:rPr>
  </w:style>
  <w:style w:type="character" w:customStyle="1" w:styleId="Textoindependienteprimerasangra2Car">
    <w:name w:val="Texto independiente primera sangría 2 Car"/>
    <w:basedOn w:val="SangradetextonormalCar"/>
    <w:link w:val="Textoindependienteprimerasangra2"/>
    <w:rsid w:val="00E92773"/>
    <w:rPr>
      <w:rFonts w:ascii="Arial" w:eastAsia="Times New Roman" w:hAnsi="Arial"/>
      <w:sz w:val="22"/>
      <w:szCs w:val="22"/>
      <w:lang w:val="es-ES_tradnl" w:eastAsia="zh-CN"/>
    </w:rPr>
  </w:style>
  <w:style w:type="character" w:styleId="Refdenotaalfinal">
    <w:name w:val="endnote reference"/>
    <w:uiPriority w:val="1"/>
    <w:rsid w:val="00E83D1E"/>
    <w:rPr>
      <w:vertAlign w:val="superscript"/>
    </w:rPr>
  </w:style>
  <w:style w:type="paragraph" w:customStyle="1" w:styleId="Tabla-Titulo">
    <w:name w:val="Tabla - Titulo"/>
    <w:rsid w:val="00E92773"/>
    <w:pPr>
      <w:keepNext/>
      <w:spacing w:before="360"/>
      <w:ind w:left="851" w:hanging="851"/>
      <w:jc w:val="center"/>
    </w:pPr>
    <w:rPr>
      <w:rFonts w:ascii="Arial" w:eastAsia="Times New Roman" w:hAnsi="Arial"/>
      <w:b/>
      <w:sz w:val="24"/>
      <w:lang w:val="es-ES_tradnl"/>
    </w:rPr>
  </w:style>
  <w:style w:type="character" w:customStyle="1" w:styleId="Revisin1">
    <w:name w:val="Revisión1"/>
    <w:basedOn w:val="Fuentedeprrafopredeter"/>
    <w:rsid w:val="00E92773"/>
    <w:rPr>
      <w:color w:val="FF0000"/>
    </w:rPr>
  </w:style>
  <w:style w:type="paragraph" w:customStyle="1" w:styleId="StyleTOC3Left0cm">
    <w:name w:val="Style TOC 3 + Left:  0 cm"/>
    <w:basedOn w:val="TDC3"/>
    <w:rsid w:val="00E92773"/>
    <w:pPr>
      <w:tabs>
        <w:tab w:val="left" w:pos="709"/>
        <w:tab w:val="right" w:leader="dot" w:pos="9112"/>
      </w:tabs>
      <w:spacing w:before="40"/>
      <w:ind w:left="709" w:hanging="709"/>
    </w:pPr>
    <w:rPr>
      <w:rFonts w:eastAsia="Times New Roman"/>
      <w:noProof/>
    </w:rPr>
  </w:style>
  <w:style w:type="paragraph" w:customStyle="1" w:styleId="StyleTOC2Left0cm">
    <w:name w:val="Style TOC 2 + Left:  0 cm"/>
    <w:basedOn w:val="TDC2"/>
    <w:rsid w:val="00E92773"/>
    <w:pPr>
      <w:tabs>
        <w:tab w:val="left" w:pos="709"/>
        <w:tab w:val="right" w:leader="dot" w:pos="9112"/>
      </w:tabs>
      <w:spacing w:before="40"/>
      <w:ind w:left="709" w:hanging="709"/>
    </w:pPr>
    <w:rPr>
      <w:rFonts w:eastAsia="Times New Roman"/>
      <w:noProof/>
    </w:rPr>
  </w:style>
  <w:style w:type="paragraph" w:customStyle="1" w:styleId="ecuacin">
    <w:name w:val="ecuación"/>
    <w:basedOn w:val="Normal"/>
    <w:next w:val="Normal"/>
    <w:rsid w:val="00E92773"/>
    <w:pPr>
      <w:tabs>
        <w:tab w:val="center" w:pos="4536"/>
        <w:tab w:val="right" w:pos="9072"/>
      </w:tabs>
      <w:spacing w:before="120"/>
    </w:pPr>
    <w:rPr>
      <w:rFonts w:eastAsia="Times New Roman"/>
      <w:snapToGrid w:val="0"/>
      <w:lang w:eastAsia="es-ES"/>
    </w:rPr>
  </w:style>
  <w:style w:type="paragraph" w:customStyle="1" w:styleId="titulodefigura">
    <w:name w:val="titulo de figura"/>
    <w:basedOn w:val="Encabezado"/>
    <w:next w:val="Normal"/>
    <w:semiHidden/>
    <w:rsid w:val="00E92773"/>
    <w:pPr>
      <w:tabs>
        <w:tab w:val="clear" w:pos="4253"/>
        <w:tab w:val="clear" w:pos="8505"/>
      </w:tabs>
      <w:spacing w:before="120"/>
    </w:pPr>
    <w:rPr>
      <w:rFonts w:eastAsia="Times New Roman"/>
      <w:i/>
      <w:snapToGrid w:val="0"/>
      <w:sz w:val="18"/>
      <w:lang w:eastAsia="es-ES"/>
    </w:rPr>
  </w:style>
  <w:style w:type="character" w:customStyle="1" w:styleId="spelle">
    <w:name w:val="spelle"/>
    <w:basedOn w:val="Fuentedeprrafopredeter"/>
    <w:rsid w:val="00E92773"/>
  </w:style>
  <w:style w:type="paragraph" w:customStyle="1" w:styleId="textotabla0">
    <w:name w:val="texto tabla"/>
    <w:basedOn w:val="titulodefigura"/>
    <w:semiHidden/>
    <w:rsid w:val="00E92773"/>
    <w:pPr>
      <w:spacing w:before="40" w:after="40"/>
    </w:pPr>
    <w:rPr>
      <w:i w:val="0"/>
      <w:sz w:val="16"/>
    </w:rPr>
  </w:style>
  <w:style w:type="paragraph" w:customStyle="1" w:styleId="titulodetabla">
    <w:name w:val="titulo de tabla"/>
    <w:basedOn w:val="titulodefigura"/>
    <w:next w:val="Normal"/>
    <w:semiHidden/>
    <w:rsid w:val="00E92773"/>
  </w:style>
  <w:style w:type="paragraph" w:styleId="ndice1">
    <w:name w:val="index 1"/>
    <w:basedOn w:val="Normal"/>
    <w:next w:val="Normal"/>
    <w:autoRedefine/>
    <w:uiPriority w:val="1"/>
    <w:rsid w:val="00E83D1E"/>
    <w:pPr>
      <w:spacing w:after="0" w:line="240" w:lineRule="auto"/>
      <w:ind w:left="220" w:hanging="220"/>
    </w:pPr>
    <w:rPr>
      <w:rFonts w:eastAsia="Calibri" w:cs="Arial"/>
    </w:rPr>
  </w:style>
  <w:style w:type="paragraph" w:customStyle="1" w:styleId="TextoIndependiente0">
    <w:name w:val="Texto Independiente"/>
    <w:basedOn w:val="Normal"/>
    <w:semiHidden/>
    <w:rsid w:val="00E92773"/>
    <w:pPr>
      <w:spacing w:before="20" w:after="20"/>
    </w:pPr>
    <w:rPr>
      <w:rFonts w:eastAsia="Times New Roman"/>
    </w:rPr>
  </w:style>
  <w:style w:type="paragraph" w:customStyle="1" w:styleId="Absatz3">
    <w:name w:val="Absatz3"/>
    <w:basedOn w:val="Normal"/>
    <w:rsid w:val="00E92773"/>
    <w:pPr>
      <w:spacing w:line="300" w:lineRule="atLeast"/>
      <w:ind w:left="170"/>
    </w:pPr>
    <w:rPr>
      <w:rFonts w:eastAsia="Times New Roman"/>
      <w:sz w:val="24"/>
      <w:lang w:val="en-GB"/>
    </w:rPr>
  </w:style>
  <w:style w:type="paragraph" w:customStyle="1" w:styleId="Estilo1">
    <w:name w:val="Estilo1"/>
    <w:basedOn w:val="Ttulo1"/>
    <w:link w:val="Estilo1Car"/>
    <w:uiPriority w:val="2"/>
    <w:qFormat/>
    <w:rsid w:val="00E83D1E"/>
    <w:pPr>
      <w:widowControl w:val="0"/>
      <w:numPr>
        <w:numId w:val="0"/>
      </w:numPr>
      <w:spacing w:line="240" w:lineRule="auto"/>
      <w:ind w:left="360" w:hanging="360"/>
    </w:pPr>
    <w:rPr>
      <w:lang w:val="es-ES_tradnl"/>
    </w:rPr>
  </w:style>
  <w:style w:type="paragraph" w:customStyle="1" w:styleId="Listaconvieta4">
    <w:name w:val="Lista con viñeta 4"/>
    <w:basedOn w:val="Listaconvietas3"/>
    <w:semiHidden/>
    <w:rsid w:val="00E92773"/>
    <w:pPr>
      <w:tabs>
        <w:tab w:val="clear" w:pos="926"/>
      </w:tabs>
      <w:ind w:left="0" w:firstLine="0"/>
    </w:pPr>
    <w:rPr>
      <w:rFonts w:eastAsia="MS Mincho"/>
      <w:lang w:val="en-GB"/>
    </w:rPr>
  </w:style>
  <w:style w:type="paragraph" w:customStyle="1" w:styleId="Numeral">
    <w:name w:val="Numeral"/>
    <w:basedOn w:val="Normal"/>
    <w:rsid w:val="00E92773"/>
    <w:pPr>
      <w:tabs>
        <w:tab w:val="num" w:pos="1080"/>
      </w:tabs>
      <w:spacing w:before="240"/>
      <w:ind w:left="1080" w:hanging="360"/>
    </w:pPr>
    <w:rPr>
      <w:rFonts w:eastAsia="Times New Roman"/>
    </w:rPr>
  </w:style>
  <w:style w:type="paragraph" w:customStyle="1" w:styleId="StyleTOC3ArialNegritaNotItalicLeft15cmBefore2">
    <w:name w:val="Style TOC 3 + Arial Negrita Not Italic Left:  15 cm Before:  2 ..."/>
    <w:basedOn w:val="TDC3"/>
    <w:autoRedefine/>
    <w:semiHidden/>
    <w:rsid w:val="00E92773"/>
    <w:pPr>
      <w:tabs>
        <w:tab w:val="right" w:leader="dot" w:pos="9072"/>
      </w:tabs>
      <w:spacing w:before="40"/>
      <w:ind w:right="851" w:hanging="851"/>
    </w:pPr>
    <w:rPr>
      <w:rFonts w:ascii="Arial Negrita" w:eastAsia="Times New Roman" w:hAnsi="Arial Negrita"/>
      <w:noProof/>
    </w:rPr>
  </w:style>
  <w:style w:type="paragraph" w:customStyle="1" w:styleId="StyleArial11ptJustified">
    <w:name w:val="Style Arial 11 pt Justified"/>
    <w:basedOn w:val="Normal"/>
    <w:autoRedefine/>
    <w:rsid w:val="00E92773"/>
    <w:pPr>
      <w:overflowPunct w:val="0"/>
      <w:autoSpaceDE w:val="0"/>
      <w:autoSpaceDN w:val="0"/>
      <w:adjustRightInd w:val="0"/>
      <w:spacing w:before="120"/>
      <w:textAlignment w:val="baseline"/>
    </w:pPr>
    <w:rPr>
      <w:rFonts w:eastAsia="Times New Roman"/>
    </w:rPr>
  </w:style>
  <w:style w:type="character" w:customStyle="1" w:styleId="CharChar9">
    <w:name w:val="Char Char9"/>
    <w:basedOn w:val="Fuentedeprrafopredeter"/>
    <w:rsid w:val="00E92773"/>
    <w:rPr>
      <w:rFonts w:ascii="Arial" w:hAnsi="Arial" w:cs="Arial"/>
      <w:b/>
      <w:bCs/>
      <w:sz w:val="26"/>
      <w:szCs w:val="26"/>
      <w:lang w:val="de-DE" w:eastAsia="de-DE" w:bidi="ar-SA"/>
    </w:rPr>
  </w:style>
  <w:style w:type="paragraph" w:customStyle="1" w:styleId="Inhalt">
    <w:name w:val="Inhalt"/>
    <w:basedOn w:val="Normal"/>
    <w:rsid w:val="00E92773"/>
    <w:pPr>
      <w:overflowPunct w:val="0"/>
      <w:autoSpaceDE w:val="0"/>
      <w:autoSpaceDN w:val="0"/>
      <w:adjustRightInd w:val="0"/>
      <w:spacing w:line="288" w:lineRule="exact"/>
      <w:textAlignment w:val="baseline"/>
    </w:pPr>
    <w:rPr>
      <w:rFonts w:eastAsia="Times New Roman"/>
      <w:sz w:val="24"/>
      <w:lang w:val="es-CO" w:eastAsia="de-DE"/>
    </w:rPr>
  </w:style>
  <w:style w:type="paragraph" w:customStyle="1" w:styleId="Anschrift">
    <w:name w:val="Anschrift"/>
    <w:basedOn w:val="Normal"/>
    <w:rsid w:val="00E92773"/>
    <w:pPr>
      <w:tabs>
        <w:tab w:val="left" w:pos="6550"/>
      </w:tabs>
      <w:overflowPunct w:val="0"/>
      <w:autoSpaceDE w:val="0"/>
      <w:autoSpaceDN w:val="0"/>
      <w:adjustRightInd w:val="0"/>
      <w:textAlignment w:val="baseline"/>
    </w:pPr>
    <w:rPr>
      <w:rFonts w:eastAsia="Times New Roman"/>
      <w:lang w:val="es-CO" w:eastAsia="de-DE"/>
    </w:rPr>
  </w:style>
  <w:style w:type="paragraph" w:customStyle="1" w:styleId="EstiloNegrita">
    <w:name w:val="Estilo Negrita"/>
    <w:basedOn w:val="Normal"/>
    <w:autoRedefine/>
    <w:semiHidden/>
    <w:rsid w:val="00E92773"/>
    <w:pPr>
      <w:spacing w:before="120"/>
      <w:jc w:val="center"/>
    </w:pPr>
    <w:rPr>
      <w:rFonts w:eastAsia="Times New Roman"/>
      <w:bCs/>
    </w:rPr>
  </w:style>
  <w:style w:type="character" w:customStyle="1" w:styleId="EstiloNegrita1">
    <w:name w:val="Estilo Negrita1"/>
    <w:basedOn w:val="Fuentedeprrafopredeter"/>
    <w:rsid w:val="00E92773"/>
    <w:rPr>
      <w:rFonts w:ascii="Arial" w:hAnsi="Arial"/>
      <w:b/>
      <w:bCs/>
      <w:sz w:val="22"/>
    </w:rPr>
  </w:style>
  <w:style w:type="numbering" w:customStyle="1" w:styleId="EstiloVieta-HTAEsquemanumeradoIzquierda113cmSangraf">
    <w:name w:val="Estilo Viñeta-HTA + Esquema numerado Izquierda:  1.13 cm Sangría f..."/>
    <w:basedOn w:val="Sinlista"/>
    <w:rsid w:val="00E92773"/>
    <w:pPr>
      <w:numPr>
        <w:numId w:val="15"/>
      </w:numPr>
    </w:pPr>
  </w:style>
  <w:style w:type="numbering" w:customStyle="1" w:styleId="EstiloNegrita2">
    <w:name w:val="Estilo Negrita2"/>
    <w:basedOn w:val="EstiloVieta-HTAEsquemanumeradoIzquierda113cmSangraf"/>
    <w:rsid w:val="00E92773"/>
    <w:pPr>
      <w:numPr>
        <w:numId w:val="16"/>
      </w:numPr>
    </w:pPr>
  </w:style>
  <w:style w:type="paragraph" w:customStyle="1" w:styleId="EstiloTabladeilustracionesDerecha1cm">
    <w:name w:val="Estilo Tabla de ilustraciones + Derecha:  1 cm"/>
    <w:basedOn w:val="Tabladeilustraciones"/>
    <w:autoRedefine/>
    <w:semiHidden/>
    <w:rsid w:val="00E92773"/>
    <w:pPr>
      <w:tabs>
        <w:tab w:val="left" w:pos="1276"/>
        <w:tab w:val="right" w:leader="dot" w:pos="9072"/>
      </w:tabs>
      <w:ind w:left="1134" w:right="1701" w:hanging="1276"/>
    </w:pPr>
    <w:rPr>
      <w:rFonts w:eastAsia="Times New Roman"/>
      <w:iCs/>
      <w:noProof/>
    </w:rPr>
  </w:style>
  <w:style w:type="paragraph" w:customStyle="1" w:styleId="EstiloTabladeilustracionesIzquierda0cmSangrafrancesa">
    <w:name w:val="Estilo Tabla de ilustraciones + Izquierda:  0 cm Sangría francesa: ..."/>
    <w:basedOn w:val="Tabladeilustraciones"/>
    <w:autoRedefine/>
    <w:semiHidden/>
    <w:rsid w:val="00E92773"/>
    <w:pPr>
      <w:tabs>
        <w:tab w:val="left" w:pos="1276"/>
        <w:tab w:val="right" w:leader="dot" w:pos="9072"/>
      </w:tabs>
      <w:ind w:left="1276" w:right="1134" w:hanging="1276"/>
    </w:pPr>
    <w:rPr>
      <w:rFonts w:eastAsia="Times New Roman"/>
      <w:iCs/>
      <w:noProof/>
    </w:rPr>
  </w:style>
  <w:style w:type="paragraph" w:customStyle="1" w:styleId="EstiloTabladeilustracionesIzquierda0cmSangrafrancesa1">
    <w:name w:val="Estilo Tabla de ilustraciones + Izquierda:  0 cm Sangría francesa: ...1"/>
    <w:basedOn w:val="Tabladeilustraciones"/>
    <w:autoRedefine/>
    <w:semiHidden/>
    <w:rsid w:val="00E92773"/>
    <w:pPr>
      <w:tabs>
        <w:tab w:val="left" w:pos="1276"/>
        <w:tab w:val="right" w:leader="dot" w:pos="9072"/>
      </w:tabs>
      <w:ind w:left="1276" w:right="851" w:hanging="1276"/>
    </w:pPr>
    <w:rPr>
      <w:rFonts w:eastAsia="Times New Roman"/>
      <w:noProof/>
    </w:rPr>
  </w:style>
  <w:style w:type="paragraph" w:customStyle="1" w:styleId="EstiloTabladeilustracionesIzquierda0cmSangrafrancesa2">
    <w:name w:val="Estilo Tabla de ilustraciones + Izquierda:  0 cm Sangría francesa: ...2"/>
    <w:basedOn w:val="Tabladeilustraciones"/>
    <w:autoRedefine/>
    <w:rsid w:val="00E92773"/>
    <w:pPr>
      <w:tabs>
        <w:tab w:val="left" w:pos="1276"/>
        <w:tab w:val="right" w:leader="dot" w:pos="9072"/>
      </w:tabs>
      <w:ind w:left="1276" w:right="851" w:hanging="1276"/>
    </w:pPr>
    <w:rPr>
      <w:rFonts w:eastAsia="Times New Roman"/>
      <w:noProof/>
    </w:rPr>
  </w:style>
  <w:style w:type="paragraph" w:customStyle="1" w:styleId="EstiloTDC2">
    <w:name w:val="Estilo TDC 2 +"/>
    <w:basedOn w:val="TDC2"/>
    <w:rsid w:val="00E92773"/>
    <w:pPr>
      <w:tabs>
        <w:tab w:val="right" w:leader="dot" w:pos="9072"/>
      </w:tabs>
      <w:spacing w:before="120"/>
      <w:ind w:right="1134"/>
      <w:contextualSpacing/>
    </w:pPr>
    <w:rPr>
      <w:rFonts w:eastAsia="Times New Roman"/>
      <w:i/>
      <w:iCs/>
      <w:noProof/>
    </w:rPr>
  </w:style>
  <w:style w:type="paragraph" w:customStyle="1" w:styleId="EstiloTDC3">
    <w:name w:val="Estilo TDC 3"/>
    <w:basedOn w:val="TDC3"/>
    <w:autoRedefine/>
    <w:semiHidden/>
    <w:rsid w:val="00E92773"/>
    <w:pPr>
      <w:tabs>
        <w:tab w:val="right" w:leader="dot" w:pos="9072"/>
      </w:tabs>
      <w:spacing w:before="120"/>
      <w:ind w:right="851" w:hanging="851"/>
    </w:pPr>
    <w:rPr>
      <w:rFonts w:eastAsia="Times New Roman"/>
      <w:noProof/>
    </w:rPr>
  </w:style>
  <w:style w:type="paragraph" w:customStyle="1" w:styleId="StyleTableofFiguresLeft0Hanging081Right052">
    <w:name w:val="Style Table of Figures + Left:  0&quot; Hanging:  0.81&quot; Right:  0.52&quot;"/>
    <w:basedOn w:val="Tabladeilustraciones"/>
    <w:semiHidden/>
    <w:rsid w:val="00E92773"/>
    <w:pPr>
      <w:tabs>
        <w:tab w:val="left" w:pos="1276"/>
        <w:tab w:val="right" w:leader="dot" w:pos="9072"/>
      </w:tabs>
      <w:ind w:left="1166" w:right="749" w:hanging="1166"/>
    </w:pPr>
    <w:rPr>
      <w:rFonts w:eastAsia="Times New Roman"/>
      <w:iCs/>
      <w:noProof/>
    </w:rPr>
  </w:style>
  <w:style w:type="paragraph" w:customStyle="1" w:styleId="TABLAINDICE">
    <w:name w:val="TABLA INDICE"/>
    <w:basedOn w:val="Normal"/>
    <w:next w:val="Normal"/>
    <w:autoRedefine/>
    <w:rsid w:val="00E92773"/>
    <w:pPr>
      <w:spacing w:before="120"/>
    </w:pPr>
    <w:rPr>
      <w:rFonts w:eastAsia="Times New Roman"/>
    </w:rPr>
  </w:style>
  <w:style w:type="table" w:customStyle="1" w:styleId="TablaHTA">
    <w:name w:val="Tabla HTA"/>
    <w:basedOn w:val="Tablanormal"/>
    <w:rsid w:val="00E92773"/>
    <w:pPr>
      <w:spacing w:before="120"/>
      <w:jc w:val="both"/>
    </w:pPr>
    <w:rPr>
      <w:rFonts w:ascii="Arial" w:eastAsia="Times New Roman" w:hAnsi="Arial"/>
    </w:rPr>
    <w:tblPr>
      <w:tblInd w:w="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rFonts w:ascii="Arial" w:hAnsi="Arial"/>
        <w:b/>
        <w:sz w:val="20"/>
      </w:rPr>
      <w:tblPr/>
      <w:tcPr>
        <w:tcBorders>
          <w:top w:val="single" w:sz="12" w:space="0" w:color="auto"/>
          <w:left w:val="single" w:sz="12" w:space="0" w:color="auto"/>
          <w:bottom w:val="single" w:sz="12" w:space="0" w:color="auto"/>
          <w:right w:val="single" w:sz="12" w:space="0" w:color="auto"/>
        </w:tcBorders>
        <w:shd w:val="clear" w:color="auto" w:fill="D9D9D9"/>
      </w:tcPr>
    </w:tblStylePr>
  </w:style>
  <w:style w:type="paragraph" w:customStyle="1" w:styleId="Epgrafe1">
    <w:name w:val="Epígrafe1"/>
    <w:basedOn w:val="Normal"/>
    <w:next w:val="Normal"/>
    <w:rsid w:val="00E92773"/>
    <w:pPr>
      <w:suppressAutoHyphens/>
      <w:spacing w:before="120"/>
    </w:pPr>
    <w:rPr>
      <w:rFonts w:ascii="Times New Roman" w:eastAsia="Times New Roman" w:hAnsi="Times New Roman"/>
      <w:lang w:eastAsia="ar-SA"/>
    </w:rPr>
  </w:style>
  <w:style w:type="table" w:customStyle="1" w:styleId="Tablaconcuadrcula10">
    <w:name w:val="Tabla con cuadrícula1"/>
    <w:basedOn w:val="Tablanormal"/>
    <w:next w:val="Tablaconcuadrcula"/>
    <w:uiPriority w:val="59"/>
    <w:rsid w:val="00E83D1E"/>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ppal">
    <w:name w:val="normppal"/>
    <w:basedOn w:val="Normal"/>
    <w:next w:val="Normal"/>
    <w:uiPriority w:val="99"/>
    <w:rsid w:val="00E92773"/>
    <w:pPr>
      <w:widowControl w:val="0"/>
      <w:tabs>
        <w:tab w:val="left" w:pos="284"/>
      </w:tabs>
      <w:spacing w:before="120"/>
      <w:jc w:val="center"/>
    </w:pPr>
    <w:rPr>
      <w:rFonts w:eastAsia="Times New Roman"/>
      <w:sz w:val="28"/>
      <w:lang w:val="es-CO" w:eastAsia="es-ES"/>
    </w:rPr>
  </w:style>
  <w:style w:type="paragraph" w:customStyle="1" w:styleId="norm2">
    <w:name w:val="norm2"/>
    <w:basedOn w:val="normppal"/>
    <w:uiPriority w:val="99"/>
    <w:rsid w:val="00E92773"/>
    <w:rPr>
      <w:sz w:val="24"/>
    </w:rPr>
  </w:style>
  <w:style w:type="paragraph" w:customStyle="1" w:styleId="diminuto">
    <w:name w:val="diminuto"/>
    <w:basedOn w:val="Normal"/>
    <w:next w:val="Normal"/>
    <w:uiPriority w:val="99"/>
    <w:rsid w:val="00E92773"/>
    <w:pPr>
      <w:widowControl w:val="0"/>
      <w:tabs>
        <w:tab w:val="left" w:pos="284"/>
      </w:tabs>
      <w:spacing w:before="120"/>
    </w:pPr>
    <w:rPr>
      <w:rFonts w:eastAsia="Times New Roman"/>
      <w:sz w:val="4"/>
      <w:lang w:val="es-CO" w:eastAsia="es-ES"/>
    </w:rPr>
  </w:style>
  <w:style w:type="paragraph" w:customStyle="1" w:styleId="Nfto">
    <w:name w:val="Nºfto"/>
    <w:basedOn w:val="Normal"/>
    <w:next w:val="Normal"/>
    <w:uiPriority w:val="99"/>
    <w:rsid w:val="00E92773"/>
    <w:pPr>
      <w:widowControl w:val="0"/>
      <w:tabs>
        <w:tab w:val="left" w:pos="284"/>
      </w:tabs>
      <w:spacing w:before="120"/>
    </w:pPr>
    <w:rPr>
      <w:rFonts w:eastAsia="Times New Roman"/>
      <w:sz w:val="12"/>
      <w:lang w:val="es-CO" w:eastAsia="es-ES"/>
    </w:rPr>
  </w:style>
  <w:style w:type="paragraph" w:customStyle="1" w:styleId="distrib">
    <w:name w:val="distrib"/>
    <w:basedOn w:val="Nfto"/>
    <w:uiPriority w:val="99"/>
    <w:rsid w:val="00E92773"/>
    <w:rPr>
      <w:sz w:val="16"/>
    </w:rPr>
  </w:style>
  <w:style w:type="paragraph" w:customStyle="1" w:styleId="siempie">
    <w:name w:val="siempie"/>
    <w:basedOn w:val="distrib"/>
    <w:uiPriority w:val="99"/>
    <w:rsid w:val="00E92773"/>
    <w:rPr>
      <w:sz w:val="36"/>
    </w:rPr>
  </w:style>
  <w:style w:type="paragraph" w:customStyle="1" w:styleId="Main">
    <w:name w:val="Main"/>
    <w:basedOn w:val="Normal"/>
    <w:uiPriority w:val="99"/>
    <w:rsid w:val="00E92773"/>
    <w:pPr>
      <w:widowControl w:val="0"/>
      <w:tabs>
        <w:tab w:val="left" w:pos="284"/>
      </w:tabs>
      <w:spacing w:before="120"/>
    </w:pPr>
    <w:rPr>
      <w:rFonts w:eastAsia="Times New Roman"/>
      <w:lang w:eastAsia="es-ES"/>
    </w:rPr>
  </w:style>
  <w:style w:type="paragraph" w:customStyle="1" w:styleId="BodyText21">
    <w:name w:val="Body Text 21"/>
    <w:basedOn w:val="Normal"/>
    <w:uiPriority w:val="99"/>
    <w:rsid w:val="00E92773"/>
    <w:pPr>
      <w:widowControl w:val="0"/>
      <w:spacing w:before="120"/>
    </w:pPr>
    <w:rPr>
      <w:rFonts w:eastAsia="Times New Roman"/>
      <w:lang w:eastAsia="es-ES"/>
    </w:rPr>
  </w:style>
  <w:style w:type="paragraph" w:customStyle="1" w:styleId="TxBrp6">
    <w:name w:val="TxBr_p6"/>
    <w:basedOn w:val="Normal"/>
    <w:uiPriority w:val="99"/>
    <w:rsid w:val="00E92773"/>
    <w:pPr>
      <w:widowControl w:val="0"/>
      <w:tabs>
        <w:tab w:val="left" w:pos="204"/>
      </w:tabs>
      <w:spacing w:before="120" w:line="481" w:lineRule="atLeast"/>
    </w:pPr>
    <w:rPr>
      <w:rFonts w:ascii="Times New Roman" w:eastAsia="Times New Roman" w:hAnsi="Times New Roman"/>
      <w:lang w:eastAsia="es-ES"/>
    </w:rPr>
  </w:style>
  <w:style w:type="paragraph" w:customStyle="1" w:styleId="Estilo4">
    <w:name w:val="Estilo4"/>
    <w:basedOn w:val="Normal"/>
    <w:uiPriority w:val="99"/>
    <w:rsid w:val="00E92773"/>
    <w:pPr>
      <w:widowControl w:val="0"/>
      <w:tabs>
        <w:tab w:val="left" w:pos="1134"/>
      </w:tabs>
      <w:spacing w:before="120"/>
      <w:outlineLvl w:val="1"/>
    </w:pPr>
    <w:rPr>
      <w:rFonts w:eastAsia="Times New Roman" w:cs="Arial"/>
      <w:lang w:val="es-PE" w:eastAsia="es-ES"/>
    </w:rPr>
  </w:style>
  <w:style w:type="paragraph" w:customStyle="1" w:styleId="TextoDesarrollo">
    <w:name w:val="Texto Desarrollo"/>
    <w:basedOn w:val="Normal"/>
    <w:uiPriority w:val="99"/>
    <w:rsid w:val="00E92773"/>
    <w:pPr>
      <w:widowControl w:val="0"/>
      <w:spacing w:before="120" w:line="20" w:lineRule="atLeast"/>
    </w:pPr>
    <w:rPr>
      <w:rFonts w:eastAsia="Times New Roman" w:cs="Arial"/>
      <w:lang w:val="en-GB" w:eastAsia="es-ES"/>
    </w:rPr>
  </w:style>
  <w:style w:type="paragraph" w:customStyle="1" w:styleId="Estilo2">
    <w:name w:val="Estilo2"/>
    <w:basedOn w:val="Ttulo2"/>
    <w:uiPriority w:val="2"/>
    <w:rsid w:val="00E83D1E"/>
    <w:pPr>
      <w:keepLines w:val="0"/>
      <w:numPr>
        <w:ilvl w:val="0"/>
        <w:numId w:val="0"/>
      </w:numPr>
      <w:tabs>
        <w:tab w:val="num" w:pos="567"/>
        <w:tab w:val="left" w:pos="680"/>
        <w:tab w:val="num" w:pos="851"/>
      </w:tabs>
      <w:spacing w:before="300" w:after="100"/>
      <w:ind w:left="567" w:hanging="567"/>
    </w:pPr>
    <w:rPr>
      <w:rFonts w:eastAsia="Times New Roman" w:cstheme="minorBidi"/>
      <w:bCs w:val="0"/>
      <w:caps/>
      <w:color w:val="000000"/>
      <w:szCs w:val="20"/>
    </w:rPr>
  </w:style>
  <w:style w:type="paragraph" w:customStyle="1" w:styleId="xl28">
    <w:name w:val="xl28"/>
    <w:basedOn w:val="Normal"/>
    <w:rsid w:val="00E92773"/>
    <w:pPr>
      <w:pBdr>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eastAsia="es-ES"/>
    </w:rPr>
  </w:style>
  <w:style w:type="paragraph" w:customStyle="1" w:styleId="a3">
    <w:name w:val="a3"/>
    <w:basedOn w:val="Ttulo3"/>
    <w:next w:val="Normal"/>
    <w:uiPriority w:val="99"/>
    <w:rsid w:val="00E92773"/>
    <w:pPr>
      <w:tabs>
        <w:tab w:val="left" w:pos="640"/>
        <w:tab w:val="left" w:pos="880"/>
      </w:tabs>
      <w:suppressAutoHyphens/>
      <w:spacing w:before="60" w:line="250" w:lineRule="exact"/>
    </w:pPr>
    <w:rPr>
      <w:rFonts w:eastAsia="Times New Roman"/>
      <w:lang w:val="es-CO"/>
    </w:rPr>
  </w:style>
  <w:style w:type="paragraph" w:customStyle="1" w:styleId="a4">
    <w:name w:val="a4"/>
    <w:basedOn w:val="Ttulo4"/>
    <w:next w:val="Normal"/>
    <w:uiPriority w:val="99"/>
    <w:rsid w:val="00E92773"/>
    <w:pPr>
      <w:tabs>
        <w:tab w:val="left" w:pos="880"/>
      </w:tabs>
      <w:suppressAutoHyphens/>
      <w:spacing w:before="60" w:after="240" w:line="230" w:lineRule="exact"/>
    </w:pPr>
    <w:rPr>
      <w:rFonts w:eastAsia="Times New Roman"/>
      <w:lang w:val="es-CO"/>
    </w:rPr>
  </w:style>
  <w:style w:type="paragraph" w:customStyle="1" w:styleId="a5">
    <w:name w:val="a5"/>
    <w:basedOn w:val="Ttulo5"/>
    <w:next w:val="Normal"/>
    <w:uiPriority w:val="99"/>
    <w:rsid w:val="00E92773"/>
    <w:pPr>
      <w:tabs>
        <w:tab w:val="left" w:pos="1140"/>
        <w:tab w:val="left" w:pos="1360"/>
      </w:tabs>
      <w:suppressAutoHyphens/>
      <w:spacing w:before="60" w:after="240" w:line="230" w:lineRule="exact"/>
    </w:pPr>
    <w:rPr>
      <w:rFonts w:eastAsia="Times New Roman"/>
      <w:sz w:val="24"/>
      <w:lang w:val="es-CO"/>
    </w:rPr>
  </w:style>
  <w:style w:type="paragraph" w:customStyle="1" w:styleId="a6">
    <w:name w:val="a6"/>
    <w:basedOn w:val="Ttulo6"/>
    <w:next w:val="Normal"/>
    <w:uiPriority w:val="99"/>
    <w:rsid w:val="00E92773"/>
    <w:pPr>
      <w:numPr>
        <w:numId w:val="0"/>
      </w:numPr>
      <w:tabs>
        <w:tab w:val="left" w:pos="1140"/>
        <w:tab w:val="left" w:pos="1360"/>
      </w:tabs>
      <w:suppressAutoHyphens/>
      <w:spacing w:before="60" w:after="240" w:line="230" w:lineRule="exact"/>
      <w:ind w:left="1152" w:hanging="1152"/>
    </w:pPr>
    <w:rPr>
      <w:rFonts w:eastAsia="Times New Roman"/>
      <w:sz w:val="24"/>
      <w:lang w:val="es-CO"/>
    </w:rPr>
  </w:style>
  <w:style w:type="paragraph" w:customStyle="1" w:styleId="ANNEX">
    <w:name w:val="ANNEX"/>
    <w:basedOn w:val="Normal"/>
    <w:next w:val="Normal"/>
    <w:uiPriority w:val="99"/>
    <w:rsid w:val="00E92773"/>
    <w:pPr>
      <w:keepNext/>
      <w:pageBreakBefore/>
      <w:spacing w:before="120" w:after="760" w:line="310" w:lineRule="exact"/>
      <w:jc w:val="center"/>
      <w:outlineLvl w:val="0"/>
    </w:pPr>
    <w:rPr>
      <w:rFonts w:eastAsia="Times New Roman"/>
      <w:sz w:val="28"/>
      <w:lang w:val="en-GB" w:eastAsia="es-ES"/>
    </w:rPr>
  </w:style>
  <w:style w:type="paragraph" w:customStyle="1" w:styleId="ANNEXN">
    <w:name w:val="ANNEXN"/>
    <w:basedOn w:val="ANNEX"/>
    <w:next w:val="Normal"/>
    <w:uiPriority w:val="99"/>
    <w:rsid w:val="00E92773"/>
  </w:style>
  <w:style w:type="paragraph" w:customStyle="1" w:styleId="ANNEXZ">
    <w:name w:val="ANNEXZ"/>
    <w:basedOn w:val="ANNEX"/>
    <w:next w:val="Normal"/>
    <w:uiPriority w:val="99"/>
    <w:rsid w:val="00E92773"/>
    <w:pPr>
      <w:numPr>
        <w:numId w:val="17"/>
      </w:numPr>
      <w:tabs>
        <w:tab w:val="clear" w:pos="360"/>
      </w:tabs>
      <w:ind w:left="0" w:firstLine="0"/>
    </w:pPr>
  </w:style>
  <w:style w:type="paragraph" w:customStyle="1" w:styleId="na3">
    <w:name w:val="na3"/>
    <w:basedOn w:val="a3"/>
    <w:next w:val="Normal"/>
    <w:uiPriority w:val="99"/>
    <w:rsid w:val="00E92773"/>
  </w:style>
  <w:style w:type="paragraph" w:customStyle="1" w:styleId="na4">
    <w:name w:val="na4"/>
    <w:basedOn w:val="a4"/>
    <w:next w:val="Normal"/>
    <w:uiPriority w:val="99"/>
    <w:rsid w:val="00E92773"/>
  </w:style>
  <w:style w:type="paragraph" w:customStyle="1" w:styleId="na5">
    <w:name w:val="na5"/>
    <w:basedOn w:val="a5"/>
    <w:next w:val="Normal"/>
    <w:uiPriority w:val="99"/>
    <w:rsid w:val="00E92773"/>
  </w:style>
  <w:style w:type="paragraph" w:customStyle="1" w:styleId="na6">
    <w:name w:val="na6"/>
    <w:basedOn w:val="a6"/>
    <w:next w:val="Normal"/>
    <w:uiPriority w:val="99"/>
    <w:rsid w:val="00E92773"/>
    <w:pPr>
      <w:tabs>
        <w:tab w:val="num" w:pos="360"/>
      </w:tabs>
      <w:ind w:left="360" w:hanging="360"/>
    </w:pPr>
  </w:style>
  <w:style w:type="paragraph" w:customStyle="1" w:styleId="Note">
    <w:name w:val="Note"/>
    <w:basedOn w:val="Normal"/>
    <w:next w:val="Normal"/>
    <w:uiPriority w:val="99"/>
    <w:rsid w:val="00E92773"/>
    <w:pPr>
      <w:tabs>
        <w:tab w:val="left" w:pos="960"/>
      </w:tabs>
      <w:spacing w:before="120" w:after="240" w:line="210" w:lineRule="atLeast"/>
    </w:pPr>
    <w:rPr>
      <w:rFonts w:eastAsia="Times New Roman"/>
      <w:sz w:val="18"/>
      <w:lang w:val="en-GB" w:eastAsia="es-ES"/>
    </w:rPr>
  </w:style>
  <w:style w:type="paragraph" w:customStyle="1" w:styleId="a2">
    <w:name w:val="a2"/>
    <w:basedOn w:val="Ttulo2"/>
    <w:next w:val="Normal"/>
    <w:uiPriority w:val="99"/>
    <w:rsid w:val="00E92773"/>
    <w:pPr>
      <w:tabs>
        <w:tab w:val="num" w:pos="360"/>
        <w:tab w:val="left" w:pos="500"/>
        <w:tab w:val="left" w:pos="720"/>
      </w:tabs>
      <w:suppressAutoHyphens/>
      <w:spacing w:before="270" w:line="270" w:lineRule="exact"/>
      <w:ind w:left="360" w:hanging="360"/>
    </w:pPr>
    <w:rPr>
      <w:rFonts w:eastAsia="Times New Roman"/>
      <w:lang w:val="en-GB"/>
    </w:rPr>
  </w:style>
  <w:style w:type="paragraph" w:customStyle="1" w:styleId="Bibliografa1">
    <w:name w:val="Bibliografía1"/>
    <w:basedOn w:val="Normal"/>
    <w:uiPriority w:val="99"/>
    <w:rsid w:val="00E92773"/>
    <w:pPr>
      <w:numPr>
        <w:numId w:val="18"/>
      </w:numPr>
      <w:tabs>
        <w:tab w:val="clear" w:pos="360"/>
        <w:tab w:val="left" w:pos="660"/>
      </w:tabs>
      <w:spacing w:before="120" w:after="240" w:line="230" w:lineRule="atLeast"/>
      <w:ind w:left="660" w:hanging="660"/>
    </w:pPr>
    <w:rPr>
      <w:rFonts w:eastAsia="Times New Roman"/>
      <w:lang w:val="en-GB" w:eastAsia="es-ES"/>
    </w:rPr>
  </w:style>
  <w:style w:type="paragraph" w:customStyle="1" w:styleId="na2">
    <w:name w:val="na2"/>
    <w:basedOn w:val="a2"/>
    <w:next w:val="Normal"/>
    <w:uiPriority w:val="99"/>
    <w:rsid w:val="00E92773"/>
  </w:style>
  <w:style w:type="character" w:customStyle="1" w:styleId="EstiloCorreo1021">
    <w:name w:val="EstiloCorreo1021"/>
    <w:uiPriority w:val="99"/>
    <w:semiHidden/>
    <w:rsid w:val="00E92773"/>
    <w:rPr>
      <w:rFonts w:ascii="Arial" w:hAnsi="Arial" w:cs="Arial"/>
      <w:color w:val="auto"/>
      <w:sz w:val="20"/>
      <w:szCs w:val="20"/>
    </w:rPr>
  </w:style>
  <w:style w:type="paragraph" w:customStyle="1" w:styleId="CharCharCarCar">
    <w:name w:val="Char Char Car Car"/>
    <w:basedOn w:val="Normal"/>
    <w:uiPriority w:val="99"/>
    <w:rsid w:val="00E92773"/>
    <w:pPr>
      <w:spacing w:before="120" w:after="160" w:line="240" w:lineRule="exact"/>
    </w:pPr>
    <w:rPr>
      <w:rFonts w:ascii="Verdana" w:eastAsia="Times New Roman" w:hAnsi="Verdana"/>
      <w:lang w:val="en-US"/>
    </w:rPr>
  </w:style>
  <w:style w:type="paragraph" w:customStyle="1" w:styleId="Unterberschrift">
    <w:name w:val="Unterüberschrift"/>
    <w:autoRedefine/>
    <w:uiPriority w:val="99"/>
    <w:rsid w:val="00E92773"/>
    <w:rPr>
      <w:rFonts w:ascii="Arial" w:eastAsia="Times New Roman" w:hAnsi="Arial"/>
      <w:bCs/>
      <w:i/>
      <w:iCs/>
      <w:sz w:val="18"/>
      <w:szCs w:val="18"/>
      <w:lang w:eastAsia="en-US"/>
    </w:rPr>
  </w:style>
  <w:style w:type="character" w:customStyle="1" w:styleId="TextocomentarioCar1">
    <w:name w:val="Texto comentario Car1"/>
    <w:uiPriority w:val="1"/>
    <w:rsid w:val="00E83D1E"/>
    <w:rPr>
      <w:rFonts w:ascii="Arial" w:hAnsi="Arial"/>
      <w:sz w:val="22"/>
      <w:szCs w:val="22"/>
      <w:lang w:val="es-ES_tradnl" w:eastAsia="zh-CN"/>
    </w:rPr>
  </w:style>
  <w:style w:type="paragraph" w:customStyle="1" w:styleId="Ttulo10">
    <w:name w:val="Título1"/>
    <w:basedOn w:val="Normal"/>
    <w:uiPriority w:val="99"/>
    <w:rsid w:val="00E92773"/>
    <w:pPr>
      <w:spacing w:before="180" w:after="180"/>
      <w:jc w:val="center"/>
    </w:pPr>
    <w:rPr>
      <w:rFonts w:eastAsia="Times New Roman"/>
      <w:szCs w:val="24"/>
      <w:lang w:val="es-CO"/>
    </w:rPr>
  </w:style>
  <w:style w:type="paragraph" w:customStyle="1" w:styleId="BodyText23">
    <w:name w:val="Body Text 23"/>
    <w:basedOn w:val="Normal"/>
    <w:uiPriority w:val="99"/>
    <w:rsid w:val="00E92773"/>
    <w:pPr>
      <w:spacing w:before="120"/>
    </w:pPr>
    <w:rPr>
      <w:rFonts w:eastAsia="Times New Roman"/>
      <w:lang w:eastAsia="es-CO"/>
    </w:rPr>
  </w:style>
  <w:style w:type="paragraph" w:customStyle="1" w:styleId="Figura">
    <w:name w:val="Figura"/>
    <w:basedOn w:val="Normal"/>
    <w:next w:val="Normal"/>
    <w:uiPriority w:val="99"/>
    <w:rsid w:val="00E92773"/>
    <w:pPr>
      <w:spacing w:before="120" w:after="240"/>
      <w:jc w:val="center"/>
    </w:pPr>
    <w:rPr>
      <w:rFonts w:eastAsia="Times New Roman"/>
      <w:color w:val="008000"/>
      <w:lang w:eastAsia="es-CO"/>
    </w:rPr>
  </w:style>
  <w:style w:type="paragraph" w:customStyle="1" w:styleId="Vieta10">
    <w:name w:val="Viñeta1"/>
    <w:basedOn w:val="Normal"/>
    <w:uiPriority w:val="1"/>
    <w:rsid w:val="00E83D1E"/>
    <w:pPr>
      <w:widowControl w:val="0"/>
      <w:overflowPunct w:val="0"/>
      <w:autoSpaceDE w:val="0"/>
      <w:autoSpaceDN w:val="0"/>
      <w:adjustRightInd w:val="0"/>
      <w:spacing w:after="0"/>
      <w:ind w:left="284" w:hanging="284"/>
      <w:textAlignment w:val="baseline"/>
    </w:pPr>
    <w:rPr>
      <w:rFonts w:ascii="Times New Roman" w:eastAsia="Times New Roman" w:hAnsi="Times New Roman"/>
      <w:sz w:val="24"/>
      <w:szCs w:val="20"/>
      <w:lang w:eastAsia="es-ES"/>
    </w:rPr>
  </w:style>
  <w:style w:type="paragraph" w:customStyle="1" w:styleId="Vieta20">
    <w:name w:val="Viñeta2"/>
    <w:basedOn w:val="Normal"/>
    <w:link w:val="Vieta2Car"/>
    <w:autoRedefine/>
    <w:uiPriority w:val="1"/>
    <w:rsid w:val="00E83D1E"/>
    <w:pPr>
      <w:spacing w:after="0"/>
      <w:ind w:left="567" w:hanging="567"/>
    </w:pPr>
    <w:rPr>
      <w:rFonts w:ascii="Times New Roman" w:eastAsia="Times New Roman" w:hAnsi="Times New Roman" w:cs="Arial"/>
      <w:sz w:val="24"/>
      <w:szCs w:val="24"/>
      <w:lang w:eastAsia="es-ES"/>
    </w:rPr>
  </w:style>
  <w:style w:type="paragraph" w:customStyle="1" w:styleId="BodyTextIndent21">
    <w:name w:val="Body Text Indent 21"/>
    <w:basedOn w:val="Normal"/>
    <w:uiPriority w:val="99"/>
    <w:rsid w:val="00E92773"/>
    <w:pPr>
      <w:spacing w:before="120"/>
      <w:ind w:left="284"/>
    </w:pPr>
    <w:rPr>
      <w:rFonts w:eastAsia="Times New Roman"/>
      <w:color w:val="000000"/>
      <w:lang w:eastAsia="es-CO"/>
    </w:rPr>
  </w:style>
  <w:style w:type="paragraph" w:customStyle="1" w:styleId="BodyText31">
    <w:name w:val="Body Text 31"/>
    <w:basedOn w:val="BodyText23"/>
    <w:uiPriority w:val="99"/>
    <w:rsid w:val="00E92773"/>
    <w:pPr>
      <w:widowControl w:val="0"/>
      <w:spacing w:before="0"/>
      <w:ind w:left="283"/>
    </w:pPr>
  </w:style>
  <w:style w:type="paragraph" w:customStyle="1" w:styleId="Epgrafe11">
    <w:name w:val="Epígrafe11"/>
    <w:basedOn w:val="Normal"/>
    <w:uiPriority w:val="99"/>
    <w:rsid w:val="00E92773"/>
    <w:pPr>
      <w:widowControl w:val="0"/>
      <w:spacing w:before="240"/>
      <w:jc w:val="center"/>
    </w:pPr>
    <w:rPr>
      <w:rFonts w:eastAsia="Times New Roman"/>
      <w:kern w:val="28"/>
      <w:lang w:eastAsia="es-CO"/>
    </w:rPr>
  </w:style>
  <w:style w:type="paragraph" w:customStyle="1" w:styleId="FIGURA0">
    <w:name w:val="FIGURA"/>
    <w:basedOn w:val="Normal"/>
    <w:next w:val="Normal"/>
    <w:uiPriority w:val="99"/>
    <w:rsid w:val="00E92773"/>
    <w:pPr>
      <w:widowControl w:val="0"/>
      <w:tabs>
        <w:tab w:val="right" w:pos="8273"/>
      </w:tabs>
      <w:spacing w:before="120" w:after="240"/>
      <w:jc w:val="center"/>
    </w:pPr>
    <w:rPr>
      <w:rFonts w:eastAsia="Times New Roman"/>
      <w:color w:val="000000"/>
      <w:lang w:eastAsia="es-CO"/>
    </w:rPr>
  </w:style>
  <w:style w:type="paragraph" w:customStyle="1" w:styleId="REFERENCIAS">
    <w:name w:val="REFERENCIAS"/>
    <w:basedOn w:val="Normal"/>
    <w:uiPriority w:val="99"/>
    <w:rsid w:val="00E92773"/>
    <w:pPr>
      <w:spacing w:before="120"/>
      <w:jc w:val="center"/>
    </w:pPr>
    <w:rPr>
      <w:rFonts w:eastAsia="Times New Roman"/>
      <w:lang w:val="en-GB" w:eastAsia="es-CO"/>
    </w:rPr>
  </w:style>
  <w:style w:type="paragraph" w:customStyle="1" w:styleId="Vieta3">
    <w:name w:val="Viñeta 3"/>
    <w:basedOn w:val="Normal"/>
    <w:next w:val="Normal"/>
    <w:uiPriority w:val="1"/>
    <w:rsid w:val="00E83D1E"/>
    <w:pPr>
      <w:widowControl w:val="0"/>
      <w:overflowPunct w:val="0"/>
      <w:autoSpaceDE w:val="0"/>
      <w:autoSpaceDN w:val="0"/>
      <w:adjustRightInd w:val="0"/>
      <w:spacing w:after="0"/>
      <w:ind w:left="850" w:hanging="283"/>
      <w:textAlignment w:val="baseline"/>
    </w:pPr>
    <w:rPr>
      <w:rFonts w:ascii="Times New Roman" w:eastAsia="Times New Roman" w:hAnsi="Times New Roman"/>
      <w:sz w:val="24"/>
      <w:szCs w:val="20"/>
      <w:lang w:eastAsia="es-ES"/>
    </w:rPr>
  </w:style>
  <w:style w:type="paragraph" w:customStyle="1" w:styleId="para1">
    <w:name w:val="para1"/>
    <w:basedOn w:val="Normal"/>
    <w:uiPriority w:val="99"/>
    <w:rsid w:val="00E92773"/>
    <w:pPr>
      <w:spacing w:before="120" w:after="100"/>
    </w:pPr>
    <w:rPr>
      <w:rFonts w:ascii="Helvetica" w:eastAsia="Times New Roman" w:hAnsi="Helvetica"/>
      <w:lang w:eastAsia="es-ES"/>
    </w:rPr>
  </w:style>
  <w:style w:type="paragraph" w:customStyle="1" w:styleId="StyleListBulletCentered">
    <w:name w:val="Style List Bullet + Centered"/>
    <w:basedOn w:val="Normal"/>
    <w:uiPriority w:val="99"/>
    <w:rsid w:val="00E92773"/>
    <w:pPr>
      <w:tabs>
        <w:tab w:val="left" w:pos="720"/>
      </w:tabs>
      <w:overflowPunct w:val="0"/>
      <w:autoSpaceDE w:val="0"/>
      <w:autoSpaceDN w:val="0"/>
      <w:adjustRightInd w:val="0"/>
      <w:spacing w:before="120" w:after="240"/>
      <w:ind w:left="720" w:hanging="360"/>
      <w:textAlignment w:val="baseline"/>
    </w:pPr>
    <w:rPr>
      <w:rFonts w:ascii="Times New Roman" w:eastAsia="Times New Roman" w:hAnsi="Times New Roman"/>
    </w:rPr>
  </w:style>
  <w:style w:type="paragraph" w:customStyle="1" w:styleId="textocuadro">
    <w:name w:val="textocuadro"/>
    <w:basedOn w:val="Normal"/>
    <w:uiPriority w:val="99"/>
    <w:rsid w:val="00E92773"/>
    <w:pPr>
      <w:spacing w:before="80" w:after="60"/>
    </w:pPr>
    <w:rPr>
      <w:rFonts w:ascii="Times New Roman" w:eastAsia="Times New Roman" w:hAnsi="Times New Roman"/>
      <w:lang w:eastAsia="es-ES"/>
    </w:rPr>
  </w:style>
  <w:style w:type="paragraph" w:customStyle="1" w:styleId="EstiloTtulo2Antes18ptoDespus9pto">
    <w:name w:val="Estilo Título 2 + Antes:  18 pto Después:  9 pto"/>
    <w:basedOn w:val="Ttulo2"/>
    <w:uiPriority w:val="99"/>
    <w:rsid w:val="00E92773"/>
    <w:pPr>
      <w:spacing w:before="360" w:after="180"/>
      <w:ind w:left="360" w:hanging="360"/>
    </w:pPr>
    <w:rPr>
      <w:rFonts w:eastAsia="Times New Roman"/>
    </w:rPr>
  </w:style>
  <w:style w:type="paragraph" w:customStyle="1" w:styleId="EstiloTtulo1UCIHeader1CONTFuturaABkBTSinMaysculasA">
    <w:name w:val="Estilo Título 1UCI Header 1CONT + FuturaA Bk BT Sin Mayúsculas A..."/>
    <w:basedOn w:val="Ttulo1"/>
    <w:uiPriority w:val="99"/>
    <w:rsid w:val="00E92773"/>
    <w:pPr>
      <w:keepNext w:val="0"/>
      <w:spacing w:before="360"/>
      <w:ind w:left="360" w:hanging="360"/>
    </w:pPr>
    <w:rPr>
      <w:rFonts w:ascii="Arial Negrita" w:eastAsia="Times New Roman" w:hAnsi="Arial Negrita"/>
      <w:bCs w:val="0"/>
      <w:kern w:val="28"/>
      <w:szCs w:val="24"/>
    </w:rPr>
  </w:style>
  <w:style w:type="paragraph" w:customStyle="1" w:styleId="Epgrafe3">
    <w:name w:val="Epígrafe3"/>
    <w:basedOn w:val="Normal"/>
    <w:next w:val="Normal"/>
    <w:uiPriority w:val="99"/>
    <w:semiHidden/>
    <w:rsid w:val="00E92773"/>
    <w:pPr>
      <w:spacing w:before="60"/>
      <w:jc w:val="center"/>
    </w:pPr>
    <w:rPr>
      <w:rFonts w:eastAsia="Times New Roman"/>
      <w:lang w:eastAsia="es-CO"/>
    </w:rPr>
  </w:style>
  <w:style w:type="paragraph" w:customStyle="1" w:styleId="BodyText22">
    <w:name w:val="Body Text 22"/>
    <w:basedOn w:val="Normal"/>
    <w:uiPriority w:val="99"/>
    <w:rsid w:val="00E92773"/>
    <w:pPr>
      <w:spacing w:before="120"/>
      <w:jc w:val="center"/>
    </w:pPr>
    <w:rPr>
      <w:rFonts w:eastAsia="Times New Roman"/>
      <w:color w:val="000000"/>
      <w:sz w:val="28"/>
      <w:lang w:eastAsia="es-CO"/>
    </w:rPr>
  </w:style>
  <w:style w:type="paragraph" w:customStyle="1" w:styleId="Epgrafe2">
    <w:name w:val="Epígrafe2"/>
    <w:basedOn w:val="Normal"/>
    <w:next w:val="Normal"/>
    <w:uiPriority w:val="99"/>
    <w:semiHidden/>
    <w:rsid w:val="00E92773"/>
    <w:pPr>
      <w:spacing w:before="60"/>
      <w:jc w:val="center"/>
    </w:pPr>
    <w:rPr>
      <w:rFonts w:eastAsia="Times New Roman"/>
      <w:lang w:eastAsia="es-CO"/>
    </w:rPr>
  </w:style>
  <w:style w:type="paragraph" w:customStyle="1" w:styleId="TITULO">
    <w:name w:val="TITULO"/>
    <w:basedOn w:val="Textoindependiente"/>
    <w:next w:val="Normal"/>
    <w:autoRedefine/>
    <w:rsid w:val="00E92773"/>
    <w:pPr>
      <w:spacing w:before="120"/>
    </w:pPr>
    <w:rPr>
      <w:rFonts w:eastAsia="Times New Roman"/>
      <w:w w:val="90"/>
      <w:sz w:val="28"/>
      <w:szCs w:val="28"/>
      <w:lang w:val="es-CO" w:eastAsia="es-ES"/>
    </w:rPr>
  </w:style>
  <w:style w:type="paragraph" w:customStyle="1" w:styleId="Texto">
    <w:name w:val="Texto"/>
    <w:basedOn w:val="Sangra2detindependiente"/>
    <w:uiPriority w:val="99"/>
    <w:rsid w:val="00E92773"/>
    <w:pPr>
      <w:tabs>
        <w:tab w:val="left" w:pos="1440"/>
      </w:tabs>
      <w:spacing w:line="240" w:lineRule="auto"/>
      <w:ind w:left="1440"/>
    </w:pPr>
    <w:rPr>
      <w:rFonts w:eastAsia="Times New Roman"/>
      <w:lang w:eastAsia="es-ES"/>
    </w:rPr>
  </w:style>
  <w:style w:type="paragraph" w:customStyle="1" w:styleId="schma">
    <w:name w:val="schéma"/>
    <w:basedOn w:val="Normal"/>
    <w:next w:val="Ttulo7"/>
    <w:uiPriority w:val="99"/>
    <w:rsid w:val="00E92773"/>
    <w:pPr>
      <w:keepNext/>
      <w:spacing w:before="100" w:after="100"/>
      <w:jc w:val="center"/>
    </w:pPr>
    <w:rPr>
      <w:rFonts w:eastAsia="Times New Roman"/>
      <w:lang w:val="en-GB" w:eastAsia="es-ES"/>
    </w:rPr>
  </w:style>
  <w:style w:type="character" w:customStyle="1" w:styleId="TablaCar">
    <w:name w:val="Tabla Car"/>
    <w:link w:val="Tabla"/>
    <w:uiPriority w:val="1"/>
    <w:locked/>
    <w:rsid w:val="00E92773"/>
    <w:rPr>
      <w:rFonts w:ascii="Arial" w:hAnsi="Arial" w:cs="Arial"/>
      <w:sz w:val="22"/>
      <w:szCs w:val="22"/>
      <w:lang w:eastAsia="en-US"/>
    </w:rPr>
  </w:style>
  <w:style w:type="paragraph" w:customStyle="1" w:styleId="Estilo3">
    <w:name w:val="Estilo3"/>
    <w:basedOn w:val="Ttulo3"/>
    <w:uiPriority w:val="2"/>
    <w:rsid w:val="00E83D1E"/>
    <w:pPr>
      <w:keepLines w:val="0"/>
      <w:numPr>
        <w:numId w:val="26"/>
      </w:numPr>
      <w:tabs>
        <w:tab w:val="left" w:pos="1170"/>
      </w:tabs>
      <w:spacing w:before="300" w:after="100"/>
    </w:pPr>
    <w:rPr>
      <w:rFonts w:eastAsia="Times New Roman" w:cstheme="minorBidi"/>
      <w:bCs w:val="0"/>
      <w:color w:val="000000"/>
      <w:szCs w:val="20"/>
    </w:rPr>
  </w:style>
  <w:style w:type="character" w:customStyle="1" w:styleId="Estilo12pt">
    <w:name w:val="Estilo 12 pt"/>
    <w:uiPriority w:val="99"/>
    <w:rsid w:val="00E92773"/>
    <w:rPr>
      <w:rFonts w:ascii="Arial" w:hAnsi="Arial" w:cs="Times New Roman"/>
      <w:sz w:val="22"/>
    </w:rPr>
  </w:style>
  <w:style w:type="paragraph" w:customStyle="1" w:styleId="Estilo12ptAntes6ptoDespus6pto">
    <w:name w:val="Estilo 12 pt Antes:  6 pto Después:  6 pto"/>
    <w:basedOn w:val="Normal"/>
    <w:uiPriority w:val="99"/>
    <w:rsid w:val="00E92773"/>
    <w:pPr>
      <w:spacing w:before="120"/>
    </w:pPr>
    <w:rPr>
      <w:rFonts w:eastAsia="Times New Roman"/>
      <w:lang w:eastAsia="es-ES"/>
    </w:rPr>
  </w:style>
  <w:style w:type="character" w:customStyle="1" w:styleId="EstiloArial">
    <w:name w:val="Estilo Arial"/>
    <w:uiPriority w:val="99"/>
    <w:rsid w:val="00E92773"/>
    <w:rPr>
      <w:rFonts w:ascii="Arial" w:hAnsi="Arial" w:cs="Times New Roman"/>
      <w:sz w:val="22"/>
    </w:rPr>
  </w:style>
  <w:style w:type="paragraph" w:customStyle="1" w:styleId="EstiloDefault10ptAutomtico">
    <w:name w:val="Estilo Default + 10 pt Automático"/>
    <w:basedOn w:val="Normal"/>
    <w:uiPriority w:val="99"/>
    <w:rsid w:val="00E92773"/>
    <w:pPr>
      <w:autoSpaceDE w:val="0"/>
      <w:autoSpaceDN w:val="0"/>
      <w:adjustRightInd w:val="0"/>
      <w:spacing w:before="120"/>
    </w:pPr>
    <w:rPr>
      <w:rFonts w:eastAsia="Times New Roman" w:cs="Arial"/>
      <w:szCs w:val="24"/>
      <w:lang w:eastAsia="es-ES"/>
    </w:rPr>
  </w:style>
  <w:style w:type="paragraph" w:customStyle="1" w:styleId="EstiloEpgrafeFuturaABkBT">
    <w:name w:val="Estilo Epígrafe + FuturaA Bk BT"/>
    <w:basedOn w:val="Epgrafe"/>
    <w:link w:val="EstiloEpgrafeFuturaABkBTCar"/>
    <w:autoRedefine/>
    <w:uiPriority w:val="99"/>
    <w:rsid w:val="00E92773"/>
    <w:pPr>
      <w:spacing w:before="60"/>
      <w:jc w:val="center"/>
    </w:pPr>
    <w:rPr>
      <w:rFonts w:ascii="Univers" w:eastAsia="Times New Roman" w:hAnsi="Univers"/>
      <w:bCs w:val="0"/>
      <w:snapToGrid w:val="0"/>
      <w:sz w:val="24"/>
    </w:rPr>
  </w:style>
  <w:style w:type="character" w:customStyle="1" w:styleId="EstiloEpgrafeFuturaABkBTCar">
    <w:name w:val="Estilo Epígrafe + FuturaA Bk BT Car"/>
    <w:link w:val="EstiloEpgrafeFuturaABkBT"/>
    <w:uiPriority w:val="99"/>
    <w:locked/>
    <w:rsid w:val="00E92773"/>
    <w:rPr>
      <w:rFonts w:ascii="Univers" w:eastAsia="Times New Roman" w:hAnsi="Univers"/>
      <w:bCs/>
      <w:snapToGrid w:val="0"/>
      <w:sz w:val="24"/>
      <w:lang w:val="es-ES_tradnl" w:eastAsia="zh-CN"/>
    </w:rPr>
  </w:style>
  <w:style w:type="paragraph" w:customStyle="1" w:styleId="Literal">
    <w:name w:val="Literal"/>
    <w:basedOn w:val="Normal"/>
    <w:uiPriority w:val="99"/>
    <w:rsid w:val="00E92773"/>
    <w:pPr>
      <w:tabs>
        <w:tab w:val="num" w:pos="360"/>
      </w:tabs>
      <w:spacing w:before="120"/>
      <w:ind w:left="360" w:hanging="360"/>
    </w:pPr>
    <w:rPr>
      <w:rFonts w:eastAsia="Batang"/>
      <w:lang w:eastAsia="es-ES"/>
    </w:rPr>
  </w:style>
  <w:style w:type="paragraph" w:customStyle="1" w:styleId="Vieta0">
    <w:name w:val="Viñeta"/>
    <w:basedOn w:val="Normal"/>
    <w:uiPriority w:val="1"/>
    <w:rsid w:val="00E83D1E"/>
    <w:pPr>
      <w:numPr>
        <w:numId w:val="22"/>
      </w:numPr>
      <w:spacing w:before="120" w:line="240" w:lineRule="exact"/>
    </w:pPr>
    <w:rPr>
      <w:szCs w:val="24"/>
    </w:rPr>
  </w:style>
  <w:style w:type="paragraph" w:customStyle="1" w:styleId="1">
    <w:name w:val="1"/>
    <w:basedOn w:val="Normal"/>
    <w:next w:val="Sangradetextonormal"/>
    <w:uiPriority w:val="99"/>
    <w:rsid w:val="00E92773"/>
    <w:pPr>
      <w:spacing w:before="120"/>
      <w:ind w:left="284"/>
    </w:pPr>
    <w:rPr>
      <w:rFonts w:eastAsia="Batang"/>
      <w:lang w:eastAsia="es-ES"/>
    </w:rPr>
  </w:style>
  <w:style w:type="paragraph" w:customStyle="1" w:styleId="Tratamiento">
    <w:name w:val="Tratamiento"/>
    <w:basedOn w:val="Epgrafe"/>
    <w:uiPriority w:val="99"/>
    <w:rsid w:val="00E92773"/>
    <w:pPr>
      <w:jc w:val="center"/>
    </w:pPr>
    <w:rPr>
      <w:rFonts w:eastAsia="Batang"/>
      <w:sz w:val="24"/>
    </w:rPr>
  </w:style>
  <w:style w:type="paragraph" w:customStyle="1" w:styleId="InfoAdicionalTitulo">
    <w:name w:val="Info Adicional Titulo"/>
    <w:basedOn w:val="Normal"/>
    <w:uiPriority w:val="99"/>
    <w:rsid w:val="00E92773"/>
    <w:pPr>
      <w:spacing w:before="120"/>
    </w:pPr>
    <w:rPr>
      <w:rFonts w:ascii="Garamond" w:eastAsia="Batang" w:hAnsi="Garamond"/>
      <w:lang w:val="es-CO" w:eastAsia="es-ES"/>
    </w:rPr>
  </w:style>
  <w:style w:type="paragraph" w:customStyle="1" w:styleId="TituloDocumento">
    <w:name w:val="Titulo Documento"/>
    <w:basedOn w:val="Normal"/>
    <w:uiPriority w:val="99"/>
    <w:rsid w:val="00E92773"/>
    <w:pPr>
      <w:spacing w:before="120"/>
    </w:pPr>
    <w:rPr>
      <w:rFonts w:ascii="Garamond" w:eastAsia="Batang" w:hAnsi="Garamond"/>
      <w:sz w:val="44"/>
      <w:lang w:val="es-CO" w:eastAsia="es-ES"/>
    </w:rPr>
  </w:style>
  <w:style w:type="paragraph" w:customStyle="1" w:styleId="Textotitulotabla">
    <w:name w:val="Texto titulo tabla"/>
    <w:basedOn w:val="Normal"/>
    <w:uiPriority w:val="99"/>
    <w:rsid w:val="00E92773"/>
    <w:pPr>
      <w:spacing w:before="120" w:line="240" w:lineRule="atLeast"/>
      <w:ind w:right="57"/>
      <w:jc w:val="center"/>
    </w:pPr>
    <w:rPr>
      <w:rFonts w:eastAsia="Times New Roman"/>
      <w:color w:val="000000"/>
      <w:sz w:val="18"/>
      <w:lang w:eastAsia="es-ES"/>
    </w:rPr>
  </w:style>
  <w:style w:type="paragraph" w:customStyle="1" w:styleId="Textodetabla">
    <w:name w:val="Texto de tabla"/>
    <w:basedOn w:val="Normal"/>
    <w:uiPriority w:val="99"/>
    <w:rsid w:val="00E92773"/>
    <w:pPr>
      <w:spacing w:before="120" w:line="240" w:lineRule="atLeast"/>
      <w:ind w:right="57"/>
    </w:pPr>
    <w:rPr>
      <w:rFonts w:eastAsia="Times New Roman"/>
      <w:color w:val="000000"/>
      <w:sz w:val="18"/>
      <w:lang w:eastAsia="es-ES"/>
    </w:rPr>
  </w:style>
  <w:style w:type="character" w:customStyle="1" w:styleId="Ttulo1CarCarCarCarCar">
    <w:name w:val="Título 1 Car Car Car Car Car"/>
    <w:uiPriority w:val="99"/>
    <w:rsid w:val="00E92773"/>
    <w:rPr>
      <w:rFonts w:ascii="Arial" w:hAnsi="Arial" w:cs="Arial"/>
      <w:b/>
      <w:bCs/>
      <w:kern w:val="32"/>
      <w:sz w:val="32"/>
      <w:szCs w:val="32"/>
      <w:lang w:val="es-ES" w:eastAsia="es-ES" w:bidi="ar-SA"/>
    </w:rPr>
  </w:style>
  <w:style w:type="paragraph" w:customStyle="1" w:styleId="EstiloTtulo1FuturaABkBTSinMaysculas">
    <w:name w:val="Estilo Título 1 + FuturaA Bk BT Sin Mayúsculas"/>
    <w:basedOn w:val="Ttulo1"/>
    <w:uiPriority w:val="99"/>
    <w:rsid w:val="00E92773"/>
    <w:pPr>
      <w:keepNext w:val="0"/>
      <w:tabs>
        <w:tab w:val="num" w:pos="360"/>
      </w:tabs>
      <w:ind w:left="360" w:hanging="360"/>
    </w:pPr>
    <w:rPr>
      <w:rFonts w:ascii="FuturaA Bk BT" w:eastAsia="Times New Roman" w:hAnsi="FuturaA Bk BT"/>
      <w:bCs w:val="0"/>
    </w:rPr>
  </w:style>
  <w:style w:type="paragraph" w:customStyle="1" w:styleId="EstiloEpgrafeFuturaABkBTCentrado">
    <w:name w:val="Estilo Epígrafe + FuturaA Bk BT Centrado"/>
    <w:basedOn w:val="Epgrafe"/>
    <w:uiPriority w:val="99"/>
    <w:rsid w:val="00E92773"/>
    <w:pPr>
      <w:spacing w:after="240"/>
      <w:jc w:val="center"/>
    </w:pPr>
    <w:rPr>
      <w:rFonts w:ascii="FuturaA Bk BT" w:eastAsia="Times New Roman" w:hAnsi="FuturaA Bk BT"/>
      <w:bCs w:val="0"/>
      <w:sz w:val="24"/>
    </w:rPr>
  </w:style>
  <w:style w:type="paragraph" w:customStyle="1" w:styleId="EstiloTtulo2FuturaABkBTSinMaysculasAntes18ptoDes">
    <w:name w:val="Estilo Título 2 + FuturaA Bk BT Sin Mayúsculas Antes:  18 pto Des..."/>
    <w:basedOn w:val="Ttulo2"/>
    <w:uiPriority w:val="99"/>
    <w:rsid w:val="00E92773"/>
    <w:pPr>
      <w:tabs>
        <w:tab w:val="num" w:pos="645"/>
      </w:tabs>
      <w:spacing w:before="360" w:after="180"/>
      <w:ind w:left="645" w:hanging="645"/>
    </w:pPr>
    <w:rPr>
      <w:rFonts w:eastAsia="Times New Roman"/>
      <w:b w:val="0"/>
    </w:rPr>
  </w:style>
  <w:style w:type="paragraph" w:customStyle="1" w:styleId="EstiloTtulo2FuturaABkBTSinMaysculasAntes18ptoDes1">
    <w:name w:val="Estilo Título 2 + FuturaA Bk BT Sin Mayúsculas Antes:  18 pto Des...1"/>
    <w:basedOn w:val="Ttulo2"/>
    <w:uiPriority w:val="99"/>
    <w:rsid w:val="00E92773"/>
    <w:pPr>
      <w:tabs>
        <w:tab w:val="num" w:pos="645"/>
      </w:tabs>
      <w:spacing w:before="360"/>
      <w:ind w:left="645" w:hanging="645"/>
    </w:pPr>
    <w:rPr>
      <w:rFonts w:eastAsia="Times New Roman"/>
      <w:b w:val="0"/>
    </w:rPr>
  </w:style>
  <w:style w:type="paragraph" w:customStyle="1" w:styleId="EstiloTtulo2FuturaABkBTSinMaysculas">
    <w:name w:val="Estilo Título 2 + FuturaA Bk BT Sin Mayúsculas"/>
    <w:basedOn w:val="Ttulo2"/>
    <w:uiPriority w:val="99"/>
    <w:rsid w:val="00E92773"/>
    <w:pPr>
      <w:tabs>
        <w:tab w:val="num" w:pos="645"/>
      </w:tabs>
      <w:spacing w:after="60"/>
      <w:ind w:left="645" w:hanging="645"/>
    </w:pPr>
    <w:rPr>
      <w:rFonts w:eastAsia="Times New Roman"/>
      <w:b w:val="0"/>
    </w:rPr>
  </w:style>
  <w:style w:type="paragraph" w:customStyle="1" w:styleId="EstiloTtulo1">
    <w:name w:val="Estilo Título 1"/>
    <w:basedOn w:val="Ttulo1"/>
    <w:uiPriority w:val="99"/>
    <w:rsid w:val="00E92773"/>
    <w:pPr>
      <w:keepNext w:val="0"/>
      <w:tabs>
        <w:tab w:val="num" w:pos="360"/>
      </w:tabs>
      <w:ind w:left="360" w:hanging="360"/>
    </w:pPr>
    <w:rPr>
      <w:rFonts w:eastAsia="Times New Roman"/>
      <w:bCs w:val="0"/>
    </w:rPr>
  </w:style>
  <w:style w:type="paragraph" w:customStyle="1" w:styleId="EstiloTtulo2">
    <w:name w:val="Estilo Título 2"/>
    <w:basedOn w:val="Ttulo2"/>
    <w:uiPriority w:val="99"/>
    <w:rsid w:val="00E92773"/>
    <w:pPr>
      <w:tabs>
        <w:tab w:val="num" w:pos="645"/>
      </w:tabs>
      <w:spacing w:before="120"/>
      <w:ind w:left="645" w:hanging="645"/>
    </w:pPr>
    <w:rPr>
      <w:rFonts w:eastAsia="Times New Roman"/>
      <w:bCs w:val="0"/>
    </w:rPr>
  </w:style>
  <w:style w:type="paragraph" w:customStyle="1" w:styleId="EstiloTtulo3">
    <w:name w:val="Estilo Título 3"/>
    <w:basedOn w:val="Ttulo3"/>
    <w:uiPriority w:val="99"/>
    <w:rsid w:val="00E92773"/>
    <w:rPr>
      <w:rFonts w:eastAsia="Times New Roman"/>
      <w:bCs w:val="0"/>
    </w:rPr>
  </w:style>
  <w:style w:type="character" w:customStyle="1" w:styleId="EstiloCorreo1661">
    <w:name w:val="EstiloCorreo1661"/>
    <w:uiPriority w:val="99"/>
    <w:semiHidden/>
    <w:rsid w:val="00E92773"/>
    <w:rPr>
      <w:rFonts w:ascii="Arial" w:hAnsi="Arial" w:cs="Arial"/>
      <w:color w:val="auto"/>
      <w:sz w:val="20"/>
      <w:szCs w:val="20"/>
    </w:rPr>
  </w:style>
  <w:style w:type="paragraph" w:customStyle="1" w:styleId="CharCharCarCar1">
    <w:name w:val="Char Char Car Car1"/>
    <w:basedOn w:val="Normal"/>
    <w:uiPriority w:val="99"/>
    <w:rsid w:val="00E92773"/>
    <w:pPr>
      <w:spacing w:before="120" w:after="160" w:line="240" w:lineRule="exact"/>
    </w:pPr>
    <w:rPr>
      <w:rFonts w:ascii="Verdana" w:eastAsia="Times New Roman" w:hAnsi="Verdana"/>
      <w:lang w:val="en-US"/>
    </w:rPr>
  </w:style>
  <w:style w:type="character" w:customStyle="1" w:styleId="hps">
    <w:name w:val="hps"/>
    <w:basedOn w:val="Fuentedeprrafopredeter"/>
    <w:uiPriority w:val="99"/>
    <w:rsid w:val="00E83D1E"/>
    <w:rPr>
      <w:rFonts w:cs="Times New Roman"/>
    </w:rPr>
  </w:style>
  <w:style w:type="paragraph" w:customStyle="1" w:styleId="xtilo1">
    <w:name w:val="xtilo1"/>
    <w:basedOn w:val="Normal"/>
    <w:uiPriority w:val="99"/>
    <w:rsid w:val="00E92773"/>
    <w:pPr>
      <w:spacing w:before="100" w:beforeAutospacing="1" w:after="100" w:afterAutospacing="1"/>
    </w:pPr>
    <w:rPr>
      <w:rFonts w:ascii="Times New Roman" w:eastAsia="Times New Roman" w:hAnsi="Times New Roman"/>
      <w:sz w:val="24"/>
      <w:szCs w:val="24"/>
      <w:lang w:eastAsia="es-ES"/>
    </w:rPr>
  </w:style>
  <w:style w:type="numbering" w:customStyle="1" w:styleId="vietas">
    <w:name w:val="viñetas"/>
    <w:rsid w:val="00E92773"/>
    <w:pPr>
      <w:numPr>
        <w:numId w:val="19"/>
      </w:numPr>
    </w:pPr>
  </w:style>
  <w:style w:type="paragraph" w:styleId="TtulodeTDC">
    <w:name w:val="TOC Heading"/>
    <w:basedOn w:val="Ttulo1"/>
    <w:next w:val="Normal"/>
    <w:uiPriority w:val="40"/>
    <w:unhideWhenUsed/>
    <w:qFormat/>
    <w:rsid w:val="00E83D1E"/>
    <w:pPr>
      <w:numPr>
        <w:numId w:val="0"/>
      </w:numPr>
      <w:spacing w:before="480" w:after="0"/>
      <w:outlineLvl w:val="9"/>
    </w:pPr>
    <w:rPr>
      <w:rFonts w:asciiTheme="majorHAnsi" w:hAnsiTheme="majorHAnsi"/>
      <w:color w:val="365F91" w:themeColor="accent1" w:themeShade="BF"/>
      <w:sz w:val="28"/>
      <w:lang w:eastAsia="es-ES"/>
    </w:rPr>
  </w:style>
  <w:style w:type="character" w:customStyle="1" w:styleId="Hipervnculo1">
    <w:name w:val="Hipervínculo1"/>
    <w:uiPriority w:val="1"/>
    <w:rsid w:val="00E83D1E"/>
    <w:rPr>
      <w:color w:val="0000FF"/>
      <w:u w:val="single"/>
    </w:rPr>
  </w:style>
  <w:style w:type="paragraph" w:customStyle="1" w:styleId="EstiloEstiloTtulo210ptSinNegritaAntes12ptoSinNegr">
    <w:name w:val="Estilo Estilo Título 2 + 10 pt Sin Negrita Antes:  12 pto + Sin Negr..."/>
    <w:basedOn w:val="Normal"/>
    <w:rsid w:val="00E92773"/>
    <w:pPr>
      <w:keepNext/>
      <w:numPr>
        <w:ilvl w:val="1"/>
        <w:numId w:val="20"/>
      </w:numPr>
      <w:spacing w:before="240" w:after="180"/>
      <w:outlineLvl w:val="1"/>
    </w:pPr>
    <w:rPr>
      <w:rFonts w:eastAsia="Times New Roman"/>
      <w:sz w:val="24"/>
      <w:szCs w:val="24"/>
      <w:lang w:eastAsia="es-CO"/>
    </w:rPr>
  </w:style>
  <w:style w:type="character" w:customStyle="1" w:styleId="Textodelmarcadordeposicin1">
    <w:name w:val="Texto del marcador de posición1"/>
    <w:semiHidden/>
    <w:rsid w:val="00E92773"/>
    <w:rPr>
      <w:rFonts w:cs="Times New Roman"/>
      <w:color w:val="808080"/>
    </w:rPr>
  </w:style>
  <w:style w:type="paragraph" w:customStyle="1" w:styleId="Epgrafe4">
    <w:name w:val="Epígrafe4"/>
    <w:basedOn w:val="Normal"/>
    <w:next w:val="Normal"/>
    <w:rsid w:val="00E92773"/>
    <w:pPr>
      <w:suppressAutoHyphens/>
      <w:spacing w:before="120"/>
    </w:pPr>
    <w:rPr>
      <w:rFonts w:ascii="Times New Roman" w:eastAsia="Times New Roman" w:hAnsi="Times New Roman"/>
      <w:lang w:eastAsia="ar-SA"/>
    </w:rPr>
  </w:style>
  <w:style w:type="character" w:customStyle="1" w:styleId="ft">
    <w:name w:val="ft"/>
    <w:rsid w:val="00E92773"/>
    <w:rPr>
      <w:b w:val="0"/>
      <w:bCs w:val="0"/>
      <w:sz w:val="27"/>
      <w:szCs w:val="27"/>
    </w:rPr>
  </w:style>
  <w:style w:type="character" w:customStyle="1" w:styleId="apple-style-span">
    <w:name w:val="apple-style-span"/>
    <w:basedOn w:val="Fuentedeprrafopredeter"/>
    <w:rsid w:val="00E92773"/>
  </w:style>
  <w:style w:type="character" w:customStyle="1" w:styleId="apple-converted-space">
    <w:name w:val="apple-converted-space"/>
    <w:basedOn w:val="Fuentedeprrafopredeter"/>
    <w:rsid w:val="00E92773"/>
  </w:style>
  <w:style w:type="paragraph" w:customStyle="1" w:styleId="Bibliografa2">
    <w:name w:val="Bibliografía2"/>
    <w:basedOn w:val="Normal"/>
    <w:uiPriority w:val="99"/>
    <w:rsid w:val="00E92773"/>
    <w:pPr>
      <w:tabs>
        <w:tab w:val="left" w:pos="660"/>
      </w:tabs>
      <w:spacing w:before="120" w:after="240" w:line="230" w:lineRule="atLeast"/>
      <w:ind w:left="660" w:hanging="660"/>
    </w:pPr>
    <w:rPr>
      <w:rFonts w:eastAsia="Times New Roman"/>
      <w:lang w:val="en-GB" w:eastAsia="es-ES"/>
    </w:rPr>
  </w:style>
  <w:style w:type="character" w:customStyle="1" w:styleId="EstiloCorreo3821">
    <w:name w:val="EstiloCorreo3821"/>
    <w:basedOn w:val="Fuentedeprrafopredeter"/>
    <w:uiPriority w:val="99"/>
    <w:semiHidden/>
    <w:rsid w:val="00E92773"/>
    <w:rPr>
      <w:rFonts w:ascii="Arial" w:hAnsi="Arial" w:cs="Arial"/>
      <w:color w:val="auto"/>
      <w:sz w:val="20"/>
      <w:szCs w:val="20"/>
    </w:rPr>
  </w:style>
  <w:style w:type="character" w:customStyle="1" w:styleId="EstiloCorreo3831">
    <w:name w:val="EstiloCorreo3831"/>
    <w:basedOn w:val="Fuentedeprrafopredeter"/>
    <w:uiPriority w:val="99"/>
    <w:semiHidden/>
    <w:rsid w:val="00E92773"/>
    <w:rPr>
      <w:rFonts w:ascii="Arial" w:hAnsi="Arial" w:cs="Arial"/>
      <w:color w:val="auto"/>
      <w:sz w:val="20"/>
      <w:szCs w:val="20"/>
    </w:rPr>
  </w:style>
  <w:style w:type="paragraph" w:customStyle="1" w:styleId="ecxwestern">
    <w:name w:val="ecxwestern"/>
    <w:basedOn w:val="Normal"/>
    <w:rsid w:val="00E92773"/>
    <w:pPr>
      <w:spacing w:after="324"/>
    </w:pPr>
    <w:rPr>
      <w:rFonts w:ascii="Times New Roman" w:eastAsia="Times New Roman" w:hAnsi="Times New Roman"/>
      <w:sz w:val="24"/>
      <w:szCs w:val="24"/>
      <w:lang w:eastAsia="es-ES"/>
    </w:rPr>
  </w:style>
  <w:style w:type="character" w:customStyle="1" w:styleId="st1">
    <w:name w:val="st1"/>
    <w:basedOn w:val="Fuentedeprrafopredeter"/>
    <w:rsid w:val="00E92773"/>
  </w:style>
  <w:style w:type="character" w:customStyle="1" w:styleId="Vieta2Car">
    <w:name w:val="Viñeta2 Car"/>
    <w:basedOn w:val="Fuentedeprrafopredeter"/>
    <w:link w:val="Vieta20"/>
    <w:uiPriority w:val="1"/>
    <w:rsid w:val="00E92773"/>
    <w:rPr>
      <w:rFonts w:eastAsia="Times New Roman" w:cs="Arial"/>
      <w:sz w:val="24"/>
      <w:szCs w:val="24"/>
    </w:rPr>
  </w:style>
  <w:style w:type="paragraph" w:customStyle="1" w:styleId="Estilo5">
    <w:name w:val="Estilo5"/>
    <w:basedOn w:val="Textosinformato1"/>
    <w:link w:val="Estilo5Car"/>
    <w:rsid w:val="00CD524E"/>
    <w:pPr>
      <w:spacing w:after="0"/>
    </w:pPr>
  </w:style>
  <w:style w:type="character" w:customStyle="1" w:styleId="Estilo5Car">
    <w:name w:val="Estilo5 Car"/>
    <w:basedOn w:val="Ttulo4Car"/>
    <w:link w:val="Estilo5"/>
    <w:rsid w:val="00FC0828"/>
    <w:rPr>
      <w:rFonts w:ascii="Courier New" w:eastAsia="Times New Roman" w:hAnsi="Courier New" w:cstheme="minorBidi"/>
      <w:bCs w:val="0"/>
      <w:iCs w:val="0"/>
      <w:sz w:val="22"/>
      <w:szCs w:val="22"/>
      <w:u w:val="single"/>
      <w:lang w:val="es-BO" w:eastAsia="ar-SA"/>
    </w:rPr>
  </w:style>
  <w:style w:type="character" w:customStyle="1" w:styleId="PrrafodelistaCar">
    <w:name w:val="Párrafo de lista Car"/>
    <w:aliases w:val="viñeta Car"/>
    <w:basedOn w:val="Fuentedeprrafopredeter"/>
    <w:link w:val="Prrafodelista"/>
    <w:rsid w:val="00E83D1E"/>
    <w:rPr>
      <w:rFonts w:ascii="Arial" w:eastAsiaTheme="minorHAnsi" w:hAnsi="Arial" w:cstheme="minorBidi"/>
      <w:sz w:val="22"/>
      <w:szCs w:val="22"/>
      <w:lang w:val="es-BO" w:eastAsia="en-US"/>
    </w:rPr>
  </w:style>
  <w:style w:type="paragraph" w:customStyle="1" w:styleId="Textosinformato1">
    <w:name w:val="Texto sin formato1"/>
    <w:basedOn w:val="Normal"/>
    <w:rsid w:val="00E92773"/>
    <w:rPr>
      <w:rFonts w:ascii="Courier New" w:eastAsia="Times New Roman" w:hAnsi="Courier New"/>
      <w:lang w:eastAsia="ar-SA"/>
    </w:rPr>
  </w:style>
  <w:style w:type="paragraph" w:customStyle="1" w:styleId="Estilo">
    <w:name w:val="Estilo"/>
    <w:rsid w:val="00B40B1F"/>
    <w:pPr>
      <w:widowControl w:val="0"/>
      <w:overflowPunct w:val="0"/>
      <w:autoSpaceDE w:val="0"/>
      <w:autoSpaceDN w:val="0"/>
      <w:adjustRightInd w:val="0"/>
      <w:spacing w:before="120" w:after="120"/>
      <w:textAlignment w:val="baseline"/>
    </w:pPr>
    <w:rPr>
      <w:rFonts w:eastAsia="Times New Roman"/>
      <w:lang w:val="en-US" w:eastAsia="en-US"/>
    </w:rPr>
  </w:style>
  <w:style w:type="paragraph" w:customStyle="1" w:styleId="xl24">
    <w:name w:val="xl24"/>
    <w:basedOn w:val="Normal"/>
    <w:rsid w:val="00B40B1F"/>
    <w:pPr>
      <w:pBdr>
        <w:top w:val="single" w:sz="4" w:space="0" w:color="auto"/>
        <w:left w:val="single" w:sz="4" w:space="0" w:color="auto"/>
        <w:right w:val="single" w:sz="4" w:space="0" w:color="auto"/>
      </w:pBdr>
      <w:spacing w:before="100" w:beforeAutospacing="1" w:after="100" w:afterAutospacing="1"/>
      <w:jc w:val="center"/>
    </w:pPr>
    <w:rPr>
      <w:rFonts w:cs="Arial"/>
      <w:bCs/>
      <w:sz w:val="24"/>
      <w:szCs w:val="24"/>
    </w:rPr>
  </w:style>
  <w:style w:type="paragraph" w:customStyle="1" w:styleId="xl25">
    <w:name w:val="xl25"/>
    <w:basedOn w:val="Normal"/>
    <w:rsid w:val="00B40B1F"/>
    <w:pPr>
      <w:pBdr>
        <w:left w:val="single" w:sz="4" w:space="0" w:color="auto"/>
        <w:bottom w:val="single" w:sz="4" w:space="0" w:color="auto"/>
        <w:right w:val="single" w:sz="4" w:space="0" w:color="auto"/>
      </w:pBdr>
      <w:spacing w:before="100" w:beforeAutospacing="1" w:after="100" w:afterAutospacing="1"/>
      <w:jc w:val="center"/>
    </w:pPr>
    <w:rPr>
      <w:rFonts w:cs="Arial"/>
      <w:bCs/>
      <w:sz w:val="24"/>
      <w:szCs w:val="24"/>
    </w:rPr>
  </w:style>
  <w:style w:type="paragraph" w:customStyle="1" w:styleId="xl26">
    <w:name w:val="xl26"/>
    <w:basedOn w:val="Normal"/>
    <w:rsid w:val="00B40B1F"/>
    <w:pPr>
      <w:pBdr>
        <w:top w:val="single" w:sz="4" w:space="0" w:color="auto"/>
        <w:right w:val="single" w:sz="4" w:space="0" w:color="auto"/>
      </w:pBdr>
      <w:spacing w:before="100" w:beforeAutospacing="1" w:after="100" w:afterAutospacing="1"/>
      <w:jc w:val="center"/>
    </w:pPr>
    <w:rPr>
      <w:rFonts w:cs="Arial"/>
      <w:bCs/>
      <w:sz w:val="24"/>
      <w:szCs w:val="24"/>
    </w:rPr>
  </w:style>
  <w:style w:type="paragraph" w:customStyle="1" w:styleId="xl27">
    <w:name w:val="xl27"/>
    <w:basedOn w:val="Normal"/>
    <w:rsid w:val="00B40B1F"/>
    <w:pPr>
      <w:pBdr>
        <w:bottom w:val="single" w:sz="4" w:space="0" w:color="auto"/>
        <w:right w:val="single" w:sz="4" w:space="0" w:color="auto"/>
      </w:pBdr>
      <w:spacing w:before="100" w:beforeAutospacing="1" w:after="100" w:afterAutospacing="1"/>
      <w:jc w:val="center"/>
    </w:pPr>
    <w:rPr>
      <w:rFonts w:cs="Arial"/>
      <w:bCs/>
      <w:sz w:val="24"/>
      <w:szCs w:val="24"/>
    </w:rPr>
  </w:style>
  <w:style w:type="paragraph" w:customStyle="1" w:styleId="xl29">
    <w:name w:val="xl29"/>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30">
    <w:name w:val="xl30"/>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bCs/>
      <w:sz w:val="24"/>
      <w:szCs w:val="24"/>
    </w:rPr>
  </w:style>
  <w:style w:type="paragraph" w:customStyle="1" w:styleId="xl31">
    <w:name w:val="xl31"/>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24"/>
      <w:szCs w:val="24"/>
    </w:rPr>
  </w:style>
  <w:style w:type="paragraph" w:customStyle="1" w:styleId="xl32">
    <w:name w:val="xl32"/>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sz w:val="24"/>
      <w:szCs w:val="24"/>
    </w:rPr>
  </w:style>
  <w:style w:type="paragraph" w:customStyle="1" w:styleId="xl33">
    <w:name w:val="xl33"/>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rPr>
  </w:style>
  <w:style w:type="paragraph" w:customStyle="1" w:styleId="xl34">
    <w:name w:val="xl34"/>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sz w:val="24"/>
      <w:szCs w:val="24"/>
    </w:rPr>
  </w:style>
  <w:style w:type="paragraph" w:customStyle="1" w:styleId="xl35">
    <w:name w:val="xl35"/>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sz w:val="24"/>
      <w:szCs w:val="24"/>
    </w:rPr>
  </w:style>
  <w:style w:type="paragraph" w:customStyle="1" w:styleId="xl36">
    <w:name w:val="xl36"/>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hAnsi="Times New Roman"/>
      <w:sz w:val="24"/>
      <w:szCs w:val="24"/>
    </w:rPr>
  </w:style>
  <w:style w:type="paragraph" w:customStyle="1" w:styleId="xl37">
    <w:name w:val="xl37"/>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rPr>
  </w:style>
  <w:style w:type="paragraph" w:customStyle="1" w:styleId="xl38">
    <w:name w:val="xl38"/>
    <w:basedOn w:val="Normal"/>
    <w:rsid w:val="00B40B1F"/>
    <w:pPr>
      <w:pBdr>
        <w:top w:val="single" w:sz="4" w:space="0" w:color="auto"/>
        <w:left w:val="single" w:sz="4" w:space="0" w:color="auto"/>
        <w:bottom w:val="single" w:sz="4" w:space="0" w:color="auto"/>
      </w:pBdr>
      <w:spacing w:before="100" w:beforeAutospacing="1" w:after="100" w:afterAutospacing="1"/>
      <w:jc w:val="center"/>
    </w:pPr>
    <w:rPr>
      <w:rFonts w:cs="Arial"/>
      <w:bCs/>
      <w:sz w:val="24"/>
      <w:szCs w:val="24"/>
    </w:rPr>
  </w:style>
  <w:style w:type="paragraph" w:customStyle="1" w:styleId="xl39">
    <w:name w:val="xl39"/>
    <w:basedOn w:val="Normal"/>
    <w:rsid w:val="00B40B1F"/>
    <w:pPr>
      <w:pBdr>
        <w:top w:val="single" w:sz="4" w:space="0" w:color="auto"/>
        <w:bottom w:val="single" w:sz="4" w:space="0" w:color="auto"/>
        <w:right w:val="single" w:sz="4" w:space="0" w:color="auto"/>
      </w:pBdr>
      <w:spacing w:before="100" w:beforeAutospacing="1" w:after="100" w:afterAutospacing="1"/>
      <w:jc w:val="center"/>
    </w:pPr>
    <w:rPr>
      <w:rFonts w:cs="Arial"/>
      <w:bCs/>
      <w:sz w:val="24"/>
      <w:szCs w:val="24"/>
    </w:rPr>
  </w:style>
  <w:style w:type="paragraph" w:customStyle="1" w:styleId="xl40">
    <w:name w:val="xl40"/>
    <w:basedOn w:val="Normal"/>
    <w:rsid w:val="00B40B1F"/>
    <w:pPr>
      <w:spacing w:before="100" w:beforeAutospacing="1" w:after="100" w:afterAutospacing="1"/>
      <w:jc w:val="center"/>
    </w:pPr>
    <w:rPr>
      <w:rFonts w:cs="Arial"/>
      <w:bCs/>
      <w:sz w:val="24"/>
      <w:szCs w:val="24"/>
    </w:rPr>
  </w:style>
  <w:style w:type="character" w:customStyle="1" w:styleId="TITULOCar">
    <w:name w:val="TITULO Car"/>
    <w:basedOn w:val="Fuentedeprrafopredeter"/>
    <w:rsid w:val="00B40B1F"/>
    <w:rPr>
      <w:rFonts w:ascii="Arial" w:hAnsi="Arial"/>
      <w:b/>
      <w:noProof w:val="0"/>
      <w:sz w:val="24"/>
      <w:szCs w:val="22"/>
      <w:lang w:val="es-ES" w:eastAsia="es-ES" w:bidi="ar-SA"/>
    </w:rPr>
  </w:style>
  <w:style w:type="paragraph" w:customStyle="1" w:styleId="xl41">
    <w:name w:val="xl41"/>
    <w:basedOn w:val="Normal"/>
    <w:rsid w:val="00B40B1F"/>
    <w:pPr>
      <w:pBdr>
        <w:top w:val="single" w:sz="4" w:space="0" w:color="auto"/>
        <w:bottom w:val="single" w:sz="4" w:space="0" w:color="auto"/>
      </w:pBdr>
      <w:spacing w:before="100" w:beforeAutospacing="1" w:after="100" w:afterAutospacing="1"/>
    </w:pPr>
    <w:rPr>
      <w:rFonts w:cs="Arial"/>
      <w:bCs/>
      <w:sz w:val="14"/>
      <w:szCs w:val="14"/>
      <w:lang w:val="en-US"/>
    </w:rPr>
  </w:style>
  <w:style w:type="paragraph" w:customStyle="1" w:styleId="xl42">
    <w:name w:val="xl42"/>
    <w:basedOn w:val="Normal"/>
    <w:rsid w:val="00B40B1F"/>
    <w:pPr>
      <w:pBdr>
        <w:top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43">
    <w:name w:val="xl43"/>
    <w:basedOn w:val="Normal"/>
    <w:rsid w:val="00B40B1F"/>
    <w:pPr>
      <w:pBdr>
        <w:left w:val="single" w:sz="4" w:space="0" w:color="auto"/>
        <w:bottom w:val="single" w:sz="4" w:space="0" w:color="auto"/>
        <w:right w:val="single" w:sz="4" w:space="0" w:color="auto"/>
      </w:pBdr>
      <w:spacing w:before="100" w:beforeAutospacing="1" w:after="100" w:afterAutospacing="1"/>
      <w:jc w:val="center"/>
    </w:pPr>
    <w:rPr>
      <w:rFonts w:cs="Arial"/>
      <w:bCs/>
      <w:sz w:val="14"/>
      <w:szCs w:val="14"/>
      <w:lang w:val="en-US"/>
    </w:rPr>
  </w:style>
  <w:style w:type="paragraph" w:customStyle="1" w:styleId="xl44">
    <w:name w:val="xl44"/>
    <w:basedOn w:val="Normal"/>
    <w:rsid w:val="00B40B1F"/>
    <w:pPr>
      <w:pBdr>
        <w:bottom w:val="single" w:sz="4" w:space="0" w:color="auto"/>
        <w:right w:val="single" w:sz="4" w:space="0" w:color="auto"/>
      </w:pBdr>
      <w:spacing w:before="100" w:beforeAutospacing="1" w:after="100" w:afterAutospacing="1"/>
      <w:jc w:val="center"/>
    </w:pPr>
    <w:rPr>
      <w:rFonts w:cs="Arial"/>
      <w:bCs/>
      <w:sz w:val="14"/>
      <w:szCs w:val="14"/>
      <w:lang w:val="en-US"/>
    </w:rPr>
  </w:style>
  <w:style w:type="paragraph" w:customStyle="1" w:styleId="xl45">
    <w:name w:val="xl45"/>
    <w:basedOn w:val="Normal"/>
    <w:rsid w:val="00B40B1F"/>
    <w:pPr>
      <w:pBdr>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46">
    <w:name w:val="xl46"/>
    <w:basedOn w:val="Normal"/>
    <w:rsid w:val="00B40B1F"/>
    <w:pPr>
      <w:spacing w:before="100" w:beforeAutospacing="1" w:after="100" w:afterAutospacing="1"/>
      <w:jc w:val="center"/>
    </w:pPr>
    <w:rPr>
      <w:rFonts w:cs="Arial"/>
      <w:sz w:val="14"/>
      <w:szCs w:val="14"/>
      <w:lang w:val="en-US"/>
    </w:rPr>
  </w:style>
  <w:style w:type="paragraph" w:customStyle="1" w:styleId="xl47">
    <w:name w:val="xl47"/>
    <w:basedOn w:val="Normal"/>
    <w:rsid w:val="00B40B1F"/>
    <w:pPr>
      <w:spacing w:before="100" w:beforeAutospacing="1" w:after="100" w:afterAutospacing="1"/>
      <w:jc w:val="center"/>
    </w:pPr>
    <w:rPr>
      <w:rFonts w:cs="Arial"/>
      <w:sz w:val="14"/>
      <w:szCs w:val="14"/>
      <w:lang w:val="en-US"/>
    </w:rPr>
  </w:style>
  <w:style w:type="paragraph" w:customStyle="1" w:styleId="xl48">
    <w:name w:val="xl48"/>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49">
    <w:name w:val="xl49"/>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0">
    <w:name w:val="xl50"/>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51">
    <w:name w:val="xl51"/>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2">
    <w:name w:val="xl52"/>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3">
    <w:name w:val="xl53"/>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4">
    <w:name w:val="xl54"/>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55">
    <w:name w:val="xl55"/>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56">
    <w:name w:val="xl56"/>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7">
    <w:name w:val="xl57"/>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8">
    <w:name w:val="xl58"/>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59">
    <w:name w:val="xl59"/>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60">
    <w:name w:val="xl60"/>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61">
    <w:name w:val="xl61"/>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62">
    <w:name w:val="xl62"/>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63">
    <w:name w:val="xl63"/>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color w:val="FF0000"/>
      <w:sz w:val="14"/>
      <w:szCs w:val="14"/>
      <w:lang w:val="en-US"/>
    </w:rPr>
  </w:style>
  <w:style w:type="paragraph" w:customStyle="1" w:styleId="xl64">
    <w:name w:val="xl64"/>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color w:val="FF0000"/>
      <w:sz w:val="14"/>
      <w:szCs w:val="14"/>
      <w:lang w:val="en-US"/>
    </w:rPr>
  </w:style>
  <w:style w:type="paragraph" w:customStyle="1" w:styleId="xl65">
    <w:name w:val="xl65"/>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xl66">
    <w:name w:val="xl66"/>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xl67">
    <w:name w:val="xl67"/>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ES"/>
    </w:rPr>
  </w:style>
  <w:style w:type="paragraph" w:customStyle="1" w:styleId="xl68">
    <w:name w:val="xl68"/>
    <w:basedOn w:val="Normal"/>
    <w:uiPriority w:val="1"/>
    <w:rsid w:val="00E83D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S"/>
    </w:rPr>
  </w:style>
  <w:style w:type="paragraph" w:customStyle="1" w:styleId="xl108">
    <w:name w:val="xl108"/>
    <w:basedOn w:val="Normal"/>
    <w:rsid w:val="00B40B1F"/>
    <w:pPr>
      <w:pBdr>
        <w:top w:val="single" w:sz="4" w:space="0" w:color="auto"/>
        <w:bottom w:val="single" w:sz="4" w:space="0" w:color="auto"/>
        <w:right w:val="single" w:sz="4" w:space="0" w:color="auto"/>
      </w:pBdr>
      <w:spacing w:before="100" w:beforeAutospacing="1" w:after="100" w:afterAutospacing="1"/>
      <w:jc w:val="center"/>
    </w:pPr>
    <w:rPr>
      <w:rFonts w:cs="Arial"/>
      <w:color w:val="0000FF"/>
      <w:sz w:val="14"/>
      <w:szCs w:val="14"/>
      <w:lang w:val="en-US"/>
    </w:rPr>
  </w:style>
  <w:style w:type="paragraph" w:customStyle="1" w:styleId="xl109">
    <w:name w:val="xl109"/>
    <w:basedOn w:val="Normal"/>
    <w:rsid w:val="00B40B1F"/>
    <w:pPr>
      <w:pBdr>
        <w:top w:val="single" w:sz="4" w:space="0" w:color="auto"/>
        <w:bottom w:val="single" w:sz="4" w:space="0" w:color="auto"/>
        <w:right w:val="single" w:sz="4" w:space="0" w:color="auto"/>
      </w:pBdr>
      <w:spacing w:before="100" w:beforeAutospacing="1" w:after="100" w:afterAutospacing="1"/>
      <w:jc w:val="center"/>
    </w:pPr>
    <w:rPr>
      <w:rFonts w:cs="Arial"/>
      <w:color w:val="0000FF"/>
      <w:sz w:val="14"/>
      <w:szCs w:val="14"/>
      <w:lang w:val="en-US"/>
    </w:rPr>
  </w:style>
  <w:style w:type="paragraph" w:customStyle="1" w:styleId="xl110">
    <w:name w:val="xl110"/>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111">
    <w:name w:val="xl111"/>
    <w:basedOn w:val="Normal"/>
    <w:rsid w:val="00B40B1F"/>
    <w:pPr>
      <w:pBdr>
        <w:top w:val="single" w:sz="4" w:space="0" w:color="auto"/>
        <w:bottom w:val="single" w:sz="4" w:space="0" w:color="auto"/>
      </w:pBdr>
      <w:spacing w:before="100" w:beforeAutospacing="1" w:after="100" w:afterAutospacing="1"/>
    </w:pPr>
    <w:rPr>
      <w:rFonts w:cs="Arial"/>
      <w:sz w:val="14"/>
      <w:szCs w:val="14"/>
      <w:lang w:val="en-US"/>
    </w:rPr>
  </w:style>
  <w:style w:type="paragraph" w:customStyle="1" w:styleId="xl112">
    <w:name w:val="xl112"/>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Cs/>
      <w:sz w:val="14"/>
      <w:szCs w:val="14"/>
      <w:lang w:val="en-US"/>
    </w:rPr>
  </w:style>
  <w:style w:type="paragraph" w:customStyle="1" w:styleId="xl113">
    <w:name w:val="xl113"/>
    <w:basedOn w:val="Normal"/>
    <w:rsid w:val="00B40B1F"/>
    <w:pPr>
      <w:pBdr>
        <w:top w:val="single" w:sz="4" w:space="0" w:color="auto"/>
        <w:left w:val="single" w:sz="4" w:space="0" w:color="auto"/>
      </w:pBdr>
      <w:spacing w:before="100" w:beforeAutospacing="1" w:after="100" w:afterAutospacing="1"/>
      <w:jc w:val="center"/>
    </w:pPr>
    <w:rPr>
      <w:rFonts w:cs="Arial"/>
      <w:bCs/>
      <w:sz w:val="14"/>
      <w:szCs w:val="14"/>
      <w:lang w:val="en-US"/>
    </w:rPr>
  </w:style>
  <w:style w:type="paragraph" w:customStyle="1" w:styleId="xl114">
    <w:name w:val="xl114"/>
    <w:basedOn w:val="Normal"/>
    <w:rsid w:val="00B40B1F"/>
    <w:pPr>
      <w:pBdr>
        <w:bottom w:val="single" w:sz="4" w:space="0" w:color="auto"/>
      </w:pBdr>
      <w:spacing w:before="100" w:beforeAutospacing="1" w:after="100" w:afterAutospacing="1"/>
      <w:jc w:val="center"/>
    </w:pPr>
    <w:rPr>
      <w:rFonts w:cs="Arial"/>
      <w:bCs/>
      <w:sz w:val="14"/>
      <w:szCs w:val="14"/>
      <w:lang w:val="en-US"/>
    </w:rPr>
  </w:style>
  <w:style w:type="paragraph" w:customStyle="1" w:styleId="xl115">
    <w:name w:val="xl115"/>
    <w:basedOn w:val="Normal"/>
    <w:rsid w:val="00B40B1F"/>
    <w:pPr>
      <w:pBdr>
        <w:top w:val="single" w:sz="4" w:space="0" w:color="auto"/>
        <w:bottom w:val="single" w:sz="4" w:space="0" w:color="auto"/>
      </w:pBdr>
      <w:spacing w:before="100" w:beforeAutospacing="1" w:after="100" w:afterAutospacing="1"/>
      <w:jc w:val="center"/>
    </w:pPr>
    <w:rPr>
      <w:rFonts w:cs="Arial"/>
      <w:bCs/>
      <w:sz w:val="14"/>
      <w:szCs w:val="14"/>
      <w:lang w:val="en-US"/>
    </w:rPr>
  </w:style>
  <w:style w:type="paragraph" w:customStyle="1" w:styleId="xl116">
    <w:name w:val="xl116"/>
    <w:basedOn w:val="Normal"/>
    <w:rsid w:val="00B40B1F"/>
    <w:pPr>
      <w:pBdr>
        <w:top w:val="single" w:sz="4" w:space="0" w:color="auto"/>
        <w:bottom w:val="single" w:sz="4" w:space="0" w:color="auto"/>
      </w:pBdr>
      <w:spacing w:before="100" w:beforeAutospacing="1" w:after="100" w:afterAutospacing="1"/>
      <w:jc w:val="center"/>
    </w:pPr>
    <w:rPr>
      <w:rFonts w:cs="Arial"/>
      <w:bCs/>
      <w:color w:val="0000FF"/>
      <w:sz w:val="14"/>
      <w:szCs w:val="14"/>
      <w:lang w:val="en-US"/>
    </w:rPr>
  </w:style>
  <w:style w:type="paragraph" w:customStyle="1" w:styleId="xl117">
    <w:name w:val="xl117"/>
    <w:basedOn w:val="Normal"/>
    <w:rsid w:val="00B40B1F"/>
    <w:pPr>
      <w:pBdr>
        <w:top w:val="single" w:sz="4" w:space="0" w:color="auto"/>
        <w:bottom w:val="single" w:sz="4" w:space="0" w:color="auto"/>
      </w:pBdr>
      <w:spacing w:before="100" w:beforeAutospacing="1" w:after="100" w:afterAutospacing="1"/>
      <w:jc w:val="center"/>
    </w:pPr>
    <w:rPr>
      <w:rFonts w:cs="Arial"/>
      <w:bCs/>
      <w:color w:val="0000FF"/>
      <w:sz w:val="14"/>
      <w:szCs w:val="14"/>
      <w:lang w:val="en-US"/>
    </w:rPr>
  </w:style>
  <w:style w:type="paragraph" w:customStyle="1" w:styleId="xl118">
    <w:name w:val="xl118"/>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Cs/>
      <w:color w:val="0000FF"/>
      <w:sz w:val="14"/>
      <w:szCs w:val="14"/>
      <w:lang w:val="en-US"/>
    </w:rPr>
  </w:style>
  <w:style w:type="paragraph" w:customStyle="1" w:styleId="xl119">
    <w:name w:val="xl119"/>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Cs/>
      <w:color w:val="0000FF"/>
      <w:sz w:val="14"/>
      <w:szCs w:val="14"/>
      <w:lang w:val="en-US"/>
    </w:rPr>
  </w:style>
  <w:style w:type="paragraph" w:customStyle="1" w:styleId="xl120">
    <w:name w:val="xl120"/>
    <w:basedOn w:val="Normal"/>
    <w:rsid w:val="00B40B1F"/>
    <w:pPr>
      <w:pBdr>
        <w:top w:val="single" w:sz="4" w:space="0" w:color="auto"/>
        <w:bottom w:val="single" w:sz="4" w:space="0" w:color="auto"/>
      </w:pBdr>
      <w:spacing w:before="100" w:beforeAutospacing="1" w:after="100" w:afterAutospacing="1"/>
      <w:jc w:val="center"/>
    </w:pPr>
    <w:rPr>
      <w:rFonts w:cs="Arial"/>
      <w:bCs/>
      <w:sz w:val="14"/>
      <w:szCs w:val="14"/>
      <w:lang w:val="en-US"/>
    </w:rPr>
  </w:style>
  <w:style w:type="paragraph" w:customStyle="1" w:styleId="xl121">
    <w:name w:val="xl121"/>
    <w:basedOn w:val="Normal"/>
    <w:rsid w:val="00B40B1F"/>
    <w:pPr>
      <w:pBdr>
        <w:top w:val="single" w:sz="4" w:space="0" w:color="auto"/>
        <w:left w:val="single" w:sz="4" w:space="0" w:color="auto"/>
        <w:bottom w:val="single" w:sz="4" w:space="0" w:color="auto"/>
      </w:pBdr>
      <w:spacing w:before="100" w:beforeAutospacing="1" w:after="100" w:afterAutospacing="1"/>
      <w:jc w:val="center"/>
    </w:pPr>
    <w:rPr>
      <w:rFonts w:cs="Arial"/>
      <w:bCs/>
      <w:sz w:val="14"/>
      <w:szCs w:val="14"/>
      <w:lang w:val="en-US"/>
    </w:rPr>
  </w:style>
  <w:style w:type="paragraph" w:customStyle="1" w:styleId="xl122">
    <w:name w:val="xl122"/>
    <w:basedOn w:val="Normal"/>
    <w:rsid w:val="00B40B1F"/>
    <w:pPr>
      <w:pBdr>
        <w:top w:val="single" w:sz="4" w:space="0" w:color="auto"/>
        <w:bottom w:val="single" w:sz="4" w:space="0" w:color="auto"/>
        <w:right w:val="single" w:sz="4" w:space="0" w:color="auto"/>
      </w:pBdr>
      <w:spacing w:before="100" w:beforeAutospacing="1" w:after="100" w:afterAutospacing="1"/>
      <w:jc w:val="center"/>
    </w:pPr>
    <w:rPr>
      <w:rFonts w:cs="Arial"/>
      <w:bCs/>
      <w:sz w:val="14"/>
      <w:szCs w:val="14"/>
      <w:lang w:val="en-US"/>
    </w:rPr>
  </w:style>
  <w:style w:type="paragraph" w:customStyle="1" w:styleId="xl123">
    <w:name w:val="xl123"/>
    <w:basedOn w:val="Normal"/>
    <w:rsid w:val="00B40B1F"/>
    <w:pPr>
      <w:pBdr>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124">
    <w:name w:val="xl124"/>
    <w:basedOn w:val="Normal"/>
    <w:rsid w:val="00B40B1F"/>
    <w:pPr>
      <w:pBdr>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125">
    <w:name w:val="xl125"/>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Cs/>
      <w:sz w:val="14"/>
      <w:szCs w:val="14"/>
      <w:lang w:val="en-US"/>
    </w:rPr>
  </w:style>
  <w:style w:type="paragraph" w:customStyle="1" w:styleId="xl126">
    <w:name w:val="xl126"/>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Cs/>
      <w:sz w:val="14"/>
      <w:szCs w:val="14"/>
      <w:lang w:val="en-US"/>
    </w:rPr>
  </w:style>
  <w:style w:type="paragraph" w:customStyle="1" w:styleId="xl127">
    <w:name w:val="xl127"/>
    <w:basedOn w:val="Normal"/>
    <w:rsid w:val="00B40B1F"/>
    <w:pPr>
      <w:pBdr>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128">
    <w:name w:val="xl128"/>
    <w:basedOn w:val="Normal"/>
    <w:rsid w:val="00B40B1F"/>
    <w:pPr>
      <w:pBdr>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129">
    <w:name w:val="xl129"/>
    <w:basedOn w:val="Normal"/>
    <w:rsid w:val="00B40B1F"/>
    <w:pPr>
      <w:pBdr>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130">
    <w:name w:val="xl130"/>
    <w:basedOn w:val="Normal"/>
    <w:rsid w:val="00B40B1F"/>
    <w:pPr>
      <w:pBdr>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131">
    <w:name w:val="xl131"/>
    <w:basedOn w:val="Normal"/>
    <w:rsid w:val="00B40B1F"/>
    <w:pPr>
      <w:pBdr>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132">
    <w:name w:val="xl132"/>
    <w:basedOn w:val="Normal"/>
    <w:rsid w:val="00B40B1F"/>
    <w:pPr>
      <w:pBdr>
        <w:bottom w:val="single" w:sz="4" w:space="0" w:color="auto"/>
      </w:pBdr>
      <w:spacing w:before="100" w:beforeAutospacing="1" w:after="100" w:afterAutospacing="1"/>
      <w:jc w:val="center"/>
    </w:pPr>
    <w:rPr>
      <w:rFonts w:cs="Arial"/>
      <w:sz w:val="14"/>
      <w:szCs w:val="14"/>
      <w:lang w:val="en-US"/>
    </w:rPr>
  </w:style>
  <w:style w:type="paragraph" w:customStyle="1" w:styleId="xl133">
    <w:name w:val="xl133"/>
    <w:basedOn w:val="Normal"/>
    <w:rsid w:val="00B40B1F"/>
    <w:pPr>
      <w:pBdr>
        <w:left w:val="single" w:sz="4" w:space="0" w:color="auto"/>
        <w:bottom w:val="single" w:sz="4" w:space="0" w:color="auto"/>
        <w:right w:val="single" w:sz="4" w:space="0" w:color="auto"/>
      </w:pBdr>
      <w:spacing w:before="100" w:beforeAutospacing="1" w:after="100" w:afterAutospacing="1"/>
    </w:pPr>
    <w:rPr>
      <w:rFonts w:cs="Arial"/>
      <w:sz w:val="14"/>
      <w:szCs w:val="14"/>
      <w:lang w:val="en-US"/>
    </w:rPr>
  </w:style>
  <w:style w:type="paragraph" w:customStyle="1" w:styleId="xl134">
    <w:name w:val="xl134"/>
    <w:basedOn w:val="Normal"/>
    <w:rsid w:val="00B40B1F"/>
    <w:pPr>
      <w:pBdr>
        <w:bottom w:val="single" w:sz="4" w:space="0" w:color="auto"/>
      </w:pBdr>
      <w:spacing w:before="100" w:beforeAutospacing="1" w:after="100" w:afterAutospacing="1"/>
    </w:pPr>
    <w:rPr>
      <w:rFonts w:cs="Arial"/>
      <w:sz w:val="14"/>
      <w:szCs w:val="14"/>
      <w:lang w:val="en-US"/>
    </w:rPr>
  </w:style>
  <w:style w:type="paragraph" w:customStyle="1" w:styleId="xl135">
    <w:name w:val="xl135"/>
    <w:basedOn w:val="Normal"/>
    <w:rsid w:val="00B40B1F"/>
    <w:pPr>
      <w:pBdr>
        <w:left w:val="single" w:sz="4" w:space="0" w:color="auto"/>
        <w:bottom w:val="single" w:sz="4" w:space="0" w:color="auto"/>
        <w:right w:val="single" w:sz="4" w:space="0" w:color="auto"/>
      </w:pBdr>
      <w:spacing w:before="100" w:beforeAutospacing="1" w:after="100" w:afterAutospacing="1"/>
      <w:jc w:val="center"/>
    </w:pPr>
    <w:rPr>
      <w:rFonts w:cs="Arial"/>
      <w:sz w:val="14"/>
      <w:szCs w:val="14"/>
      <w:lang w:val="en-US"/>
    </w:rPr>
  </w:style>
  <w:style w:type="paragraph" w:customStyle="1" w:styleId="xl136">
    <w:name w:val="xl136"/>
    <w:basedOn w:val="Normal"/>
    <w:rsid w:val="00B40B1F"/>
    <w:pPr>
      <w:pBdr>
        <w:top w:val="single" w:sz="4" w:space="0" w:color="auto"/>
        <w:left w:val="single" w:sz="4" w:space="0" w:color="auto"/>
        <w:bottom w:val="single" w:sz="4" w:space="0" w:color="auto"/>
      </w:pBdr>
      <w:spacing w:before="100" w:beforeAutospacing="1" w:after="100" w:afterAutospacing="1"/>
    </w:pPr>
    <w:rPr>
      <w:rFonts w:cs="Arial"/>
      <w:bCs/>
      <w:sz w:val="14"/>
      <w:szCs w:val="14"/>
      <w:lang w:val="en-US"/>
    </w:rPr>
  </w:style>
  <w:style w:type="paragraph" w:customStyle="1" w:styleId="xl137">
    <w:name w:val="xl137"/>
    <w:basedOn w:val="Normal"/>
    <w:rsid w:val="00B40B1F"/>
    <w:pPr>
      <w:pBdr>
        <w:top w:val="single" w:sz="4" w:space="0" w:color="auto"/>
        <w:bottom w:val="single" w:sz="4" w:space="0" w:color="auto"/>
      </w:pBdr>
      <w:spacing w:before="100" w:beforeAutospacing="1" w:after="100" w:afterAutospacing="1"/>
    </w:pPr>
    <w:rPr>
      <w:rFonts w:cs="Arial"/>
      <w:bCs/>
      <w:sz w:val="14"/>
      <w:szCs w:val="14"/>
      <w:lang w:val="en-US"/>
    </w:rPr>
  </w:style>
  <w:style w:type="paragraph" w:customStyle="1" w:styleId="xl138">
    <w:name w:val="xl138"/>
    <w:basedOn w:val="Normal"/>
    <w:rsid w:val="00B40B1F"/>
    <w:pPr>
      <w:pBdr>
        <w:top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xl139">
    <w:name w:val="xl139"/>
    <w:basedOn w:val="Normal"/>
    <w:rsid w:val="00B40B1F"/>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bCs/>
      <w:sz w:val="14"/>
      <w:szCs w:val="14"/>
      <w:lang w:val="en-US"/>
    </w:rPr>
  </w:style>
  <w:style w:type="paragraph" w:customStyle="1" w:styleId="Textoindependiente31">
    <w:name w:val="Texto independiente 31"/>
    <w:basedOn w:val="Normal"/>
    <w:uiPriority w:val="1"/>
    <w:rsid w:val="00E83D1E"/>
    <w:pPr>
      <w:overflowPunct w:val="0"/>
      <w:autoSpaceDE w:val="0"/>
      <w:autoSpaceDN w:val="0"/>
      <w:adjustRightInd w:val="0"/>
      <w:spacing w:after="0"/>
      <w:textAlignment w:val="baseline"/>
    </w:pPr>
    <w:rPr>
      <w:rFonts w:eastAsia="Times New Roman"/>
      <w:sz w:val="26"/>
      <w:szCs w:val="20"/>
      <w:lang w:eastAsia="es-CO"/>
    </w:rPr>
  </w:style>
  <w:style w:type="character" w:customStyle="1" w:styleId="Ttulo31">
    <w:name w:val="Título 31"/>
    <w:basedOn w:val="Fuentedeprrafopredeter"/>
    <w:rsid w:val="00B40B1F"/>
  </w:style>
  <w:style w:type="paragraph" w:customStyle="1" w:styleId="Textopredeterminado">
    <w:name w:val="Texto predeterminado"/>
    <w:basedOn w:val="Normal"/>
    <w:uiPriority w:val="1"/>
    <w:rsid w:val="00E83D1E"/>
    <w:pPr>
      <w:tabs>
        <w:tab w:val="left" w:pos="1134"/>
      </w:tabs>
      <w:overflowPunct w:val="0"/>
      <w:autoSpaceDE w:val="0"/>
      <w:autoSpaceDN w:val="0"/>
      <w:adjustRightInd w:val="0"/>
      <w:spacing w:after="0"/>
      <w:textAlignment w:val="baseline"/>
    </w:pPr>
    <w:rPr>
      <w:rFonts w:eastAsia="Times New Roman"/>
      <w:sz w:val="24"/>
      <w:szCs w:val="20"/>
      <w:lang w:eastAsia="es-ES"/>
    </w:rPr>
  </w:style>
  <w:style w:type="paragraph" w:customStyle="1" w:styleId="MARITZA6">
    <w:name w:val="MARITZA6"/>
    <w:basedOn w:val="Normal"/>
    <w:uiPriority w:val="1"/>
    <w:rsid w:val="00E83D1E"/>
    <w:pPr>
      <w:widowControl w:val="0"/>
      <w:tabs>
        <w:tab w:val="left" w:pos="-720"/>
        <w:tab w:val="left" w:pos="0"/>
        <w:tab w:val="left" w:pos="1134"/>
      </w:tabs>
      <w:suppressAutoHyphens/>
      <w:overflowPunct w:val="0"/>
      <w:autoSpaceDE w:val="0"/>
      <w:autoSpaceDN w:val="0"/>
      <w:adjustRightInd w:val="0"/>
      <w:spacing w:after="0"/>
      <w:jc w:val="center"/>
      <w:textAlignment w:val="baseline"/>
    </w:pPr>
    <w:rPr>
      <w:rFonts w:ascii="Sans Serif 12cpi" w:eastAsia="Times New Roman" w:hAnsi="Sans Serif 12cpi"/>
      <w:b/>
      <w:spacing w:val="-2"/>
      <w:sz w:val="24"/>
      <w:szCs w:val="20"/>
      <w:lang w:eastAsia="es-ES"/>
    </w:rPr>
  </w:style>
  <w:style w:type="paragraph" w:customStyle="1" w:styleId="Style0">
    <w:name w:val="Style0"/>
    <w:rsid w:val="00B40B1F"/>
    <w:pPr>
      <w:tabs>
        <w:tab w:val="right" w:leader="dot" w:pos="9123"/>
      </w:tabs>
      <w:overflowPunct w:val="0"/>
      <w:autoSpaceDE w:val="0"/>
      <w:autoSpaceDN w:val="0"/>
      <w:adjustRightInd w:val="0"/>
      <w:textAlignment w:val="baseline"/>
    </w:pPr>
    <w:rPr>
      <w:rFonts w:ascii="Arial" w:eastAsia="Times New Roman" w:hAnsi="Arial"/>
      <w:sz w:val="24"/>
      <w:lang w:val="es-ES_tradnl" w:eastAsia="en-US"/>
    </w:rPr>
  </w:style>
  <w:style w:type="paragraph" w:customStyle="1" w:styleId="CENTRADO">
    <w:name w:val="CENTRADO"/>
    <w:rsid w:val="00B40B1F"/>
    <w:pPr>
      <w:overflowPunct w:val="0"/>
      <w:autoSpaceDE w:val="0"/>
      <w:autoSpaceDN w:val="0"/>
      <w:adjustRightInd w:val="0"/>
      <w:jc w:val="center"/>
      <w:textAlignment w:val="baseline"/>
    </w:pPr>
    <w:rPr>
      <w:rFonts w:ascii="Courier" w:eastAsia="Times New Roman" w:hAnsi="Courier"/>
      <w:sz w:val="24"/>
      <w:lang w:val="es-ES_tradnl" w:eastAsia="en-US"/>
    </w:rPr>
  </w:style>
  <w:style w:type="paragraph" w:customStyle="1" w:styleId="Footer1">
    <w:name w:val="Footer1"/>
    <w:basedOn w:val="Normal"/>
    <w:uiPriority w:val="1"/>
    <w:rsid w:val="00E83D1E"/>
    <w:pPr>
      <w:widowControl w:val="0"/>
      <w:tabs>
        <w:tab w:val="center" w:pos="4252"/>
        <w:tab w:val="right" w:pos="8504"/>
      </w:tabs>
    </w:pPr>
    <w:rPr>
      <w:rFonts w:cs="Arial"/>
      <w:sz w:val="24"/>
      <w:szCs w:val="24"/>
    </w:rPr>
  </w:style>
  <w:style w:type="character" w:customStyle="1" w:styleId="Fuentedeprrafopredeter1">
    <w:name w:val="Fuente de párrafo predeter.1"/>
    <w:rsid w:val="00B40B1F"/>
    <w:rPr>
      <w:sz w:val="20"/>
    </w:rPr>
  </w:style>
  <w:style w:type="paragraph" w:customStyle="1" w:styleId="Header1">
    <w:name w:val="Header1"/>
    <w:basedOn w:val="Normal"/>
    <w:uiPriority w:val="1"/>
    <w:rsid w:val="00E83D1E"/>
    <w:pPr>
      <w:widowControl w:val="0"/>
      <w:tabs>
        <w:tab w:val="center" w:pos="4252"/>
        <w:tab w:val="right" w:pos="8504"/>
      </w:tabs>
    </w:pPr>
    <w:rPr>
      <w:rFonts w:cs="Arial"/>
      <w:sz w:val="24"/>
      <w:szCs w:val="24"/>
    </w:rPr>
  </w:style>
  <w:style w:type="paragraph" w:customStyle="1" w:styleId="Introduccin">
    <w:name w:val="Introducción"/>
    <w:basedOn w:val="Normal"/>
    <w:next w:val="Normal"/>
    <w:rsid w:val="00B40B1F"/>
    <w:pPr>
      <w:overflowPunct w:val="0"/>
      <w:autoSpaceDE w:val="0"/>
      <w:autoSpaceDN w:val="0"/>
      <w:adjustRightInd w:val="0"/>
      <w:spacing w:before="480" w:after="240"/>
      <w:jc w:val="center"/>
      <w:textAlignment w:val="baseline"/>
    </w:pPr>
    <w:rPr>
      <w:rFonts w:eastAsia="Times New Roman"/>
      <w:sz w:val="28"/>
    </w:rPr>
  </w:style>
  <w:style w:type="paragraph" w:customStyle="1" w:styleId="JUSTIFICADO">
    <w:name w:val="JUSTIFICADO"/>
    <w:uiPriority w:val="1"/>
    <w:rsid w:val="00E83D1E"/>
    <w:pPr>
      <w:overflowPunct w:val="0"/>
      <w:autoSpaceDE w:val="0"/>
      <w:autoSpaceDN w:val="0"/>
      <w:adjustRightInd w:val="0"/>
      <w:jc w:val="both"/>
      <w:textAlignment w:val="baseline"/>
    </w:pPr>
    <w:rPr>
      <w:rFonts w:ascii="Courier" w:eastAsia="Times New Roman" w:hAnsi="Courier" w:cs="Courier"/>
      <w:sz w:val="24"/>
      <w:szCs w:val="24"/>
      <w:lang w:val="es-ES_tradnl"/>
    </w:rPr>
  </w:style>
  <w:style w:type="paragraph" w:customStyle="1" w:styleId="Listaconletras">
    <w:name w:val="Lista con letras"/>
    <w:basedOn w:val="Normal"/>
    <w:rsid w:val="00B40B1F"/>
    <w:pPr>
      <w:overflowPunct w:val="0"/>
      <w:autoSpaceDE w:val="0"/>
      <w:autoSpaceDN w:val="0"/>
      <w:adjustRightInd w:val="0"/>
      <w:spacing w:before="80" w:after="80"/>
      <w:ind w:hanging="454"/>
      <w:textAlignment w:val="baseline"/>
    </w:pPr>
    <w:rPr>
      <w:rFonts w:eastAsia="Times New Roman"/>
      <w:sz w:val="24"/>
    </w:rPr>
  </w:style>
  <w:style w:type="paragraph" w:customStyle="1" w:styleId="Listaconletras1">
    <w:name w:val="Lista con letras1"/>
    <w:basedOn w:val="Normal"/>
    <w:rsid w:val="00B40B1F"/>
    <w:pPr>
      <w:overflowPunct w:val="0"/>
      <w:autoSpaceDE w:val="0"/>
      <w:autoSpaceDN w:val="0"/>
      <w:adjustRightInd w:val="0"/>
      <w:spacing w:before="80" w:after="80"/>
      <w:ind w:hanging="454"/>
      <w:textAlignment w:val="baseline"/>
    </w:pPr>
    <w:rPr>
      <w:rFonts w:eastAsia="Times New Roman"/>
      <w:sz w:val="24"/>
    </w:rPr>
  </w:style>
  <w:style w:type="character" w:customStyle="1" w:styleId="NEGRILLA">
    <w:name w:val="NEGRILLA"/>
    <w:uiPriority w:val="1"/>
    <w:rsid w:val="00E83D1E"/>
    <w:rPr>
      <w:b/>
      <w:sz w:val="20"/>
    </w:rPr>
  </w:style>
  <w:style w:type="paragraph" w:customStyle="1" w:styleId="Rof1">
    <w:name w:val="Rof1"/>
    <w:basedOn w:val="Normal"/>
    <w:next w:val="Normal"/>
    <w:rsid w:val="00B40B1F"/>
    <w:pPr>
      <w:overflowPunct w:val="0"/>
      <w:autoSpaceDE w:val="0"/>
      <w:autoSpaceDN w:val="0"/>
      <w:adjustRightInd w:val="0"/>
      <w:ind w:left="567" w:hanging="567"/>
      <w:textAlignment w:val="baseline"/>
    </w:pPr>
    <w:rPr>
      <w:rFonts w:eastAsia="Times New Roman"/>
      <w:sz w:val="24"/>
    </w:rPr>
  </w:style>
  <w:style w:type="paragraph" w:customStyle="1" w:styleId="Sangra2detindependiente1">
    <w:name w:val="Sangría 2 de t. independiente1"/>
    <w:basedOn w:val="Normal"/>
    <w:uiPriority w:val="1"/>
    <w:rsid w:val="00E83D1E"/>
    <w:pPr>
      <w:widowControl w:val="0"/>
      <w:tabs>
        <w:tab w:val="left" w:pos="360"/>
        <w:tab w:val="left" w:pos="1134"/>
      </w:tabs>
      <w:overflowPunct w:val="0"/>
      <w:autoSpaceDE w:val="0"/>
      <w:autoSpaceDN w:val="0"/>
      <w:adjustRightInd w:val="0"/>
      <w:ind w:left="360" w:hanging="360"/>
      <w:textAlignment w:val="baseline"/>
    </w:pPr>
    <w:rPr>
      <w:rFonts w:eastAsia="Times New Roman"/>
      <w:sz w:val="24"/>
      <w:szCs w:val="20"/>
      <w:lang w:eastAsia="es-ES"/>
    </w:rPr>
  </w:style>
  <w:style w:type="paragraph" w:customStyle="1" w:styleId="Titulatres">
    <w:name w:val="Titulatres"/>
    <w:basedOn w:val="Normal"/>
    <w:next w:val="Normal"/>
    <w:rsid w:val="00B40B1F"/>
    <w:pPr>
      <w:overflowPunct w:val="0"/>
      <w:autoSpaceDE w:val="0"/>
      <w:autoSpaceDN w:val="0"/>
      <w:adjustRightInd w:val="0"/>
      <w:spacing w:before="480" w:after="720"/>
      <w:jc w:val="center"/>
      <w:textAlignment w:val="baseline"/>
    </w:pPr>
    <w:rPr>
      <w:rFonts w:eastAsia="Times New Roman"/>
      <w:sz w:val="28"/>
    </w:rPr>
  </w:style>
  <w:style w:type="paragraph" w:styleId="Ttulodendice">
    <w:name w:val="index heading"/>
    <w:basedOn w:val="Normal"/>
    <w:next w:val="ndice1"/>
    <w:uiPriority w:val="1"/>
    <w:rsid w:val="00E83D1E"/>
    <w:pPr>
      <w:overflowPunct w:val="0"/>
      <w:autoSpaceDE w:val="0"/>
      <w:autoSpaceDN w:val="0"/>
      <w:adjustRightInd w:val="0"/>
      <w:spacing w:before="240"/>
      <w:jc w:val="center"/>
      <w:textAlignment w:val="baseline"/>
    </w:pPr>
    <w:rPr>
      <w:rFonts w:ascii="Times New Roman" w:eastAsia="Times New Roman" w:hAnsi="Times New Roman"/>
      <w:b/>
      <w:sz w:val="26"/>
      <w:szCs w:val="20"/>
      <w:lang w:eastAsia="es-ES"/>
    </w:rPr>
  </w:style>
  <w:style w:type="paragraph" w:customStyle="1" w:styleId="C1">
    <w:name w:val="C1"/>
    <w:basedOn w:val="Normal"/>
    <w:rsid w:val="00B40B1F"/>
    <w:pPr>
      <w:overflowPunct w:val="0"/>
      <w:autoSpaceDE w:val="0"/>
      <w:autoSpaceDN w:val="0"/>
      <w:adjustRightInd w:val="0"/>
      <w:spacing w:before="120"/>
      <w:textAlignment w:val="baseline"/>
    </w:pPr>
    <w:rPr>
      <w:rFonts w:eastAsia="Times New Roman"/>
      <w:lang w:val="es-MX"/>
    </w:rPr>
  </w:style>
  <w:style w:type="paragraph" w:customStyle="1" w:styleId="Pruebaencabezado">
    <w:name w:val="Prueba encabezado"/>
    <w:basedOn w:val="Normal"/>
    <w:rsid w:val="00B40B1F"/>
    <w:pPr>
      <w:tabs>
        <w:tab w:val="left" w:pos="-720"/>
        <w:tab w:val="left" w:pos="360"/>
        <w:tab w:val="left" w:pos="567"/>
        <w:tab w:val="center" w:pos="709"/>
        <w:tab w:val="left" w:pos="851"/>
        <w:tab w:val="left" w:pos="1134"/>
        <w:tab w:val="left" w:pos="1418"/>
        <w:tab w:val="left" w:pos="1702"/>
        <w:tab w:val="left" w:pos="1985"/>
        <w:tab w:val="left" w:pos="2269"/>
        <w:tab w:val="left" w:pos="2552"/>
        <w:tab w:val="left" w:pos="2835"/>
        <w:tab w:val="left" w:pos="3119"/>
        <w:tab w:val="left" w:pos="3402"/>
        <w:tab w:val="left" w:pos="3686"/>
        <w:tab w:val="left" w:pos="3969"/>
        <w:tab w:val="left" w:pos="4253"/>
        <w:tab w:val="left" w:pos="4537"/>
        <w:tab w:val="left" w:pos="4820"/>
        <w:tab w:val="left" w:pos="5104"/>
        <w:tab w:val="left" w:pos="5387"/>
        <w:tab w:val="left" w:pos="5670"/>
        <w:tab w:val="left" w:pos="5954"/>
        <w:tab w:val="left" w:pos="6237"/>
        <w:tab w:val="left" w:pos="6521"/>
        <w:tab w:val="left" w:pos="6804"/>
        <w:tab w:val="left" w:pos="7088"/>
        <w:tab w:val="left" w:pos="7372"/>
        <w:tab w:val="left" w:pos="7655"/>
        <w:tab w:val="left" w:pos="7939"/>
      </w:tabs>
      <w:overflowPunct w:val="0"/>
      <w:autoSpaceDE w:val="0"/>
      <w:autoSpaceDN w:val="0"/>
      <w:adjustRightInd w:val="0"/>
      <w:spacing w:line="240" w:lineRule="atLeast"/>
      <w:ind w:left="360" w:right="51" w:hanging="360"/>
      <w:textAlignment w:val="baseline"/>
    </w:pPr>
    <w:rPr>
      <w:rFonts w:ascii="Verdana" w:eastAsia="Times New Roman" w:hAnsi="Verdana"/>
      <w:color w:val="000000"/>
      <w:sz w:val="24"/>
      <w:lang w:val="pt-BR"/>
    </w:rPr>
  </w:style>
  <w:style w:type="paragraph" w:customStyle="1" w:styleId="Listaletras01">
    <w:name w:val="Listaletras_01"/>
    <w:basedOn w:val="Normal"/>
    <w:rsid w:val="00B40B1F"/>
    <w:pPr>
      <w:overflowPunct w:val="0"/>
      <w:autoSpaceDE w:val="0"/>
      <w:autoSpaceDN w:val="0"/>
      <w:adjustRightInd w:val="0"/>
      <w:spacing w:before="60" w:after="60"/>
      <w:ind w:left="283" w:hanging="283"/>
      <w:textAlignment w:val="baseline"/>
    </w:pPr>
    <w:rPr>
      <w:rFonts w:ascii="Times New Roman" w:eastAsia="Times New Roman" w:hAnsi="Times New Roman"/>
      <w:sz w:val="24"/>
      <w:lang w:val="en-US"/>
    </w:rPr>
  </w:style>
  <w:style w:type="paragraph" w:customStyle="1" w:styleId="listaconletras0">
    <w:name w:val="lista con letras"/>
    <w:basedOn w:val="Listaconvietas"/>
    <w:next w:val="Normal"/>
    <w:rsid w:val="003249A7"/>
    <w:pPr>
      <w:tabs>
        <w:tab w:val="clear" w:pos="360"/>
      </w:tabs>
      <w:overflowPunct w:val="0"/>
      <w:autoSpaceDE w:val="0"/>
      <w:autoSpaceDN w:val="0"/>
      <w:adjustRightInd w:val="0"/>
      <w:ind w:left="283" w:hanging="283"/>
      <w:textAlignment w:val="baseline"/>
    </w:pPr>
    <w:rPr>
      <w:rFonts w:eastAsia="Times New Roman"/>
      <w:lang w:eastAsia="es-ES"/>
    </w:rPr>
  </w:style>
  <w:style w:type="paragraph" w:customStyle="1" w:styleId="Ingles">
    <w:name w:val="Ingles"/>
    <w:basedOn w:val="Normal"/>
    <w:rsid w:val="003249A7"/>
    <w:pPr>
      <w:overflowPunct w:val="0"/>
      <w:autoSpaceDE w:val="0"/>
      <w:autoSpaceDN w:val="0"/>
      <w:adjustRightInd w:val="0"/>
      <w:spacing w:before="120"/>
      <w:ind w:left="283" w:hanging="283"/>
      <w:textAlignment w:val="baseline"/>
    </w:pPr>
    <w:rPr>
      <w:rFonts w:eastAsia="Times New Roman"/>
      <w:lang w:val="en-US" w:eastAsia="es-ES"/>
    </w:rPr>
  </w:style>
  <w:style w:type="paragraph" w:customStyle="1" w:styleId="Textotabla1">
    <w:name w:val="Texto tabla"/>
    <w:basedOn w:val="Normal"/>
    <w:rsid w:val="003249A7"/>
    <w:pPr>
      <w:overflowPunct w:val="0"/>
      <w:autoSpaceDE w:val="0"/>
      <w:autoSpaceDN w:val="0"/>
      <w:adjustRightInd w:val="0"/>
      <w:textAlignment w:val="baseline"/>
    </w:pPr>
    <w:rPr>
      <w:rFonts w:eastAsia="Times New Roman"/>
      <w:noProof/>
      <w:sz w:val="16"/>
      <w:lang w:eastAsia="es-ES"/>
    </w:rPr>
  </w:style>
  <w:style w:type="paragraph" w:customStyle="1" w:styleId="TituloAnexo">
    <w:name w:val="Titulo Anexo"/>
    <w:basedOn w:val="Normal"/>
    <w:rsid w:val="003249A7"/>
    <w:pPr>
      <w:overflowPunct w:val="0"/>
      <w:autoSpaceDE w:val="0"/>
      <w:autoSpaceDN w:val="0"/>
      <w:adjustRightInd w:val="0"/>
      <w:jc w:val="center"/>
      <w:textAlignment w:val="baseline"/>
    </w:pPr>
    <w:rPr>
      <w:rFonts w:eastAsia="Times New Roman"/>
      <w:sz w:val="28"/>
      <w:lang w:eastAsia="es-ES"/>
    </w:rPr>
  </w:style>
  <w:style w:type="paragraph" w:customStyle="1" w:styleId="Numeraltabla">
    <w:name w:val="Numeral tabla"/>
    <w:basedOn w:val="Normal"/>
    <w:rsid w:val="003249A7"/>
    <w:pPr>
      <w:overflowPunct w:val="0"/>
      <w:autoSpaceDE w:val="0"/>
      <w:autoSpaceDN w:val="0"/>
      <w:adjustRightInd w:val="0"/>
      <w:ind w:left="283" w:hanging="283"/>
      <w:textAlignment w:val="baseline"/>
    </w:pPr>
    <w:rPr>
      <w:rFonts w:eastAsia="Times New Roman"/>
      <w:sz w:val="18"/>
      <w:lang w:eastAsia="es-ES"/>
    </w:rPr>
  </w:style>
  <w:style w:type="paragraph" w:customStyle="1" w:styleId="Numeraltabla1">
    <w:name w:val="Numeral tabla 1"/>
    <w:basedOn w:val="Normal"/>
    <w:rsid w:val="003249A7"/>
    <w:pPr>
      <w:overflowPunct w:val="0"/>
      <w:autoSpaceDE w:val="0"/>
      <w:autoSpaceDN w:val="0"/>
      <w:adjustRightInd w:val="0"/>
      <w:ind w:left="283" w:hanging="283"/>
      <w:textAlignment w:val="baseline"/>
    </w:pPr>
    <w:rPr>
      <w:rFonts w:eastAsia="Times New Roman"/>
      <w:sz w:val="18"/>
      <w:lang w:eastAsia="es-ES"/>
    </w:rPr>
  </w:style>
  <w:style w:type="paragraph" w:customStyle="1" w:styleId="Numeraltabla2">
    <w:name w:val="Numeral tabla 2"/>
    <w:basedOn w:val="Numeraltabla1"/>
    <w:rsid w:val="003249A7"/>
    <w:pPr>
      <w:ind w:left="568" w:hanging="284"/>
    </w:pPr>
  </w:style>
  <w:style w:type="paragraph" w:customStyle="1" w:styleId="tabla1">
    <w:name w:val="tabla1"/>
    <w:basedOn w:val="Normal"/>
    <w:rsid w:val="003249A7"/>
    <w:pPr>
      <w:overflowPunct w:val="0"/>
      <w:autoSpaceDE w:val="0"/>
      <w:autoSpaceDN w:val="0"/>
      <w:adjustRightInd w:val="0"/>
      <w:ind w:left="2880" w:hanging="2160"/>
      <w:textAlignment w:val="baseline"/>
    </w:pPr>
    <w:rPr>
      <w:rFonts w:eastAsia="Times New Roman"/>
      <w:sz w:val="24"/>
      <w:lang w:eastAsia="es-ES"/>
    </w:rPr>
  </w:style>
  <w:style w:type="paragraph" w:customStyle="1" w:styleId="Numeral1">
    <w:name w:val="Numeral1"/>
    <w:basedOn w:val="Normal"/>
    <w:rsid w:val="003249A7"/>
    <w:pPr>
      <w:overflowPunct w:val="0"/>
      <w:autoSpaceDE w:val="0"/>
      <w:autoSpaceDN w:val="0"/>
      <w:adjustRightInd w:val="0"/>
      <w:spacing w:before="120"/>
      <w:ind w:left="284" w:hanging="284"/>
      <w:textAlignment w:val="baseline"/>
    </w:pPr>
    <w:rPr>
      <w:rFonts w:eastAsia="Times New Roman"/>
      <w:lang w:eastAsia="es-ES"/>
    </w:rPr>
  </w:style>
  <w:style w:type="paragraph" w:customStyle="1" w:styleId="1n">
    <w:name w:val="1.n"/>
    <w:basedOn w:val="Normal"/>
    <w:rsid w:val="003249A7"/>
    <w:pPr>
      <w:overflowPunct w:val="0"/>
      <w:autoSpaceDE w:val="0"/>
      <w:autoSpaceDN w:val="0"/>
      <w:adjustRightInd w:val="0"/>
      <w:textAlignment w:val="baseline"/>
    </w:pPr>
    <w:rPr>
      <w:rFonts w:eastAsia="Times New Roman"/>
      <w:color w:val="000000"/>
      <w:lang w:val="en-US" w:eastAsia="es-ES"/>
    </w:rPr>
  </w:style>
  <w:style w:type="character" w:customStyle="1" w:styleId="EstiloCorreo500">
    <w:name w:val="EstiloCorreo500"/>
    <w:basedOn w:val="Fuentedeprrafopredeter"/>
    <w:uiPriority w:val="99"/>
    <w:semiHidden/>
    <w:rsid w:val="009D1608"/>
    <w:rPr>
      <w:rFonts w:ascii="Arial" w:hAnsi="Arial" w:cs="Arial"/>
      <w:color w:val="auto"/>
      <w:sz w:val="20"/>
      <w:szCs w:val="20"/>
    </w:rPr>
  </w:style>
  <w:style w:type="character" w:customStyle="1" w:styleId="EstiloCorreo501">
    <w:name w:val="EstiloCorreo501"/>
    <w:basedOn w:val="Fuentedeprrafopredeter"/>
    <w:uiPriority w:val="99"/>
    <w:semiHidden/>
    <w:rsid w:val="009D1608"/>
    <w:rPr>
      <w:rFonts w:ascii="Arial" w:hAnsi="Arial" w:cs="Arial"/>
      <w:color w:val="auto"/>
      <w:sz w:val="20"/>
      <w:szCs w:val="20"/>
    </w:rPr>
  </w:style>
  <w:style w:type="paragraph" w:customStyle="1" w:styleId="Normal1">
    <w:name w:val="Normal1"/>
    <w:basedOn w:val="Normal"/>
    <w:link w:val="NormalCar"/>
    <w:uiPriority w:val="1"/>
    <w:rsid w:val="00E83D1E"/>
    <w:pPr>
      <w:widowControl w:val="0"/>
      <w:tabs>
        <w:tab w:val="left" w:pos="1134"/>
      </w:tabs>
      <w:overflowPunct w:val="0"/>
      <w:autoSpaceDE w:val="0"/>
      <w:autoSpaceDN w:val="0"/>
      <w:adjustRightInd w:val="0"/>
      <w:spacing w:after="0"/>
      <w:textAlignment w:val="baseline"/>
    </w:pPr>
    <w:rPr>
      <w:rFonts w:eastAsia="Times New Roman"/>
      <w:sz w:val="24"/>
      <w:szCs w:val="20"/>
      <w:lang w:eastAsia="es-ES"/>
    </w:rPr>
  </w:style>
  <w:style w:type="paragraph" w:customStyle="1" w:styleId="Balazo">
    <w:name w:val="Balazo"/>
    <w:basedOn w:val="Normal"/>
    <w:uiPriority w:val="99"/>
    <w:rsid w:val="00E83D1E"/>
    <w:pPr>
      <w:numPr>
        <w:numId w:val="21"/>
      </w:numPr>
      <w:spacing w:before="100" w:after="100"/>
    </w:pPr>
  </w:style>
  <w:style w:type="character" w:customStyle="1" w:styleId="SinespaciadoCar">
    <w:name w:val="Sin espaciado Car"/>
    <w:aliases w:val="NOTA Car"/>
    <w:basedOn w:val="Fuentedeprrafopredeter"/>
    <w:link w:val="Sinespaciado"/>
    <w:uiPriority w:val="1"/>
    <w:rsid w:val="00E83D1E"/>
    <w:rPr>
      <w:rFonts w:ascii="Arial" w:eastAsiaTheme="minorHAnsi" w:hAnsi="Arial" w:cstheme="minorBidi"/>
      <w:i/>
      <w:sz w:val="24"/>
      <w:szCs w:val="22"/>
      <w:lang w:val="es-BO" w:eastAsia="en-US"/>
    </w:rPr>
  </w:style>
  <w:style w:type="paragraph" w:customStyle="1" w:styleId="Vieta2">
    <w:name w:val="Viñeta 2"/>
    <w:basedOn w:val="Normal"/>
    <w:link w:val="Vieta2Car0"/>
    <w:autoRedefine/>
    <w:qFormat/>
    <w:rsid w:val="009F1FE9"/>
    <w:pPr>
      <w:numPr>
        <w:numId w:val="37"/>
      </w:numPr>
      <w:spacing w:before="200"/>
      <w:ind w:left="1208" w:hanging="357"/>
    </w:pPr>
  </w:style>
  <w:style w:type="character" w:customStyle="1" w:styleId="Vieta2Car0">
    <w:name w:val="Viñeta 2 Car"/>
    <w:link w:val="Vieta2"/>
    <w:rsid w:val="009F1FE9"/>
    <w:rPr>
      <w:rFonts w:ascii="Arial" w:eastAsiaTheme="minorHAnsi" w:hAnsi="Arial" w:cstheme="minorBidi"/>
      <w:sz w:val="22"/>
      <w:szCs w:val="22"/>
      <w:lang w:eastAsia="en-US"/>
    </w:rPr>
  </w:style>
  <w:style w:type="paragraph" w:customStyle="1" w:styleId="Vietadot">
    <w:name w:val="Viñeta dot"/>
    <w:basedOn w:val="Normal"/>
    <w:qFormat/>
    <w:rsid w:val="009E577C"/>
    <w:pPr>
      <w:numPr>
        <w:numId w:val="32"/>
      </w:numPr>
      <w:tabs>
        <w:tab w:val="left" w:pos="714"/>
      </w:tabs>
      <w:spacing w:before="200"/>
      <w:ind w:left="1565" w:hanging="357"/>
    </w:pPr>
    <w:rPr>
      <w:szCs w:val="24"/>
    </w:rPr>
  </w:style>
  <w:style w:type="paragraph" w:customStyle="1" w:styleId="VIETA">
    <w:name w:val="VIÑETA"/>
    <w:basedOn w:val="Normal"/>
    <w:uiPriority w:val="1"/>
    <w:qFormat/>
    <w:rsid w:val="0088355F"/>
    <w:pPr>
      <w:numPr>
        <w:numId w:val="14"/>
      </w:numPr>
      <w:tabs>
        <w:tab w:val="left" w:pos="1134"/>
      </w:tabs>
      <w:overflowPunct w:val="0"/>
      <w:autoSpaceDE w:val="0"/>
      <w:autoSpaceDN w:val="0"/>
      <w:adjustRightInd w:val="0"/>
      <w:spacing w:after="120"/>
      <w:ind w:left="1135" w:hanging="284"/>
      <w:textAlignment w:val="baseline"/>
    </w:pPr>
    <w:rPr>
      <w:rFonts w:eastAsia="Times New Roman"/>
      <w:szCs w:val="20"/>
      <w:lang w:eastAsia="es-ES"/>
    </w:rPr>
  </w:style>
  <w:style w:type="character" w:customStyle="1" w:styleId="lightbox-meta-title">
    <w:name w:val="lightbox-meta-title"/>
    <w:basedOn w:val="Fuentedeprrafopredeter"/>
    <w:uiPriority w:val="1"/>
    <w:rsid w:val="00E83D1E"/>
  </w:style>
  <w:style w:type="paragraph" w:customStyle="1" w:styleId="SectionVHeader">
    <w:name w:val="SectionV Header"/>
    <w:basedOn w:val="Normal"/>
    <w:uiPriority w:val="99"/>
    <w:rsid w:val="00E83D1E"/>
    <w:pPr>
      <w:widowControl w:val="0"/>
      <w:spacing w:before="240" w:after="240" w:line="240" w:lineRule="auto"/>
      <w:jc w:val="center"/>
    </w:pPr>
    <w:rPr>
      <w:rFonts w:ascii="Times New Roman" w:eastAsia="Times New Roman" w:hAnsi="Times New Roman" w:cs="Times New Roman"/>
      <w:b/>
      <w:bCs/>
      <w:sz w:val="32"/>
      <w:szCs w:val="20"/>
      <w:lang w:val="es-MX"/>
    </w:rPr>
  </w:style>
  <w:style w:type="paragraph" w:customStyle="1" w:styleId="SUBITULONEGRITAVINETA">
    <w:name w:val="SUBITULO NEGRITA VINETA"/>
    <w:basedOn w:val="Normal"/>
    <w:uiPriority w:val="1"/>
    <w:rsid w:val="00E83D1E"/>
    <w:pPr>
      <w:autoSpaceDE w:val="0"/>
      <w:autoSpaceDN w:val="0"/>
      <w:adjustRightInd w:val="0"/>
      <w:spacing w:before="120" w:after="120" w:line="240" w:lineRule="auto"/>
      <w:ind w:left="360" w:hanging="360"/>
    </w:pPr>
    <w:rPr>
      <w:rFonts w:ascii="Calibri" w:eastAsia="Times New Roman" w:hAnsi="Calibri" w:cs="Arial"/>
      <w:b/>
      <w:lang w:eastAsia="es-ES"/>
    </w:rPr>
  </w:style>
  <w:style w:type="paragraph" w:customStyle="1" w:styleId="NEGRITA">
    <w:name w:val="NEGRITA"/>
    <w:basedOn w:val="Normal"/>
    <w:uiPriority w:val="1"/>
    <w:rsid w:val="00E83D1E"/>
    <w:pPr>
      <w:spacing w:after="0" w:line="240" w:lineRule="auto"/>
      <w:ind w:left="426"/>
    </w:pPr>
    <w:rPr>
      <w:rFonts w:ascii="Calibri" w:eastAsia="Times New Roman" w:hAnsi="Calibri" w:cs="Times New Roman"/>
      <w:b/>
      <w:szCs w:val="20"/>
      <w:lang w:eastAsia="es-ES"/>
    </w:rPr>
  </w:style>
  <w:style w:type="paragraph" w:customStyle="1" w:styleId="negritanonumber">
    <w:name w:val="negrita no number"/>
    <w:basedOn w:val="Normal"/>
    <w:uiPriority w:val="1"/>
    <w:rsid w:val="00E83D1E"/>
    <w:pPr>
      <w:widowControl w:val="0"/>
      <w:autoSpaceDE w:val="0"/>
      <w:autoSpaceDN w:val="0"/>
      <w:adjustRightInd w:val="0"/>
      <w:spacing w:before="100" w:beforeAutospacing="1" w:after="100" w:afterAutospacing="1" w:line="240" w:lineRule="auto"/>
      <w:ind w:left="720" w:hanging="360"/>
    </w:pPr>
    <w:rPr>
      <w:rFonts w:ascii="Calibri" w:eastAsia="Times New Roman" w:hAnsi="Calibri" w:cs="Arial"/>
      <w:b/>
      <w:color w:val="000000"/>
      <w:lang w:val="es-ES_tradnl" w:eastAsia="es-ES" w:bidi="he-IL"/>
    </w:rPr>
  </w:style>
  <w:style w:type="paragraph" w:customStyle="1" w:styleId="Subtitulo">
    <w:name w:val="Subtitulo"/>
    <w:basedOn w:val="Normal"/>
    <w:autoRedefine/>
    <w:uiPriority w:val="1"/>
    <w:qFormat/>
    <w:rsid w:val="00E83D1E"/>
    <w:pPr>
      <w:widowControl w:val="0"/>
      <w:autoSpaceDE w:val="0"/>
      <w:autoSpaceDN w:val="0"/>
      <w:adjustRightInd w:val="0"/>
      <w:spacing w:before="100" w:beforeAutospacing="1" w:after="100" w:afterAutospacing="1" w:line="240" w:lineRule="auto"/>
    </w:pPr>
    <w:rPr>
      <w:rFonts w:ascii="Calibri" w:eastAsia="Times New Roman" w:hAnsi="Calibri" w:cs="Arial"/>
      <w:b/>
      <w:caps/>
      <w:lang w:val="es-ES_tradnl" w:eastAsia="es-ES" w:bidi="he-IL"/>
    </w:rPr>
  </w:style>
  <w:style w:type="paragraph" w:customStyle="1" w:styleId="InsideAddress">
    <w:name w:val="Inside Address"/>
    <w:basedOn w:val="Normal"/>
    <w:uiPriority w:val="1"/>
    <w:rsid w:val="00E83D1E"/>
    <w:pPr>
      <w:spacing w:after="0"/>
    </w:pPr>
    <w:rPr>
      <w:rFonts w:ascii="Calibri" w:eastAsia="Times New Roman" w:hAnsi="Calibri" w:cs="Times New Roman"/>
      <w:szCs w:val="24"/>
      <w:lang w:val="en-GB"/>
    </w:rPr>
  </w:style>
  <w:style w:type="table" w:customStyle="1" w:styleId="Style1">
    <w:name w:val="Style1"/>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themeColor="text1"/>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themeColor="background1"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character" w:customStyle="1" w:styleId="Estilo1Car">
    <w:name w:val="Estilo1 Car"/>
    <w:basedOn w:val="Fuentedeprrafopredeter"/>
    <w:link w:val="Estilo1"/>
    <w:uiPriority w:val="2"/>
    <w:rsid w:val="00E83D1E"/>
    <w:rPr>
      <w:rFonts w:ascii="Arial" w:eastAsiaTheme="majorEastAsia" w:hAnsi="Arial" w:cstheme="majorBidi"/>
      <w:b/>
      <w:bCs/>
      <w:sz w:val="22"/>
      <w:szCs w:val="28"/>
      <w:lang w:val="es-ES_tradnl" w:eastAsia="en-US"/>
    </w:rPr>
  </w:style>
  <w:style w:type="paragraph" w:customStyle="1" w:styleId="Fuentesparatablasyfiguras">
    <w:name w:val="Fuentes para tablas y figuras"/>
    <w:basedOn w:val="Normal"/>
    <w:next w:val="Normal"/>
    <w:uiPriority w:val="1"/>
    <w:rsid w:val="00E83D1E"/>
    <w:pPr>
      <w:spacing w:after="0"/>
      <w:jc w:val="center"/>
    </w:pPr>
    <w:rPr>
      <w:sz w:val="18"/>
    </w:rPr>
  </w:style>
  <w:style w:type="table" w:customStyle="1" w:styleId="Style11">
    <w:name w:val="Style11"/>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table" w:customStyle="1" w:styleId="Style12">
    <w:name w:val="Style12"/>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table" w:customStyle="1" w:styleId="Style13">
    <w:name w:val="Style13"/>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table" w:customStyle="1" w:styleId="Style14">
    <w:name w:val="Style14"/>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table" w:customStyle="1" w:styleId="Style15">
    <w:name w:val="Style15"/>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table" w:customStyle="1" w:styleId="Style16">
    <w:name w:val="Style16"/>
    <w:basedOn w:val="Tablaprofesional"/>
    <w:uiPriority w:val="99"/>
    <w:qFormat/>
    <w:rsid w:val="00E83D1E"/>
    <w:pPr>
      <w:spacing w:after="0" w:line="240" w:lineRule="auto"/>
      <w:ind w:left="0"/>
      <w:jc w:val="center"/>
    </w:pPr>
    <w:tblPr>
      <w:tblInd w:w="0" w:type="dxa"/>
      <w:tblBorders>
        <w:top w:val="single" w:sz="12" w:space="0" w:color="auto"/>
        <w:left w:val="single" w:sz="12" w:space="0" w:color="auto"/>
        <w:bottom w:val="single" w:sz="12" w:space="0" w:color="auto"/>
        <w:right w:val="single" w:sz="12" w:space="0" w:color="auto"/>
      </w:tblBorders>
      <w:tblCellMar>
        <w:top w:w="0" w:type="dxa"/>
        <w:left w:w="108" w:type="dxa"/>
        <w:bottom w:w="0" w:type="dxa"/>
        <w:right w:w="108" w:type="dxa"/>
      </w:tblCellMar>
    </w:tblPr>
    <w:tcPr>
      <w:shd w:val="clear" w:color="auto" w:fill="auto"/>
      <w:vAlign w:val="center"/>
    </w:tcPr>
    <w:tblStylePr w:type="firstRow">
      <w:rPr>
        <w:b/>
        <w:bCs/>
        <w:color w:val="000000"/>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solid" w:color="FFFFFF" w:fill="FFFFFF"/>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paragraph" w:customStyle="1" w:styleId="font0">
    <w:name w:val="font0"/>
    <w:basedOn w:val="Normal"/>
    <w:uiPriority w:val="1"/>
    <w:rsid w:val="00E83D1E"/>
    <w:pPr>
      <w:spacing w:before="100" w:beforeAutospacing="1" w:after="100" w:afterAutospacing="1" w:line="240" w:lineRule="auto"/>
    </w:pPr>
    <w:rPr>
      <w:rFonts w:ascii="Calibri" w:eastAsia="Times New Roman" w:hAnsi="Calibri" w:cs="Times New Roman"/>
      <w:color w:val="000000"/>
      <w:lang w:eastAsia="es-ES"/>
    </w:rPr>
  </w:style>
  <w:style w:type="table" w:customStyle="1" w:styleId="Tablaconcuadrcula20">
    <w:name w:val="Tabla con cuadrícula2"/>
    <w:basedOn w:val="Tablanormal"/>
    <w:next w:val="Tablaconcuadrcula"/>
    <w:uiPriority w:val="59"/>
    <w:rsid w:val="00E83D1E"/>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General">
    <w:name w:val="General"/>
    <w:basedOn w:val="Normal"/>
    <w:uiPriority w:val="1"/>
    <w:rsid w:val="00E83D1E"/>
    <w:pPr>
      <w:spacing w:after="0"/>
    </w:pPr>
    <w:rPr>
      <w:rFonts w:eastAsia="Times New Roman"/>
      <w:szCs w:val="20"/>
    </w:rPr>
  </w:style>
  <w:style w:type="paragraph" w:customStyle="1" w:styleId="Textodetablas">
    <w:name w:val="Texto de tablas"/>
    <w:basedOn w:val="Normal"/>
    <w:uiPriority w:val="99"/>
    <w:rsid w:val="00E83D1E"/>
    <w:pPr>
      <w:spacing w:after="0"/>
      <w:jc w:val="center"/>
    </w:pPr>
    <w:rPr>
      <w:rFonts w:eastAsia="Times New Roman"/>
      <w:sz w:val="16"/>
      <w:szCs w:val="16"/>
    </w:rPr>
  </w:style>
  <w:style w:type="paragraph" w:customStyle="1" w:styleId="MARITZA3">
    <w:name w:val="MARITZA3"/>
    <w:uiPriority w:val="1"/>
    <w:rsid w:val="00E83D1E"/>
    <w:pPr>
      <w:widowControl w:val="0"/>
      <w:tabs>
        <w:tab w:val="left" w:pos="-720"/>
        <w:tab w:val="left" w:pos="0"/>
      </w:tabs>
      <w:suppressAutoHyphens/>
      <w:overflowPunct w:val="0"/>
      <w:autoSpaceDE w:val="0"/>
      <w:autoSpaceDN w:val="0"/>
      <w:adjustRightInd w:val="0"/>
      <w:ind w:left="283" w:hanging="283"/>
      <w:jc w:val="both"/>
      <w:textAlignment w:val="baseline"/>
    </w:pPr>
    <w:rPr>
      <w:rFonts w:ascii="Arial" w:eastAsia="Times New Roman" w:hAnsi="Arial" w:cs="Arial"/>
      <w:spacing w:val="-2"/>
      <w:lang w:val="en-US"/>
    </w:rPr>
  </w:style>
  <w:style w:type="paragraph" w:customStyle="1" w:styleId="Lneadereferencia">
    <w:name w:val="Línea de referencia"/>
    <w:basedOn w:val="Textoindependiente"/>
    <w:uiPriority w:val="1"/>
    <w:rsid w:val="00E83D1E"/>
  </w:style>
  <w:style w:type="paragraph" w:customStyle="1" w:styleId="Heading">
    <w:name w:val="Heading"/>
    <w:basedOn w:val="Normal"/>
    <w:next w:val="Textoindependiente"/>
    <w:uiPriority w:val="1"/>
    <w:rsid w:val="00E83D1E"/>
    <w:pPr>
      <w:keepNext/>
      <w:widowControl w:val="0"/>
      <w:overflowPunct w:val="0"/>
      <w:autoSpaceDE w:val="0"/>
      <w:autoSpaceDN w:val="0"/>
      <w:adjustRightInd w:val="0"/>
      <w:spacing w:before="240"/>
      <w:textAlignment w:val="baseline"/>
    </w:pPr>
    <w:rPr>
      <w:rFonts w:eastAsia="Times New Roman"/>
      <w:sz w:val="28"/>
      <w:szCs w:val="20"/>
      <w:lang w:eastAsia="es-ES"/>
    </w:rPr>
  </w:style>
  <w:style w:type="paragraph" w:customStyle="1" w:styleId="Index">
    <w:name w:val="Index"/>
    <w:basedOn w:val="Normal"/>
    <w:uiPriority w:val="1"/>
    <w:rsid w:val="00E83D1E"/>
    <w:pPr>
      <w:widowControl w:val="0"/>
      <w:overflowPunct w:val="0"/>
      <w:autoSpaceDE w:val="0"/>
      <w:autoSpaceDN w:val="0"/>
      <w:adjustRightInd w:val="0"/>
      <w:spacing w:after="0"/>
      <w:textAlignment w:val="baseline"/>
    </w:pPr>
    <w:rPr>
      <w:rFonts w:ascii="Times New Roman" w:eastAsia="Times New Roman" w:hAnsi="Times New Roman"/>
      <w:sz w:val="20"/>
      <w:szCs w:val="20"/>
      <w:lang w:eastAsia="es-ES"/>
    </w:rPr>
  </w:style>
  <w:style w:type="paragraph" w:customStyle="1" w:styleId="TableContents">
    <w:name w:val="Table Contents"/>
    <w:basedOn w:val="Normal"/>
    <w:uiPriority w:val="1"/>
    <w:rsid w:val="00E83D1E"/>
    <w:pPr>
      <w:widowControl w:val="0"/>
      <w:overflowPunct w:val="0"/>
      <w:autoSpaceDE w:val="0"/>
      <w:autoSpaceDN w:val="0"/>
      <w:adjustRightInd w:val="0"/>
      <w:spacing w:after="0"/>
      <w:textAlignment w:val="baseline"/>
    </w:pPr>
    <w:rPr>
      <w:rFonts w:ascii="Times New Roman" w:eastAsia="Times New Roman" w:hAnsi="Times New Roman"/>
      <w:sz w:val="20"/>
      <w:szCs w:val="20"/>
      <w:lang w:eastAsia="es-ES"/>
    </w:rPr>
  </w:style>
  <w:style w:type="paragraph" w:customStyle="1" w:styleId="TableHeading">
    <w:name w:val="Table Heading"/>
    <w:basedOn w:val="TableContents"/>
    <w:uiPriority w:val="1"/>
    <w:rsid w:val="00E83D1E"/>
  </w:style>
  <w:style w:type="character" w:customStyle="1" w:styleId="WW-Absatz-Standardschriftart">
    <w:name w:val="WW-Absatz-Standardschriftart"/>
    <w:uiPriority w:val="1"/>
    <w:rsid w:val="00E83D1E"/>
    <w:rPr>
      <w:noProof w:val="0"/>
      <w:lang w:val="en-US"/>
    </w:rPr>
  </w:style>
  <w:style w:type="character" w:customStyle="1" w:styleId="WW-Absatz-Standardschriftart1">
    <w:name w:val="WW-Absatz-Standardschriftart1"/>
    <w:uiPriority w:val="1"/>
    <w:rsid w:val="00E83D1E"/>
    <w:rPr>
      <w:noProof w:val="0"/>
      <w:lang w:val="en-US"/>
    </w:rPr>
  </w:style>
  <w:style w:type="character" w:customStyle="1" w:styleId="WW-Absatz-Standardschriftart11">
    <w:name w:val="WW-Absatz-Standardschriftart11"/>
    <w:uiPriority w:val="1"/>
    <w:rsid w:val="00E83D1E"/>
    <w:rPr>
      <w:noProof w:val="0"/>
      <w:lang w:val="en-US"/>
    </w:rPr>
  </w:style>
  <w:style w:type="character" w:customStyle="1" w:styleId="RTFNum21">
    <w:name w:val="RTF_Num 2 1"/>
    <w:uiPriority w:val="1"/>
    <w:rsid w:val="00E83D1E"/>
    <w:rPr>
      <w:rFonts w:ascii="Wingdings" w:hAnsi="Wingdings"/>
      <w:b/>
      <w:noProof w:val="0"/>
      <w:sz w:val="22"/>
      <w:lang w:val="en-US"/>
    </w:rPr>
  </w:style>
  <w:style w:type="character" w:customStyle="1" w:styleId="RTFNum31">
    <w:name w:val="RTF_Num 3 1"/>
    <w:uiPriority w:val="1"/>
    <w:rsid w:val="00E83D1E"/>
    <w:rPr>
      <w:rFonts w:ascii="Wingdings" w:hAnsi="Wingdings"/>
      <w:b/>
      <w:noProof w:val="0"/>
      <w:sz w:val="22"/>
      <w:lang w:val="en-US"/>
    </w:rPr>
  </w:style>
  <w:style w:type="paragraph" w:customStyle="1" w:styleId="NormalSencillo">
    <w:name w:val="Normal Sencillo"/>
    <w:basedOn w:val="Normal"/>
    <w:next w:val="Normal"/>
    <w:link w:val="NormalSencilloCar"/>
    <w:uiPriority w:val="1"/>
    <w:rsid w:val="00E83D1E"/>
    <w:pPr>
      <w:suppressAutoHyphens/>
      <w:spacing w:after="0"/>
    </w:pPr>
    <w:rPr>
      <w:rFonts w:eastAsia="Times New Roman"/>
      <w:sz w:val="20"/>
      <w:szCs w:val="20"/>
    </w:rPr>
  </w:style>
  <w:style w:type="character" w:customStyle="1" w:styleId="NormalSencilloCar">
    <w:name w:val="Normal Sencillo Car"/>
    <w:link w:val="NormalSencillo"/>
    <w:uiPriority w:val="1"/>
    <w:rsid w:val="00E83D1E"/>
    <w:rPr>
      <w:rFonts w:ascii="Arial" w:eastAsia="Times New Roman" w:hAnsi="Arial" w:cstheme="minorBidi"/>
      <w:lang w:eastAsia="en-US"/>
    </w:rPr>
  </w:style>
  <w:style w:type="paragraph" w:customStyle="1" w:styleId="CAPITULO">
    <w:name w:val="CAPITULO"/>
    <w:basedOn w:val="Ttulo1"/>
    <w:uiPriority w:val="2"/>
    <w:rsid w:val="00E83D1E"/>
    <w:pPr>
      <w:keepLines w:val="0"/>
      <w:pageBreakBefore/>
      <w:numPr>
        <w:numId w:val="0"/>
      </w:numPr>
      <w:tabs>
        <w:tab w:val="num" w:pos="432"/>
      </w:tabs>
      <w:overflowPunct w:val="0"/>
      <w:autoSpaceDE w:val="0"/>
      <w:autoSpaceDN w:val="0"/>
      <w:adjustRightInd w:val="0"/>
      <w:spacing w:before="60" w:after="60" w:line="120" w:lineRule="atLeast"/>
      <w:textAlignment w:val="baseline"/>
      <w:outlineLvl w:val="9"/>
    </w:pPr>
    <w:rPr>
      <w:rFonts w:eastAsia="Times New Roman" w:cstheme="minorBidi"/>
      <w:bCs w:val="0"/>
      <w:caps/>
      <w:kern w:val="28"/>
      <w:szCs w:val="20"/>
      <w:lang w:eastAsia="es-ES"/>
    </w:rPr>
  </w:style>
  <w:style w:type="paragraph" w:customStyle="1" w:styleId="Sublista">
    <w:name w:val="Sublista"/>
    <w:basedOn w:val="Lista"/>
    <w:uiPriority w:val="1"/>
    <w:rsid w:val="00E83D1E"/>
  </w:style>
  <w:style w:type="paragraph" w:customStyle="1" w:styleId="Mapadeldocumento1">
    <w:name w:val="Mapa del documento1"/>
    <w:basedOn w:val="Normal"/>
    <w:uiPriority w:val="1"/>
    <w:rsid w:val="00E83D1E"/>
    <w:pPr>
      <w:widowControl w:val="0"/>
      <w:shd w:val="clear" w:color="auto" w:fill="000080"/>
      <w:tabs>
        <w:tab w:val="left" w:pos="1134"/>
      </w:tabs>
      <w:overflowPunct w:val="0"/>
      <w:autoSpaceDE w:val="0"/>
      <w:autoSpaceDN w:val="0"/>
      <w:adjustRightInd w:val="0"/>
      <w:spacing w:after="0"/>
      <w:textAlignment w:val="baseline"/>
    </w:pPr>
    <w:rPr>
      <w:rFonts w:ascii="Tahoma" w:eastAsia="Times New Roman" w:hAnsi="Tahoma"/>
      <w:sz w:val="24"/>
      <w:szCs w:val="20"/>
      <w:lang w:eastAsia="es-ES"/>
    </w:rPr>
  </w:style>
  <w:style w:type="paragraph" w:customStyle="1" w:styleId="toa">
    <w:name w:val="toa"/>
    <w:basedOn w:val="Normal"/>
    <w:uiPriority w:val="1"/>
    <w:rsid w:val="00E83D1E"/>
    <w:pPr>
      <w:tabs>
        <w:tab w:val="left" w:pos="0"/>
        <w:tab w:val="left" w:pos="1134"/>
        <w:tab w:val="left" w:pos="9000"/>
        <w:tab w:val="right" w:pos="9360"/>
      </w:tabs>
      <w:suppressAutoHyphens/>
      <w:overflowPunct w:val="0"/>
      <w:autoSpaceDE w:val="0"/>
      <w:autoSpaceDN w:val="0"/>
      <w:adjustRightInd w:val="0"/>
      <w:spacing w:after="0"/>
      <w:textAlignment w:val="baseline"/>
    </w:pPr>
    <w:rPr>
      <w:rFonts w:eastAsia="Times New Roman"/>
      <w:spacing w:val="-2"/>
      <w:sz w:val="24"/>
      <w:szCs w:val="20"/>
      <w:lang w:eastAsia="es-ES"/>
    </w:rPr>
  </w:style>
  <w:style w:type="paragraph" w:customStyle="1" w:styleId="Textodebloque1">
    <w:name w:val="Texto de bloque1"/>
    <w:basedOn w:val="Normal"/>
    <w:uiPriority w:val="1"/>
    <w:rsid w:val="00E83D1E"/>
    <w:pPr>
      <w:widowControl w:val="0"/>
      <w:tabs>
        <w:tab w:val="left" w:pos="1134"/>
      </w:tabs>
      <w:suppressAutoHyphens/>
      <w:overflowPunct w:val="0"/>
      <w:autoSpaceDE w:val="0"/>
      <w:autoSpaceDN w:val="0"/>
      <w:adjustRightInd w:val="0"/>
      <w:spacing w:after="0"/>
      <w:ind w:left="426" w:right="284" w:hanging="426"/>
      <w:textAlignment w:val="baseline"/>
    </w:pPr>
    <w:rPr>
      <w:rFonts w:ascii="Book Antiqua" w:eastAsia="Times New Roman" w:hAnsi="Book Antiqua"/>
      <w:spacing w:val="-3"/>
      <w:sz w:val="24"/>
      <w:szCs w:val="20"/>
      <w:lang w:eastAsia="es-ES"/>
    </w:rPr>
  </w:style>
  <w:style w:type="paragraph" w:customStyle="1" w:styleId="Sangra3detindependiente1">
    <w:name w:val="Sangría 3 de t. independiente1"/>
    <w:basedOn w:val="Normal"/>
    <w:uiPriority w:val="1"/>
    <w:rsid w:val="00E83D1E"/>
    <w:pPr>
      <w:tabs>
        <w:tab w:val="left" w:pos="1134"/>
      </w:tabs>
      <w:overflowPunct w:val="0"/>
      <w:autoSpaceDE w:val="0"/>
      <w:autoSpaceDN w:val="0"/>
      <w:adjustRightInd w:val="0"/>
      <w:spacing w:after="0"/>
      <w:ind w:left="567" w:hanging="283"/>
      <w:textAlignment w:val="baseline"/>
    </w:pPr>
    <w:rPr>
      <w:rFonts w:eastAsia="Times New Roman"/>
      <w:sz w:val="24"/>
      <w:szCs w:val="20"/>
      <w:lang w:val="es-AR" w:eastAsia="es-ES"/>
    </w:rPr>
  </w:style>
  <w:style w:type="character" w:customStyle="1" w:styleId="Hipervnculovisitado1">
    <w:name w:val="Hipervínculo visitado1"/>
    <w:uiPriority w:val="1"/>
    <w:rsid w:val="00E83D1E"/>
    <w:rPr>
      <w:color w:val="800080"/>
      <w:u w:val="single"/>
    </w:rPr>
  </w:style>
  <w:style w:type="paragraph" w:customStyle="1" w:styleId="epgrafe0">
    <w:name w:val="epígrafe"/>
    <w:basedOn w:val="Normal"/>
    <w:uiPriority w:val="2"/>
    <w:qFormat/>
    <w:rsid w:val="00E83D1E"/>
    <w:pPr>
      <w:tabs>
        <w:tab w:val="left" w:pos="1134"/>
      </w:tabs>
      <w:overflowPunct w:val="0"/>
      <w:autoSpaceDE w:val="0"/>
      <w:autoSpaceDN w:val="0"/>
      <w:adjustRightInd w:val="0"/>
      <w:spacing w:after="0"/>
      <w:textAlignment w:val="baseline"/>
    </w:pPr>
    <w:rPr>
      <w:rFonts w:ascii="Helvetica" w:eastAsia="Times New Roman" w:hAnsi="Helvetica"/>
      <w:spacing w:val="-2"/>
      <w:sz w:val="24"/>
      <w:szCs w:val="20"/>
      <w:lang w:eastAsia="es-ES"/>
    </w:rPr>
  </w:style>
  <w:style w:type="paragraph" w:customStyle="1" w:styleId="n">
    <w:name w:val="n"/>
    <w:basedOn w:val="Ttulo5"/>
    <w:uiPriority w:val="1"/>
    <w:qFormat/>
    <w:rsid w:val="00E83D1E"/>
    <w:pPr>
      <w:keepNext w:val="0"/>
      <w:keepLines w:val="0"/>
      <w:numPr>
        <w:ilvl w:val="0"/>
        <w:numId w:val="0"/>
      </w:numPr>
      <w:tabs>
        <w:tab w:val="clear" w:pos="851"/>
        <w:tab w:val="left" w:pos="1134"/>
      </w:tabs>
      <w:overflowPunct w:val="0"/>
      <w:autoSpaceDE w:val="0"/>
      <w:autoSpaceDN w:val="0"/>
      <w:adjustRightInd w:val="0"/>
      <w:spacing w:before="0" w:after="0"/>
      <w:textAlignment w:val="baseline"/>
      <w:outlineLvl w:val="9"/>
    </w:pPr>
    <w:rPr>
      <w:rFonts w:eastAsia="Times New Roman" w:cstheme="minorBidi"/>
      <w:sz w:val="24"/>
      <w:szCs w:val="20"/>
      <w:lang w:eastAsia="es-ES"/>
    </w:rPr>
  </w:style>
  <w:style w:type="character" w:customStyle="1" w:styleId="NormalCar">
    <w:name w:val="Normal Car"/>
    <w:link w:val="Normal1"/>
    <w:uiPriority w:val="1"/>
    <w:rsid w:val="00E83D1E"/>
    <w:rPr>
      <w:rFonts w:ascii="Arial" w:eastAsia="Times New Roman" w:hAnsi="Arial" w:cstheme="minorBidi"/>
      <w:sz w:val="24"/>
    </w:rPr>
  </w:style>
  <w:style w:type="paragraph" w:customStyle="1" w:styleId="Textoindependiente22">
    <w:name w:val="Texto independiente 22"/>
    <w:basedOn w:val="Normal"/>
    <w:uiPriority w:val="1"/>
    <w:rsid w:val="00E83D1E"/>
    <w:pPr>
      <w:overflowPunct w:val="0"/>
      <w:autoSpaceDE w:val="0"/>
      <w:autoSpaceDN w:val="0"/>
      <w:adjustRightInd w:val="0"/>
      <w:spacing w:after="0"/>
      <w:ind w:left="270"/>
      <w:textAlignment w:val="baseline"/>
    </w:pPr>
    <w:rPr>
      <w:rFonts w:ascii="Times New Roman" w:eastAsia="Times New Roman" w:hAnsi="Times New Roman"/>
      <w:sz w:val="24"/>
      <w:szCs w:val="20"/>
      <w:lang w:eastAsia="es-ES"/>
    </w:rPr>
  </w:style>
  <w:style w:type="character" w:customStyle="1" w:styleId="longtext">
    <w:name w:val="long_text"/>
    <w:basedOn w:val="Fuentedeprrafopredeter"/>
    <w:uiPriority w:val="1"/>
    <w:rsid w:val="00E83D1E"/>
  </w:style>
  <w:style w:type="paragraph" w:customStyle="1" w:styleId="TituloTabla">
    <w:name w:val="Titulo Tabla"/>
    <w:basedOn w:val="Ttulo6"/>
    <w:uiPriority w:val="1"/>
    <w:rsid w:val="00E83D1E"/>
    <w:pPr>
      <w:keepLines w:val="0"/>
      <w:widowControl w:val="0"/>
      <w:numPr>
        <w:ilvl w:val="0"/>
        <w:numId w:val="0"/>
      </w:numPr>
      <w:tabs>
        <w:tab w:val="num" w:pos="1152"/>
      </w:tabs>
      <w:overflowPunct w:val="0"/>
      <w:autoSpaceDE w:val="0"/>
      <w:autoSpaceDN w:val="0"/>
      <w:adjustRightInd w:val="0"/>
      <w:spacing w:after="60"/>
      <w:ind w:left="1152" w:hanging="1152"/>
      <w:jc w:val="center"/>
      <w:textAlignment w:val="baseline"/>
      <w:outlineLvl w:val="9"/>
    </w:pPr>
    <w:rPr>
      <w:rFonts w:ascii="Arial" w:eastAsia="Times New Roman" w:hAnsi="Arial" w:cstheme="minorBidi"/>
      <w:i w:val="0"/>
      <w:iCs w:val="0"/>
      <w:color w:val="auto"/>
      <w:sz w:val="20"/>
      <w:szCs w:val="20"/>
      <w:u w:val="single"/>
      <w:lang w:eastAsia="es-ES"/>
    </w:rPr>
  </w:style>
  <w:style w:type="paragraph" w:customStyle="1" w:styleId="titulo3">
    <w:name w:val="titulo 3"/>
    <w:basedOn w:val="Normal"/>
    <w:rsid w:val="00E83D1E"/>
    <w:pPr>
      <w:widowControl w:val="0"/>
      <w:tabs>
        <w:tab w:val="left" w:pos="1134"/>
      </w:tabs>
      <w:suppressAutoHyphens/>
      <w:overflowPunct w:val="0"/>
      <w:autoSpaceDE w:val="0"/>
      <w:autoSpaceDN w:val="0"/>
      <w:adjustRightInd w:val="0"/>
      <w:spacing w:after="0"/>
      <w:ind w:left="283" w:hanging="283"/>
      <w:textAlignment w:val="baseline"/>
    </w:pPr>
    <w:rPr>
      <w:rFonts w:eastAsia="Times New Roman"/>
      <w:spacing w:val="-2"/>
      <w:sz w:val="24"/>
      <w:szCs w:val="20"/>
      <w:lang w:val="en-US" w:eastAsia="es-ES"/>
    </w:rPr>
  </w:style>
  <w:style w:type="paragraph" w:customStyle="1" w:styleId="RefBibliogrfica0">
    <w:name w:val="Ref.Bibliográfica"/>
    <w:basedOn w:val="Normal"/>
    <w:uiPriority w:val="1"/>
    <w:rsid w:val="00E83D1E"/>
    <w:pPr>
      <w:ind w:left="567" w:hanging="567"/>
    </w:pPr>
  </w:style>
  <w:style w:type="paragraph" w:customStyle="1" w:styleId="Vita1">
    <w:name w:val="Vita 1"/>
    <w:basedOn w:val="Normal"/>
    <w:uiPriority w:val="1"/>
    <w:rsid w:val="00E83D1E"/>
    <w:pPr>
      <w:widowControl w:val="0"/>
      <w:spacing w:before="80" w:after="80"/>
      <w:ind w:left="397" w:hanging="397"/>
    </w:pPr>
    <w:rPr>
      <w:rFonts w:ascii="Times New Roman" w:eastAsia="Times New Roman" w:hAnsi="Times New Roman" w:cs="Arial"/>
      <w:sz w:val="24"/>
      <w:szCs w:val="24"/>
      <w:lang w:eastAsia="es-ES"/>
    </w:rPr>
  </w:style>
  <w:style w:type="paragraph" w:customStyle="1" w:styleId="Vita10">
    <w:name w:val="Vi?ta 1"/>
    <w:basedOn w:val="Normal"/>
    <w:uiPriority w:val="1"/>
    <w:rsid w:val="00E83D1E"/>
    <w:pPr>
      <w:widowControl w:val="0"/>
      <w:spacing w:before="80" w:after="80"/>
      <w:ind w:left="397" w:hanging="397"/>
    </w:pPr>
    <w:rPr>
      <w:rFonts w:ascii="Times New Roman" w:eastAsia="Times New Roman" w:hAnsi="Times New Roman" w:cs="Arial"/>
      <w:sz w:val="24"/>
      <w:szCs w:val="24"/>
      <w:lang w:eastAsia="es-ES"/>
    </w:rPr>
  </w:style>
  <w:style w:type="paragraph" w:customStyle="1" w:styleId="Vita2">
    <w:name w:val="Vita2"/>
    <w:basedOn w:val="Normal"/>
    <w:uiPriority w:val="1"/>
    <w:rsid w:val="00E83D1E"/>
    <w:pPr>
      <w:tabs>
        <w:tab w:val="left" w:pos="624"/>
      </w:tabs>
      <w:spacing w:after="0"/>
      <w:ind w:left="624" w:hanging="340"/>
    </w:pPr>
    <w:rPr>
      <w:rFonts w:ascii="Times New Roman" w:eastAsia="Times New Roman" w:hAnsi="Times New Roman" w:cs="Arial"/>
      <w:sz w:val="24"/>
      <w:szCs w:val="24"/>
      <w:lang w:eastAsia="es-ES"/>
    </w:rPr>
  </w:style>
  <w:style w:type="paragraph" w:customStyle="1" w:styleId="Sangra2detindependiente10">
    <w:name w:val="Sangría 2 de t.independiente1"/>
    <w:basedOn w:val="Normal"/>
    <w:uiPriority w:val="1"/>
    <w:rsid w:val="00E83D1E"/>
    <w:pPr>
      <w:widowControl w:val="0"/>
      <w:tabs>
        <w:tab w:val="left" w:pos="360"/>
        <w:tab w:val="left" w:pos="1134"/>
      </w:tabs>
      <w:overflowPunct w:val="0"/>
      <w:autoSpaceDE w:val="0"/>
      <w:autoSpaceDN w:val="0"/>
      <w:adjustRightInd w:val="0"/>
      <w:spacing w:after="0"/>
      <w:ind w:left="360" w:hanging="360"/>
      <w:textAlignment w:val="baseline"/>
    </w:pPr>
    <w:rPr>
      <w:rFonts w:ascii="Times New Roman" w:eastAsia="Times New Roman" w:hAnsi="Times New Roman"/>
      <w:sz w:val="24"/>
      <w:szCs w:val="20"/>
      <w:lang w:eastAsia="es-ES"/>
    </w:rPr>
  </w:style>
  <w:style w:type="paragraph" w:customStyle="1" w:styleId="Sangra3detindependiente10">
    <w:name w:val="Sangría 3 de t.independiente1"/>
    <w:basedOn w:val="Normal"/>
    <w:uiPriority w:val="1"/>
    <w:rsid w:val="00E83D1E"/>
    <w:pPr>
      <w:tabs>
        <w:tab w:val="left" w:pos="1134"/>
      </w:tabs>
      <w:overflowPunct w:val="0"/>
      <w:autoSpaceDE w:val="0"/>
      <w:autoSpaceDN w:val="0"/>
      <w:adjustRightInd w:val="0"/>
      <w:spacing w:after="0"/>
      <w:ind w:left="567" w:hanging="283"/>
      <w:textAlignment w:val="baseline"/>
    </w:pPr>
    <w:rPr>
      <w:rFonts w:ascii="Times New Roman" w:eastAsia="Times New Roman" w:hAnsi="Times New Roman"/>
      <w:sz w:val="24"/>
      <w:szCs w:val="20"/>
      <w:lang w:val="es-AR" w:eastAsia="es-ES"/>
    </w:rPr>
  </w:style>
  <w:style w:type="paragraph" w:customStyle="1" w:styleId="Ttulo21">
    <w:name w:val="Título 21"/>
    <w:basedOn w:val="Normal"/>
    <w:next w:val="Normal"/>
    <w:rsid w:val="00E83D1E"/>
    <w:pPr>
      <w:keepNext/>
      <w:widowControl w:val="0"/>
      <w:tabs>
        <w:tab w:val="left" w:pos="720"/>
        <w:tab w:val="left" w:pos="1134"/>
        <w:tab w:val="left" w:pos="3240"/>
      </w:tabs>
      <w:overflowPunct w:val="0"/>
      <w:autoSpaceDE w:val="0"/>
      <w:autoSpaceDN w:val="0"/>
      <w:adjustRightInd w:val="0"/>
      <w:spacing w:before="60" w:after="60"/>
      <w:textAlignment w:val="baseline"/>
    </w:pPr>
    <w:rPr>
      <w:rFonts w:ascii="Times New Roman" w:eastAsia="Times New Roman" w:hAnsi="Times New Roman"/>
      <w:b/>
      <w:sz w:val="24"/>
      <w:szCs w:val="20"/>
      <w:lang w:eastAsia="es-ES"/>
    </w:rPr>
  </w:style>
  <w:style w:type="character" w:customStyle="1" w:styleId="Ttulo1Car1">
    <w:name w:val="Título 1 Car1"/>
    <w:aliases w:val="Título 1 Car Car,Título 1 Car1 Car Car,Título 1 Car Car Car Car"/>
    <w:rsid w:val="00E83D1E"/>
    <w:rPr>
      <w:rFonts w:ascii="Arial" w:hAnsi="Arial"/>
      <w:b/>
      <w:bCs/>
      <w:lang w:val="es-ES_tradnl" w:eastAsia="es-ES" w:bidi="ar-SA"/>
    </w:rPr>
  </w:style>
  <w:style w:type="paragraph" w:customStyle="1" w:styleId="EstiloTtulo311pto">
    <w:name w:val="Estilo Título 3 + 11 pto"/>
    <w:basedOn w:val="Ttulo3"/>
    <w:uiPriority w:val="2"/>
    <w:rsid w:val="00E83D1E"/>
    <w:pPr>
      <w:keepLines w:val="0"/>
      <w:widowControl w:val="0"/>
      <w:numPr>
        <w:ilvl w:val="0"/>
        <w:numId w:val="0"/>
      </w:numPr>
      <w:tabs>
        <w:tab w:val="num" w:pos="851"/>
      </w:tabs>
      <w:spacing w:line="360" w:lineRule="auto"/>
      <w:ind w:left="851" w:hanging="851"/>
    </w:pPr>
    <w:rPr>
      <w:rFonts w:eastAsia="Times New Roman" w:cstheme="minorBidi"/>
      <w:lang w:eastAsia="es-ES"/>
    </w:rPr>
  </w:style>
  <w:style w:type="paragraph" w:customStyle="1" w:styleId="EstiloVerdana9ptJustificado">
    <w:name w:val="Estilo Verdana 9 pt Justificado"/>
    <w:basedOn w:val="Normal"/>
    <w:uiPriority w:val="99"/>
    <w:rsid w:val="00E83D1E"/>
    <w:pPr>
      <w:widowControl w:val="0"/>
      <w:autoSpaceDE w:val="0"/>
      <w:autoSpaceDN w:val="0"/>
      <w:adjustRightInd w:val="0"/>
    </w:pPr>
    <w:rPr>
      <w:rFonts w:ascii="Verdana" w:hAnsi="Verdana"/>
      <w:sz w:val="18"/>
      <w:szCs w:val="18"/>
      <w:lang w:eastAsia="es-ES"/>
    </w:rPr>
  </w:style>
  <w:style w:type="table" w:customStyle="1" w:styleId="Tablaconcuadrcula30">
    <w:name w:val="Tabla con cuadrícula3"/>
    <w:basedOn w:val="Tablanormal"/>
    <w:next w:val="Tablaconcuadrcula"/>
    <w:uiPriority w:val="59"/>
    <w:rsid w:val="00E83D1E"/>
    <w:rPr>
      <w:rFonts w:asciiTheme="minorHAnsi" w:eastAsiaTheme="minorHAnsi" w:hAnsiTheme="minorHAnsi" w:cstheme="minorBidi"/>
      <w:sz w:val="22"/>
      <w:szCs w:val="22"/>
      <w:lang w:val="es-BO"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dice2">
    <w:name w:val="index 2"/>
    <w:basedOn w:val="Normal"/>
    <w:next w:val="Normal"/>
    <w:autoRedefine/>
    <w:uiPriority w:val="1"/>
    <w:rsid w:val="00E83D1E"/>
    <w:pPr>
      <w:spacing w:after="0" w:line="240" w:lineRule="auto"/>
      <w:ind w:left="440" w:hanging="220"/>
    </w:pPr>
    <w:rPr>
      <w:rFonts w:eastAsia="Calibri" w:cs="Arial"/>
    </w:rPr>
  </w:style>
  <w:style w:type="paragraph" w:styleId="ndice3">
    <w:name w:val="index 3"/>
    <w:basedOn w:val="Normal"/>
    <w:next w:val="Normal"/>
    <w:autoRedefine/>
    <w:uiPriority w:val="1"/>
    <w:rsid w:val="00E83D1E"/>
    <w:pPr>
      <w:spacing w:before="120" w:after="120" w:line="240" w:lineRule="auto"/>
      <w:ind w:left="660" w:hanging="220"/>
    </w:pPr>
    <w:rPr>
      <w:rFonts w:eastAsia="Calibri" w:cs="Arial"/>
    </w:rPr>
  </w:style>
  <w:style w:type="paragraph" w:styleId="ndice4">
    <w:name w:val="index 4"/>
    <w:basedOn w:val="Normal"/>
    <w:next w:val="Normal"/>
    <w:autoRedefine/>
    <w:uiPriority w:val="1"/>
    <w:rsid w:val="00E83D1E"/>
    <w:pPr>
      <w:spacing w:before="120" w:after="120" w:line="240" w:lineRule="auto"/>
      <w:ind w:left="880" w:hanging="220"/>
    </w:pPr>
    <w:rPr>
      <w:rFonts w:eastAsia="Calibri" w:cs="Arial"/>
    </w:rPr>
  </w:style>
  <w:style w:type="paragraph" w:styleId="ndice5">
    <w:name w:val="index 5"/>
    <w:basedOn w:val="Normal"/>
    <w:next w:val="Normal"/>
    <w:uiPriority w:val="1"/>
    <w:rsid w:val="00E83D1E"/>
    <w:pPr>
      <w:tabs>
        <w:tab w:val="right" w:pos="4060"/>
      </w:tabs>
      <w:overflowPunct w:val="0"/>
      <w:autoSpaceDE w:val="0"/>
      <w:autoSpaceDN w:val="0"/>
      <w:adjustRightInd w:val="0"/>
      <w:spacing w:after="0"/>
      <w:ind w:left="1200" w:hanging="240"/>
      <w:textAlignment w:val="baseline"/>
    </w:pPr>
    <w:rPr>
      <w:rFonts w:ascii="Times New Roman" w:eastAsia="Times New Roman" w:hAnsi="Times New Roman"/>
      <w:sz w:val="18"/>
      <w:szCs w:val="20"/>
      <w:lang w:eastAsia="es-ES"/>
    </w:rPr>
  </w:style>
  <w:style w:type="paragraph" w:styleId="ndice6">
    <w:name w:val="index 6"/>
    <w:basedOn w:val="Normal"/>
    <w:next w:val="Normal"/>
    <w:uiPriority w:val="1"/>
    <w:rsid w:val="00E83D1E"/>
    <w:pPr>
      <w:tabs>
        <w:tab w:val="right" w:pos="4060"/>
      </w:tabs>
      <w:overflowPunct w:val="0"/>
      <w:autoSpaceDE w:val="0"/>
      <w:autoSpaceDN w:val="0"/>
      <w:adjustRightInd w:val="0"/>
      <w:spacing w:after="0"/>
      <w:ind w:left="1440" w:hanging="240"/>
      <w:textAlignment w:val="baseline"/>
    </w:pPr>
    <w:rPr>
      <w:rFonts w:ascii="Times New Roman" w:eastAsia="Times New Roman" w:hAnsi="Times New Roman"/>
      <w:sz w:val="18"/>
      <w:szCs w:val="20"/>
      <w:lang w:eastAsia="es-ES"/>
    </w:rPr>
  </w:style>
  <w:style w:type="paragraph" w:styleId="ndice7">
    <w:name w:val="index 7"/>
    <w:basedOn w:val="Normal"/>
    <w:next w:val="Normal"/>
    <w:uiPriority w:val="1"/>
    <w:rsid w:val="00E83D1E"/>
    <w:pPr>
      <w:tabs>
        <w:tab w:val="right" w:pos="4060"/>
      </w:tabs>
      <w:overflowPunct w:val="0"/>
      <w:autoSpaceDE w:val="0"/>
      <w:autoSpaceDN w:val="0"/>
      <w:adjustRightInd w:val="0"/>
      <w:spacing w:after="0"/>
      <w:ind w:left="1680" w:hanging="240"/>
      <w:textAlignment w:val="baseline"/>
    </w:pPr>
    <w:rPr>
      <w:rFonts w:ascii="Times New Roman" w:eastAsia="Times New Roman" w:hAnsi="Times New Roman"/>
      <w:sz w:val="18"/>
      <w:szCs w:val="20"/>
      <w:lang w:eastAsia="es-ES"/>
    </w:rPr>
  </w:style>
  <w:style w:type="paragraph" w:styleId="ndice8">
    <w:name w:val="index 8"/>
    <w:basedOn w:val="Normal"/>
    <w:next w:val="Normal"/>
    <w:uiPriority w:val="1"/>
    <w:rsid w:val="00E83D1E"/>
    <w:pPr>
      <w:tabs>
        <w:tab w:val="right" w:pos="4060"/>
      </w:tabs>
      <w:overflowPunct w:val="0"/>
      <w:autoSpaceDE w:val="0"/>
      <w:autoSpaceDN w:val="0"/>
      <w:adjustRightInd w:val="0"/>
      <w:spacing w:after="0"/>
      <w:ind w:left="1920" w:hanging="240"/>
      <w:textAlignment w:val="baseline"/>
    </w:pPr>
    <w:rPr>
      <w:rFonts w:ascii="Times New Roman" w:eastAsia="Times New Roman" w:hAnsi="Times New Roman"/>
      <w:sz w:val="18"/>
      <w:szCs w:val="20"/>
      <w:lang w:eastAsia="es-ES"/>
    </w:rPr>
  </w:style>
  <w:style w:type="paragraph" w:styleId="ndice9">
    <w:name w:val="index 9"/>
    <w:basedOn w:val="Normal"/>
    <w:next w:val="Normal"/>
    <w:uiPriority w:val="1"/>
    <w:rsid w:val="00E83D1E"/>
    <w:pPr>
      <w:tabs>
        <w:tab w:val="right" w:pos="4060"/>
      </w:tabs>
      <w:overflowPunct w:val="0"/>
      <w:autoSpaceDE w:val="0"/>
      <w:autoSpaceDN w:val="0"/>
      <w:adjustRightInd w:val="0"/>
      <w:spacing w:after="0"/>
      <w:ind w:left="2160" w:hanging="240"/>
      <w:textAlignment w:val="baseline"/>
    </w:pPr>
    <w:rPr>
      <w:rFonts w:ascii="Times New Roman" w:eastAsia="Times New Roman" w:hAnsi="Times New Roman"/>
      <w:sz w:val="18"/>
      <w:szCs w:val="20"/>
      <w:lang w:eastAsia="es-ES"/>
    </w:rPr>
  </w:style>
  <w:style w:type="table" w:styleId="Listaclara">
    <w:name w:val="Light List"/>
    <w:basedOn w:val="Tablanormal"/>
    <w:uiPriority w:val="61"/>
    <w:rsid w:val="00E83D1E"/>
    <w:rPr>
      <w:rFonts w:asciiTheme="minorHAnsi" w:eastAsiaTheme="minorHAnsi" w:hAnsiTheme="minorHAnsi" w:cstheme="minorBidi"/>
      <w:sz w:val="22"/>
      <w:szCs w:val="22"/>
      <w:lang w:val="es-BO"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Referenciaintensa">
    <w:name w:val="Intense Reference"/>
    <w:uiPriority w:val="33"/>
    <w:qFormat/>
    <w:rsid w:val="00E83D1E"/>
    <w:rPr>
      <w:b/>
      <w:bCs/>
      <w:smallCaps/>
      <w:color w:val="C0504D"/>
      <w:spacing w:val="5"/>
      <w:u w:val="single"/>
    </w:rPr>
  </w:style>
  <w:style w:type="paragraph" w:customStyle="1" w:styleId="NormalVieta">
    <w:name w:val="Normal Viñeta"/>
    <w:basedOn w:val="Vieta1"/>
    <w:rsid w:val="00E83D1E"/>
    <w:pPr>
      <w:numPr>
        <w:numId w:val="0"/>
      </w:numPr>
      <w:ind w:left="124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5356655">
      <w:bodyDiv w:val="1"/>
      <w:marLeft w:val="0"/>
      <w:marRight w:val="0"/>
      <w:marTop w:val="0"/>
      <w:marBottom w:val="0"/>
      <w:divBdr>
        <w:top w:val="none" w:sz="0" w:space="0" w:color="auto"/>
        <w:left w:val="none" w:sz="0" w:space="0" w:color="auto"/>
        <w:bottom w:val="none" w:sz="0" w:space="0" w:color="auto"/>
        <w:right w:val="none" w:sz="0" w:space="0" w:color="auto"/>
      </w:divBdr>
    </w:div>
    <w:div w:id="326253230">
      <w:bodyDiv w:val="1"/>
      <w:marLeft w:val="0"/>
      <w:marRight w:val="0"/>
      <w:marTop w:val="0"/>
      <w:marBottom w:val="0"/>
      <w:divBdr>
        <w:top w:val="none" w:sz="0" w:space="0" w:color="auto"/>
        <w:left w:val="none" w:sz="0" w:space="0" w:color="auto"/>
        <w:bottom w:val="none" w:sz="0" w:space="0" w:color="auto"/>
        <w:right w:val="none" w:sz="0" w:space="0" w:color="auto"/>
      </w:divBdr>
    </w:div>
    <w:div w:id="690842059">
      <w:bodyDiv w:val="1"/>
      <w:marLeft w:val="0"/>
      <w:marRight w:val="0"/>
      <w:marTop w:val="0"/>
      <w:marBottom w:val="0"/>
      <w:divBdr>
        <w:top w:val="none" w:sz="0" w:space="0" w:color="auto"/>
        <w:left w:val="none" w:sz="0" w:space="0" w:color="auto"/>
        <w:bottom w:val="none" w:sz="0" w:space="0" w:color="auto"/>
        <w:right w:val="none" w:sz="0" w:space="0" w:color="auto"/>
      </w:divBdr>
    </w:div>
    <w:div w:id="960577243">
      <w:bodyDiv w:val="1"/>
      <w:marLeft w:val="0"/>
      <w:marRight w:val="0"/>
      <w:marTop w:val="0"/>
      <w:marBottom w:val="0"/>
      <w:divBdr>
        <w:top w:val="none" w:sz="0" w:space="0" w:color="auto"/>
        <w:left w:val="none" w:sz="0" w:space="0" w:color="auto"/>
        <w:bottom w:val="none" w:sz="0" w:space="0" w:color="auto"/>
        <w:right w:val="none" w:sz="0" w:space="0" w:color="auto"/>
      </w:divBdr>
    </w:div>
    <w:div w:id="1039747133">
      <w:bodyDiv w:val="1"/>
      <w:marLeft w:val="0"/>
      <w:marRight w:val="0"/>
      <w:marTop w:val="0"/>
      <w:marBottom w:val="0"/>
      <w:divBdr>
        <w:top w:val="none" w:sz="0" w:space="0" w:color="auto"/>
        <w:left w:val="none" w:sz="0" w:space="0" w:color="auto"/>
        <w:bottom w:val="none" w:sz="0" w:space="0" w:color="auto"/>
        <w:right w:val="none" w:sz="0" w:space="0" w:color="auto"/>
      </w:divBdr>
    </w:div>
    <w:div w:id="1232694021">
      <w:bodyDiv w:val="1"/>
      <w:marLeft w:val="0"/>
      <w:marRight w:val="0"/>
      <w:marTop w:val="0"/>
      <w:marBottom w:val="0"/>
      <w:divBdr>
        <w:top w:val="none" w:sz="0" w:space="0" w:color="auto"/>
        <w:left w:val="none" w:sz="0" w:space="0" w:color="auto"/>
        <w:bottom w:val="none" w:sz="0" w:space="0" w:color="auto"/>
        <w:right w:val="none" w:sz="0" w:space="0" w:color="auto"/>
      </w:divBdr>
    </w:div>
    <w:div w:id="1484470588">
      <w:bodyDiv w:val="1"/>
      <w:marLeft w:val="0"/>
      <w:marRight w:val="0"/>
      <w:marTop w:val="0"/>
      <w:marBottom w:val="0"/>
      <w:divBdr>
        <w:top w:val="none" w:sz="0" w:space="0" w:color="auto"/>
        <w:left w:val="none" w:sz="0" w:space="0" w:color="auto"/>
        <w:bottom w:val="none" w:sz="0" w:space="0" w:color="auto"/>
        <w:right w:val="none" w:sz="0" w:space="0" w:color="auto"/>
      </w:divBdr>
    </w:div>
    <w:div w:id="1556041079">
      <w:bodyDiv w:val="1"/>
      <w:marLeft w:val="0"/>
      <w:marRight w:val="0"/>
      <w:marTop w:val="0"/>
      <w:marBottom w:val="0"/>
      <w:divBdr>
        <w:top w:val="none" w:sz="0" w:space="0" w:color="auto"/>
        <w:left w:val="none" w:sz="0" w:space="0" w:color="auto"/>
        <w:bottom w:val="none" w:sz="0" w:space="0" w:color="auto"/>
        <w:right w:val="none" w:sz="0" w:space="0" w:color="auto"/>
      </w:divBdr>
    </w:div>
    <w:div w:id="1765610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oleObject" Target="embeddings/oleObject2.bin"/><Relationship Id="rId10" Type="http://schemas.openxmlformats.org/officeDocument/2006/relationships/header" Target="header1.xml"/><Relationship Id="rId19" Type="http://schemas.openxmlformats.org/officeDocument/2006/relationships/image" Target="media/image5.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image" Target="media/image7.emf"/><Relationship Id="rId27"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788EC4-77ED-4636-A0C6-91EE304C01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175</Pages>
  <Words>53582</Words>
  <Characters>294707</Characters>
  <Application>Microsoft Office Word</Application>
  <DocSecurity>0</DocSecurity>
  <Lines>2455</Lines>
  <Paragraphs>695</Paragraphs>
  <ScaleCrop>false</ScaleCrop>
  <HeadingPairs>
    <vt:vector size="2" baseType="variant">
      <vt:variant>
        <vt:lpstr>Título</vt:lpstr>
      </vt:variant>
      <vt:variant>
        <vt:i4>1</vt:i4>
      </vt:variant>
    </vt:vector>
  </HeadingPairs>
  <TitlesOfParts>
    <vt:vector size="1" baseType="lpstr">
      <vt:lpstr>Empresa Nacional de Electricidad</vt:lpstr>
    </vt:vector>
  </TitlesOfParts>
  <Company>Hewlett-Packard Company</Company>
  <LinksUpToDate>false</LinksUpToDate>
  <CharactersWithSpaces>347594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Empresa Nacional de Electricidad</dc:title>
  <dc:subject>Documentos de Licitación para Construcción y Equipamiento – Proyecto Hidroeléctrico  San José</dc:subject>
  <dc:creator>Subestación San Jose y Línea de Transmisión</dc:creator>
  <cp:lastModifiedBy>Daniela Alejandra Zavaleta Mercado</cp:lastModifiedBy>
  <cp:revision>7</cp:revision>
  <cp:lastPrinted>2015-08-24T22:40:00Z</cp:lastPrinted>
  <dcterms:created xsi:type="dcterms:W3CDTF">2015-08-26T21:46:00Z</dcterms:created>
  <dcterms:modified xsi:type="dcterms:W3CDTF">2015-09-26T01:55:00Z</dcterms:modified>
</cp:coreProperties>
</file>